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ascii="Calibri" w:hAnsi="Calibri" w:cs="Calibri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陈家坝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Calibri" w:hAnsi="Calibri" w:eastAsia="方正小标宋_GBK" w:cs="Calibri"/>
          <w:spacing w:val="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lang w:val="en-US" w:eastAsia="zh-CN"/>
        </w:rPr>
        <w:t>4月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</w:rPr>
        <w:t>公益性岗位招聘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lang w:eastAsia="zh-CN"/>
        </w:rPr>
        <w:t>公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Calibri" w:hAnsi="Calibri" w:cs="Calibri"/>
          <w:sz w:val="21"/>
          <w:szCs w:val="21"/>
        </w:rPr>
      </w:pPr>
      <w:r>
        <w:rPr>
          <w:rFonts w:ascii="方正楷体_GBK" w:hAnsi="方正楷体_GBK" w:eastAsia="方正楷体_GBK" w:cs="方正楷体_GBK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渝人社发〔2016〕239号、重庆市就业服务管理局《关于印发〈公益性岗位开发管理经办规程（试行）〉的通知》（渝就发〔2023〕22号）和《重庆市万州区公益性岗位开发和管理的实施细则》万州人社发〔2023〕44号文件要求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道办事处实际工作需求，现特面向社会公开招聘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全日制公益性岗位人员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名。现将有关事项公告如下：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sz w:val="21"/>
          <w:szCs w:val="21"/>
          <w:highlight w:val="none"/>
        </w:rPr>
      </w:pPr>
      <w:r>
        <w:rPr>
          <w:rFonts w:ascii="方正黑体_GBK" w:hAnsi="方正黑体_GBK" w:eastAsia="方正黑体_GBK" w:cs="方正黑体_GBK"/>
          <w:sz w:val="31"/>
          <w:szCs w:val="31"/>
          <w:highlight w:val="none"/>
        </w:rPr>
        <w:t>一、招聘原则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</w:pPr>
      <w:r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  <w:t>二、招聘岗位、人数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本次公益性岗位招聘总人数为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人，岗位性质：非全日制。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</w:pPr>
      <w:r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  <w:t>三、招聘对象及条件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default" w:ascii="方正楷体_GBK" w:hAnsi="方正楷体_GBK" w:eastAsia="方正楷体_GBK" w:cs="方正楷体_GBK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sz w:val="31"/>
          <w:szCs w:val="31"/>
        </w:rPr>
        <w:t>（一）招聘对象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辖区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有劳动能力、就业需求的“4050”人员（登记失业三个月及以上）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sz w:val="31"/>
          <w:szCs w:val="31"/>
        </w:rPr>
        <w:t>（</w:t>
      </w: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二</w:t>
      </w:r>
      <w:r>
        <w:rPr>
          <w:rFonts w:hint="default" w:ascii="方正楷体_GBK" w:hAnsi="方正楷体_GBK" w:eastAsia="方正楷体_GBK" w:cs="方正楷体_GBK"/>
          <w:sz w:val="31"/>
          <w:szCs w:val="31"/>
        </w:rPr>
        <w:t>）以下人员不纳入招聘范围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已通过其他途径实现就业创业人员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办理了工商营业执照人员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有单位缴纳社会保险人员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已享受养老保险待遇人员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向外投资入股20万以上  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失信被执行人员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无劳动能力、丧失劳动能力、因残疾或患重病不能胜任岗位工作要求的人员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其他不符合安置条件的人员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highlight w:val="none"/>
        </w:rPr>
        <w:t>四、报名及资格审查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rPr>
          <w:rFonts w:hint="default" w:ascii="方正楷体_GBK" w:hAnsi="方正楷体_GBK" w:eastAsia="方正楷体_GBK" w:cs="方正楷体_GBK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（一）报名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本次招聘采用现场报名和资格审查相结合的方式进行。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报名时间：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4月11日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（上午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9:00-11:00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14:00-17:00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报名地点：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便民服务中心（万州区文峰路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报名材料：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非全日制公益性岗位需提供身份证原件及复印件；相关身份证明材料。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default" w:ascii="方正楷体_GBK" w:hAnsi="方正楷体_GBK" w:eastAsia="方正楷体_GBK" w:cs="方正楷体_GBK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（二）资格审查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街道办事处相关工作人员对报名者提交的材料，对照岗位报名要求，进行资格审查，并当场告知报名者是否符合报名条件。凡弄虚作假的，一经查实，立即取消应聘资格。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highlight w:val="none"/>
        </w:rPr>
        <w:t>五、招聘方式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本次招聘主要采取综合考察的方式进行，择优录取。由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highlight w:val="none"/>
        </w:rPr>
        <w:t>六、考察结果和公示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根据现场报名审核结果和综合考察情况确定拟录用人员，考察合格后的拟聘人员在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重庆市万州区人民政府网公告公示栏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向社会公示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highlight w:val="none"/>
        </w:rPr>
        <w:t>七、聘用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经公示无异议，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街道办事处按照相关规定与聘用人员签订劳务协议，期限为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年。期限届满，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街道办事处根据工作需要、本人意向等，经协商一致可按规定续签，服务期限最长不超过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highlight w:val="none"/>
        </w:rPr>
        <w:t>八、在岗待遇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非全日制公益性岗位待遇以补贴方式发放，每月补贴金额为115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highlight w:val="none"/>
        </w:rPr>
        <w:t>九、其他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本招聘公告最终解释权归重庆市万州区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全日制公益性岗位计划招聘一览表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19" w:firstLineChars="1006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19" w:firstLineChars="1006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eastAsia="zh-CN"/>
        </w:rPr>
        <w:t>陈家坝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街道202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val="en-US" w:eastAsia="zh-CN"/>
        </w:rPr>
        <w:t>4月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Calibri" w:hAnsi="Calibri" w:cs="Calibri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eastAsia="zh-CN"/>
        </w:rPr>
        <w:t>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全日制公益性岗位计划招聘一览表</w:t>
      </w:r>
    </w:p>
    <w:tbl>
      <w:tblPr>
        <w:tblStyle w:val="3"/>
        <w:tblW w:w="81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1160"/>
        <w:gridCol w:w="1160"/>
        <w:gridCol w:w="1160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用工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工作要求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完成指定区域清扫保洁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1150元/月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陈家坝街道翠屏村3人，联合社区、茂合村、陈家坝社区、向坪社区各1人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养老事业服务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完成指定养老服务站相关养老事务工作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1150元/月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陈家坝街道陈家坝社区、沱口社区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Calibri" w:hAnsi="Calibri" w:cs="Calibri"/>
          <w:sz w:val="24"/>
          <w:szCs w:val="24"/>
          <w:vertAlign w:val="baseli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986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31C52FCE"/>
    <w:rsid w:val="01F956EB"/>
    <w:rsid w:val="070268E6"/>
    <w:rsid w:val="0ACB31DC"/>
    <w:rsid w:val="0B7F42FD"/>
    <w:rsid w:val="0FE935E8"/>
    <w:rsid w:val="11673B1F"/>
    <w:rsid w:val="149460B9"/>
    <w:rsid w:val="166B031B"/>
    <w:rsid w:val="18D339DF"/>
    <w:rsid w:val="19234148"/>
    <w:rsid w:val="1A9E2655"/>
    <w:rsid w:val="1D1E3640"/>
    <w:rsid w:val="1D266050"/>
    <w:rsid w:val="1EEC32CA"/>
    <w:rsid w:val="1FF13588"/>
    <w:rsid w:val="22AF1848"/>
    <w:rsid w:val="238F1B90"/>
    <w:rsid w:val="24105AFD"/>
    <w:rsid w:val="24303B52"/>
    <w:rsid w:val="24E8008F"/>
    <w:rsid w:val="25137FDA"/>
    <w:rsid w:val="2866348C"/>
    <w:rsid w:val="2A8752D0"/>
    <w:rsid w:val="2D041B9E"/>
    <w:rsid w:val="2E0568C7"/>
    <w:rsid w:val="30222EA2"/>
    <w:rsid w:val="319A0622"/>
    <w:rsid w:val="31C52FCE"/>
    <w:rsid w:val="32A3598C"/>
    <w:rsid w:val="36105698"/>
    <w:rsid w:val="36A62065"/>
    <w:rsid w:val="37030298"/>
    <w:rsid w:val="39912D3E"/>
    <w:rsid w:val="39D95F49"/>
    <w:rsid w:val="3A484C0F"/>
    <w:rsid w:val="3DA037A5"/>
    <w:rsid w:val="405F6DCD"/>
    <w:rsid w:val="40967C28"/>
    <w:rsid w:val="40B5493D"/>
    <w:rsid w:val="41FD2D89"/>
    <w:rsid w:val="42094392"/>
    <w:rsid w:val="43405DEE"/>
    <w:rsid w:val="43AF05DD"/>
    <w:rsid w:val="446F7A2D"/>
    <w:rsid w:val="4541177A"/>
    <w:rsid w:val="470339C7"/>
    <w:rsid w:val="47CA0807"/>
    <w:rsid w:val="48EB621C"/>
    <w:rsid w:val="4D4061C1"/>
    <w:rsid w:val="4DA644C0"/>
    <w:rsid w:val="4F231B40"/>
    <w:rsid w:val="512F39F4"/>
    <w:rsid w:val="51656440"/>
    <w:rsid w:val="53511372"/>
    <w:rsid w:val="53E14A15"/>
    <w:rsid w:val="5A6375DE"/>
    <w:rsid w:val="5D7C3E66"/>
    <w:rsid w:val="5D901BA2"/>
    <w:rsid w:val="5F9E149B"/>
    <w:rsid w:val="636D5D54"/>
    <w:rsid w:val="657E050B"/>
    <w:rsid w:val="66AA2BD8"/>
    <w:rsid w:val="6715164A"/>
    <w:rsid w:val="69CA10DE"/>
    <w:rsid w:val="6A641533"/>
    <w:rsid w:val="6AB67FDF"/>
    <w:rsid w:val="6BBF4CB6"/>
    <w:rsid w:val="6C1468BE"/>
    <w:rsid w:val="7090341F"/>
    <w:rsid w:val="73DA3767"/>
    <w:rsid w:val="78946B43"/>
    <w:rsid w:val="7B1D5512"/>
    <w:rsid w:val="7B2D1856"/>
    <w:rsid w:val="7D3719F8"/>
    <w:rsid w:val="7D76121B"/>
    <w:rsid w:val="7E0B3DE4"/>
    <w:rsid w:val="7E9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1154</Words>
  <Characters>1235</Characters>
  <Lines>0</Lines>
  <Paragraphs>0</Paragraphs>
  <TotalTime>1</TotalTime>
  <ScaleCrop>false</ScaleCrop>
  <LinksUpToDate>false</LinksUpToDate>
  <CharactersWithSpaces>1237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2024-02-25T01:10:00Z</dcterms:created>
  <dc:creator>Administrator</dc:creator>
  <cp:lastModifiedBy>ahui</cp:lastModifiedBy>
  <cp:lastPrinted>2025-04-07T01:26:00Z</cp:lastPrinted>
  <dcterms:modified xsi:type="dcterms:W3CDTF">2025-04-07T02:02:20Z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E780C78313F543C8B6A8B1AAD68F89F2_11</vt:lpwstr>
  </property>
  <property fmtid="{D5CDD505-2E9C-101B-9397-08002B2CF9AE}" pid="4" name="KSOTemplateDocerSaveRecord">
    <vt:lpwstr>eyJoZGlkIjoiY2U4MTBmZGIzMDBiMGRmM2VlZmJlNzEyMzM0ODdiZTkiLCJ1c2VySWQiOiIyMzM4NTE3OTUifQ==</vt:lpwstr>
  </property>
</Properties>
</file>