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D6" w:rsidRPr="00887ED6" w:rsidRDefault="00887ED6" w:rsidP="00887ED6">
      <w:pPr>
        <w:spacing w:line="540" w:lineRule="exact"/>
        <w:jc w:val="left"/>
        <w:rPr>
          <w:rFonts w:ascii="方正小标宋_GBK" w:eastAsia="方正小标宋_GBK" w:hAnsi="方正小标宋_GBK" w:cs="宋体"/>
          <w:kern w:val="0"/>
          <w:sz w:val="44"/>
          <w:szCs w:val="44"/>
        </w:rPr>
      </w:pPr>
    </w:p>
    <w:p w:rsidR="00887ED6" w:rsidRPr="00887ED6" w:rsidRDefault="00887ED6" w:rsidP="00887ED6">
      <w:pPr>
        <w:spacing w:line="540" w:lineRule="exact"/>
        <w:jc w:val="left"/>
        <w:rPr>
          <w:rFonts w:ascii="方正小标宋_GBK" w:eastAsia="方正小标宋_GBK" w:hAnsi="方正小标宋_GBK" w:cs="宋体"/>
          <w:kern w:val="0"/>
          <w:sz w:val="44"/>
          <w:szCs w:val="44"/>
        </w:rPr>
      </w:pPr>
    </w:p>
    <w:p w:rsidR="00887ED6" w:rsidRPr="00887ED6" w:rsidRDefault="00887ED6" w:rsidP="00887ED6">
      <w:pPr>
        <w:spacing w:line="540" w:lineRule="exact"/>
        <w:jc w:val="center"/>
        <w:rPr>
          <w:rFonts w:ascii="方正小标宋_GBK" w:eastAsia="方正小标宋_GBK" w:hAnsi="方正小标宋_GBK" w:cs="宋体"/>
          <w:kern w:val="0"/>
          <w:sz w:val="44"/>
          <w:szCs w:val="44"/>
        </w:rPr>
      </w:pPr>
      <w:r w:rsidRPr="00887ED6">
        <w:rPr>
          <w:rFonts w:ascii="方正小标宋_GBK" w:eastAsia="方正小标宋_GBK" w:hAnsi="方正小标宋_GBK" w:cs="宋体" w:hint="eastAsia"/>
          <w:kern w:val="0"/>
          <w:sz w:val="44"/>
          <w:szCs w:val="44"/>
        </w:rPr>
        <w:t>重庆市万州区人民政府办公室</w:t>
      </w:r>
    </w:p>
    <w:p w:rsidR="00887ED6" w:rsidRPr="00887ED6" w:rsidRDefault="00887ED6" w:rsidP="00887ED6">
      <w:pPr>
        <w:spacing w:line="540" w:lineRule="exact"/>
        <w:jc w:val="center"/>
        <w:rPr>
          <w:rFonts w:ascii="方正小标宋_GBK" w:eastAsia="方正小标宋_GBK" w:hAnsi="方正小标宋_GBK" w:cs="宋体" w:hint="eastAsia"/>
          <w:kern w:val="0"/>
          <w:sz w:val="44"/>
          <w:szCs w:val="44"/>
        </w:rPr>
      </w:pPr>
      <w:r w:rsidRPr="00887ED6">
        <w:rPr>
          <w:rFonts w:ascii="方正小标宋_GBK" w:eastAsia="方正小标宋_GBK" w:hAnsi="方正小标宋_GBK" w:cs="宋体" w:hint="eastAsia"/>
          <w:kern w:val="0"/>
          <w:sz w:val="44"/>
          <w:szCs w:val="44"/>
        </w:rPr>
        <w:t>关于印发万州区大中型水库移民后期扶持</w:t>
      </w:r>
    </w:p>
    <w:p w:rsidR="00887ED6" w:rsidRPr="00887ED6" w:rsidRDefault="00887ED6" w:rsidP="00887ED6">
      <w:pPr>
        <w:spacing w:line="540" w:lineRule="exact"/>
        <w:jc w:val="center"/>
        <w:rPr>
          <w:rFonts w:ascii="方正小标宋_GBK" w:eastAsia="方正小标宋_GBK" w:hAnsi="方正小标宋_GBK" w:cs="宋体" w:hint="eastAsia"/>
          <w:kern w:val="0"/>
          <w:sz w:val="44"/>
          <w:szCs w:val="44"/>
        </w:rPr>
      </w:pPr>
      <w:r w:rsidRPr="00887ED6">
        <w:rPr>
          <w:rFonts w:ascii="方正小标宋_GBK" w:eastAsia="方正小标宋_GBK" w:hAnsi="方正小标宋_GBK" w:cs="宋体" w:hint="eastAsia"/>
          <w:kern w:val="0"/>
          <w:sz w:val="44"/>
          <w:szCs w:val="44"/>
        </w:rPr>
        <w:t>基金拨付管理办法（试行）的通知</w:t>
      </w:r>
    </w:p>
    <w:p w:rsidR="00887ED6" w:rsidRPr="00887ED6" w:rsidRDefault="00887ED6" w:rsidP="00887ED6">
      <w:pPr>
        <w:spacing w:line="600" w:lineRule="exact"/>
        <w:jc w:val="center"/>
        <w:rPr>
          <w:rFonts w:ascii="方正仿宋_GBK" w:eastAsia="方正仿宋_GBK" w:hAnsi="方正仿宋_GBK" w:cs="宋体" w:hint="eastAsia"/>
          <w:kern w:val="0"/>
          <w:sz w:val="32"/>
          <w:szCs w:val="32"/>
        </w:rPr>
      </w:pPr>
      <w:r w:rsidRPr="00887ED6">
        <w:rPr>
          <w:rFonts w:ascii="方正仿宋_GBK" w:eastAsia="方正仿宋_GBK" w:hAnsi="方正仿宋_GBK" w:cs="宋体"/>
          <w:kern w:val="0"/>
          <w:sz w:val="32"/>
          <w:szCs w:val="32"/>
        </w:rPr>
        <w:t>万州府办〔</w:t>
      </w:r>
      <w:r w:rsidRPr="00887ED6">
        <w:rPr>
          <w:rFonts w:ascii="Times New Roman" w:eastAsia="方正仿宋_GBK" w:hAnsi="Times New Roman" w:cs="宋体"/>
          <w:kern w:val="0"/>
          <w:sz w:val="32"/>
          <w:szCs w:val="32"/>
        </w:rPr>
        <w:t>2007</w:t>
      </w:r>
      <w:r w:rsidRPr="00887ED6">
        <w:rPr>
          <w:rFonts w:ascii="方正仿宋_GBK" w:eastAsia="方正仿宋_GBK" w:hAnsi="方正仿宋_GBK" w:cs="宋体"/>
          <w:kern w:val="0"/>
          <w:sz w:val="32"/>
          <w:szCs w:val="32"/>
        </w:rPr>
        <w:t>〕</w:t>
      </w:r>
      <w:r w:rsidRPr="00887ED6">
        <w:rPr>
          <w:rFonts w:ascii="Times New Roman" w:eastAsia="方正仿宋_GBK" w:hAnsi="Times New Roman" w:cs="宋体"/>
          <w:kern w:val="0"/>
          <w:sz w:val="32"/>
          <w:szCs w:val="32"/>
        </w:rPr>
        <w:t>119</w:t>
      </w:r>
      <w:r w:rsidRPr="00887ED6">
        <w:rPr>
          <w:rFonts w:ascii="方正仿宋_GBK" w:eastAsia="方正仿宋_GBK" w:hAnsi="方正仿宋_GBK" w:cs="宋体"/>
          <w:kern w:val="0"/>
          <w:sz w:val="32"/>
          <w:szCs w:val="32"/>
        </w:rPr>
        <w:t>号</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p>
    <w:p w:rsidR="00887ED6" w:rsidRPr="00887ED6" w:rsidRDefault="00887ED6" w:rsidP="00887ED6">
      <w:pPr>
        <w:spacing w:line="600" w:lineRule="exact"/>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江南新区管委会，各镇乡（民族乡）人民政府，各街道办事处，区政府有关部门，有关单位：</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《万州区大中型水库移民后期扶持基金拨付管理办法（试行）》已经</w:t>
      </w:r>
      <w:r w:rsidRPr="00887ED6">
        <w:rPr>
          <w:rFonts w:ascii="Times New Roman" w:eastAsia="方正仿宋_GBK" w:hAnsi="Times New Roman" w:cs="宋体"/>
          <w:kern w:val="0"/>
          <w:sz w:val="32"/>
          <w:szCs w:val="32"/>
        </w:rPr>
        <w:t>2007</w:t>
      </w:r>
      <w:r w:rsidRPr="00887ED6">
        <w:rPr>
          <w:rFonts w:ascii="方正仿宋_GBK" w:eastAsia="方正仿宋_GBK" w:hAnsi="方正仿宋_GBK" w:cs="宋体"/>
          <w:kern w:val="0"/>
          <w:sz w:val="32"/>
          <w:szCs w:val="32"/>
        </w:rPr>
        <w:t>年</w:t>
      </w:r>
      <w:r w:rsidRPr="00887ED6">
        <w:rPr>
          <w:rFonts w:ascii="Times New Roman" w:eastAsia="方正仿宋_GBK" w:hAnsi="Times New Roman" w:cs="宋体"/>
          <w:kern w:val="0"/>
          <w:sz w:val="32"/>
          <w:szCs w:val="32"/>
        </w:rPr>
        <w:t>6</w:t>
      </w:r>
      <w:r w:rsidRPr="00887ED6">
        <w:rPr>
          <w:rFonts w:ascii="方正仿宋_GBK" w:eastAsia="方正仿宋_GBK" w:hAnsi="方正仿宋_GBK" w:cs="宋体"/>
          <w:kern w:val="0"/>
          <w:sz w:val="32"/>
          <w:szCs w:val="32"/>
        </w:rPr>
        <w:t>月</w:t>
      </w:r>
      <w:r w:rsidRPr="00887ED6">
        <w:rPr>
          <w:rFonts w:ascii="Times New Roman" w:eastAsia="方正仿宋_GBK" w:hAnsi="Times New Roman" w:cs="宋体"/>
          <w:kern w:val="0"/>
          <w:sz w:val="32"/>
          <w:szCs w:val="32"/>
        </w:rPr>
        <w:t>14</w:t>
      </w:r>
      <w:r w:rsidRPr="00887ED6">
        <w:rPr>
          <w:rFonts w:ascii="方正仿宋_GBK" w:eastAsia="方正仿宋_GBK" w:hAnsi="方正仿宋_GBK" w:cs="宋体"/>
          <w:kern w:val="0"/>
          <w:sz w:val="32"/>
          <w:szCs w:val="32"/>
        </w:rPr>
        <w:t>日区政府第</w:t>
      </w:r>
      <w:r w:rsidRPr="00887ED6">
        <w:rPr>
          <w:rFonts w:ascii="Times New Roman" w:eastAsia="方正仿宋_GBK" w:hAnsi="Times New Roman" w:cs="宋体"/>
          <w:kern w:val="0"/>
          <w:sz w:val="32"/>
          <w:szCs w:val="32"/>
        </w:rPr>
        <w:t>10</w:t>
      </w:r>
      <w:r w:rsidRPr="00887ED6">
        <w:rPr>
          <w:rFonts w:ascii="方正仿宋_GBK" w:eastAsia="方正仿宋_GBK" w:hAnsi="方正仿宋_GBK" w:cs="宋体"/>
          <w:kern w:val="0"/>
          <w:sz w:val="32"/>
          <w:szCs w:val="32"/>
        </w:rPr>
        <w:t>次常务会议审议通过，现予印发，请认真贯彻实施。</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p>
    <w:p w:rsidR="00887ED6" w:rsidRPr="00887ED6" w:rsidRDefault="00887ED6" w:rsidP="00887ED6">
      <w:pPr>
        <w:spacing w:line="600" w:lineRule="exact"/>
        <w:ind w:firstLineChars="200" w:firstLine="640"/>
        <w:jc w:val="righ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重庆市万州区人民政府办公室</w:t>
      </w:r>
    </w:p>
    <w:p w:rsidR="00887ED6" w:rsidRPr="00887ED6" w:rsidRDefault="00887ED6" w:rsidP="00887ED6">
      <w:pPr>
        <w:spacing w:line="600" w:lineRule="exact"/>
        <w:ind w:firstLineChars="200" w:firstLine="640"/>
        <w:jc w:val="right"/>
        <w:rPr>
          <w:rFonts w:ascii="方正仿宋_GBK" w:eastAsia="方正仿宋_GBK" w:hAnsi="方正仿宋_GBK" w:cs="宋体"/>
          <w:kern w:val="0"/>
          <w:sz w:val="32"/>
          <w:szCs w:val="32"/>
        </w:rPr>
      </w:pPr>
      <w:r w:rsidRPr="00887ED6">
        <w:rPr>
          <w:rFonts w:ascii="Times New Roman" w:eastAsia="方正仿宋_GBK" w:hAnsi="Times New Roman" w:cs="宋体"/>
          <w:kern w:val="0"/>
          <w:sz w:val="32"/>
          <w:szCs w:val="32"/>
        </w:rPr>
        <w:t>2007</w:t>
      </w:r>
      <w:r w:rsidRPr="00887ED6">
        <w:rPr>
          <w:rFonts w:ascii="方正仿宋_GBK" w:eastAsia="方正仿宋_GBK" w:hAnsi="方正仿宋_GBK" w:cs="宋体"/>
          <w:kern w:val="0"/>
          <w:sz w:val="32"/>
          <w:szCs w:val="32"/>
        </w:rPr>
        <w:t>年</w:t>
      </w:r>
      <w:r w:rsidRPr="00887ED6">
        <w:rPr>
          <w:rFonts w:ascii="Times New Roman" w:eastAsia="方正仿宋_GBK" w:hAnsi="Times New Roman" w:cs="宋体"/>
          <w:kern w:val="0"/>
          <w:sz w:val="32"/>
          <w:szCs w:val="32"/>
        </w:rPr>
        <w:t>6</w:t>
      </w:r>
      <w:r w:rsidRPr="00887ED6">
        <w:rPr>
          <w:rFonts w:ascii="方正仿宋_GBK" w:eastAsia="方正仿宋_GBK" w:hAnsi="方正仿宋_GBK" w:cs="宋体"/>
          <w:kern w:val="0"/>
          <w:sz w:val="32"/>
          <w:szCs w:val="32"/>
        </w:rPr>
        <w:t>月</w:t>
      </w:r>
      <w:r w:rsidRPr="00887ED6">
        <w:rPr>
          <w:rFonts w:ascii="Times New Roman" w:eastAsia="方正仿宋_GBK" w:hAnsi="Times New Roman" w:cs="宋体"/>
          <w:kern w:val="0"/>
          <w:sz w:val="32"/>
          <w:szCs w:val="32"/>
        </w:rPr>
        <w:t>25</w:t>
      </w:r>
      <w:r w:rsidRPr="00887ED6">
        <w:rPr>
          <w:rFonts w:ascii="方正仿宋_GBK" w:eastAsia="方正仿宋_GBK" w:hAnsi="方正仿宋_GBK" w:cs="宋体"/>
          <w:kern w:val="0"/>
          <w:sz w:val="32"/>
          <w:szCs w:val="32"/>
        </w:rPr>
        <w:t xml:space="preserve">日 </w:t>
      </w:r>
      <w:r w:rsidRPr="00887ED6">
        <w:rPr>
          <w:rFonts w:ascii="FangSong" w:eastAsia="方正仿宋_GBK" w:hAnsi="FangSong" w:cs="宋体"/>
          <w:kern w:val="0"/>
          <w:sz w:val="32"/>
          <w:szCs w:val="32"/>
        </w:rPr>
        <w:t> </w:t>
      </w:r>
      <w:r w:rsidRPr="00887ED6">
        <w:rPr>
          <w:rFonts w:ascii="方正仿宋_GBK" w:eastAsia="方正仿宋_GBK" w:hAnsi="方正仿宋_GBK" w:cs="宋体"/>
          <w:kern w:val="0"/>
          <w:sz w:val="32"/>
          <w:szCs w:val="32"/>
        </w:rPr>
        <w:t xml:space="preserve"> </w:t>
      </w:r>
      <w:r w:rsidRPr="00887ED6">
        <w:rPr>
          <w:rFonts w:ascii="FangSong" w:eastAsia="方正仿宋_GBK" w:hAnsi="FangSong" w:cs="宋体"/>
          <w:kern w:val="0"/>
          <w:sz w:val="32"/>
          <w:szCs w:val="32"/>
        </w:rPr>
        <w:t>  </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FangSong" w:eastAsia="方正仿宋_GBK" w:hAnsi="FangSong" w:cs="宋体"/>
          <w:kern w:val="0"/>
          <w:sz w:val="32"/>
          <w:szCs w:val="32"/>
        </w:rPr>
        <w:t> </w:t>
      </w:r>
      <w:r w:rsidRPr="00887ED6">
        <w:rPr>
          <w:rFonts w:ascii="方正仿宋_GBK" w:eastAsia="方正仿宋_GBK" w:hAnsi="方正仿宋_GBK" w:cs="宋体"/>
          <w:kern w:val="0"/>
          <w:sz w:val="32"/>
          <w:szCs w:val="32"/>
        </w:rPr>
        <w:t xml:space="preserve"> </w:t>
      </w:r>
      <w:r w:rsidRPr="00887ED6">
        <w:rPr>
          <w:rFonts w:ascii="FangSong" w:eastAsia="方正仿宋_GBK" w:hAnsi="FangSong" w:cs="宋体"/>
          <w:kern w:val="0"/>
          <w:sz w:val="32"/>
          <w:szCs w:val="32"/>
        </w:rPr>
        <w:t> </w:t>
      </w:r>
      <w:r w:rsidRPr="00887ED6">
        <w:rPr>
          <w:rFonts w:ascii="方正仿宋_GBK" w:eastAsia="方正仿宋_GBK" w:hAnsi="方正仿宋_GBK" w:cs="宋体"/>
          <w:kern w:val="0"/>
          <w:sz w:val="32"/>
          <w:szCs w:val="32"/>
        </w:rPr>
        <w:t xml:space="preserve"> </w:t>
      </w:r>
      <w:r w:rsidRPr="00887ED6">
        <w:rPr>
          <w:rFonts w:ascii="FangSong" w:eastAsia="方正仿宋_GBK" w:hAnsi="FangSong" w:cs="宋体"/>
          <w:kern w:val="0"/>
          <w:sz w:val="32"/>
          <w:szCs w:val="32"/>
        </w:rPr>
        <w:t> </w:t>
      </w:r>
      <w:r w:rsidRPr="00887ED6">
        <w:rPr>
          <w:rFonts w:ascii="方正仿宋_GBK" w:eastAsia="方正仿宋_GBK" w:hAnsi="方正仿宋_GBK" w:cs="宋体"/>
          <w:kern w:val="0"/>
          <w:sz w:val="32"/>
          <w:szCs w:val="32"/>
        </w:rPr>
        <w:t xml:space="preserve"> </w:t>
      </w:r>
      <w:r w:rsidRPr="00887ED6">
        <w:rPr>
          <w:rFonts w:ascii="FangSong" w:eastAsia="方正仿宋_GBK" w:hAnsi="FangSong" w:cs="宋体"/>
          <w:kern w:val="0"/>
          <w:sz w:val="32"/>
          <w:szCs w:val="32"/>
        </w:rPr>
        <w:t> </w:t>
      </w:r>
      <w:r w:rsidRPr="00887ED6">
        <w:rPr>
          <w:rFonts w:ascii="方正仿宋_GBK" w:eastAsia="方正仿宋_GBK" w:hAnsi="方正仿宋_GBK" w:cs="宋体"/>
          <w:kern w:val="0"/>
          <w:sz w:val="32"/>
          <w:szCs w:val="32"/>
        </w:rPr>
        <w:t xml:space="preserve"> </w:t>
      </w:r>
      <w:r w:rsidRPr="00887ED6">
        <w:rPr>
          <w:rFonts w:ascii="FangSong" w:eastAsia="方正仿宋_GBK" w:hAnsi="FangSong" w:cs="宋体"/>
          <w:kern w:val="0"/>
          <w:sz w:val="32"/>
          <w:szCs w:val="32"/>
        </w:rPr>
        <w:t> </w:t>
      </w:r>
      <w:r w:rsidRPr="00887ED6">
        <w:rPr>
          <w:rFonts w:ascii="方正仿宋_GBK" w:eastAsia="方正仿宋_GBK" w:hAnsi="方正仿宋_GBK" w:cs="宋体"/>
          <w:kern w:val="0"/>
          <w:sz w:val="32"/>
          <w:szCs w:val="32"/>
        </w:rPr>
        <w:t xml:space="preserve"> </w:t>
      </w:r>
      <w:r w:rsidRPr="00887ED6">
        <w:rPr>
          <w:rFonts w:ascii="FangSong" w:eastAsia="方正仿宋_GBK" w:hAnsi="FangSong" w:cs="宋体"/>
          <w:kern w:val="0"/>
          <w:sz w:val="32"/>
          <w:szCs w:val="32"/>
        </w:rPr>
        <w:t> </w:t>
      </w:r>
      <w:r w:rsidRPr="00887ED6">
        <w:rPr>
          <w:rFonts w:ascii="方正仿宋_GBK" w:eastAsia="方正仿宋_GBK" w:hAnsi="方正仿宋_GBK" w:cs="宋体"/>
          <w:kern w:val="0"/>
          <w:sz w:val="32"/>
          <w:szCs w:val="32"/>
        </w:rPr>
        <w:t xml:space="preserve"> </w:t>
      </w:r>
      <w:r w:rsidRPr="00887ED6">
        <w:rPr>
          <w:rFonts w:ascii="FangSong" w:eastAsia="方正仿宋_GBK" w:hAnsi="FangSong" w:cs="宋体"/>
          <w:kern w:val="0"/>
          <w:sz w:val="32"/>
          <w:szCs w:val="32"/>
        </w:rPr>
        <w:t> </w:t>
      </w:r>
      <w:r w:rsidRPr="00887ED6">
        <w:rPr>
          <w:rFonts w:ascii="方正仿宋_GBK" w:eastAsia="方正仿宋_GBK" w:hAnsi="方正仿宋_GBK" w:cs="宋体"/>
          <w:kern w:val="0"/>
          <w:sz w:val="32"/>
          <w:szCs w:val="32"/>
        </w:rPr>
        <w:t xml:space="preserve"> </w:t>
      </w:r>
      <w:r w:rsidRPr="00887ED6">
        <w:rPr>
          <w:rFonts w:ascii="FangSong" w:eastAsia="方正仿宋_GBK" w:hAnsi="FangSong" w:cs="宋体"/>
          <w:kern w:val="0"/>
          <w:sz w:val="32"/>
          <w:szCs w:val="32"/>
        </w:rPr>
        <w:t> </w:t>
      </w:r>
      <w:r w:rsidRPr="00887ED6">
        <w:rPr>
          <w:rFonts w:ascii="方正仿宋_GBK" w:eastAsia="方正仿宋_GBK" w:hAnsi="方正仿宋_GBK" w:cs="宋体"/>
          <w:kern w:val="0"/>
          <w:sz w:val="32"/>
          <w:szCs w:val="32"/>
        </w:rPr>
        <w:t xml:space="preserve"> </w:t>
      </w:r>
      <w:r w:rsidRPr="00887ED6">
        <w:rPr>
          <w:rFonts w:ascii="FangSong" w:eastAsia="方正仿宋_GBK" w:hAnsi="FangSong" w:cs="宋体"/>
          <w:kern w:val="0"/>
          <w:sz w:val="32"/>
          <w:szCs w:val="32"/>
        </w:rPr>
        <w:t> </w:t>
      </w:r>
      <w:r w:rsidRPr="00887ED6">
        <w:rPr>
          <w:rFonts w:ascii="方正仿宋_GBK" w:eastAsia="方正仿宋_GBK" w:hAnsi="方正仿宋_GBK" w:cs="宋体"/>
          <w:kern w:val="0"/>
          <w:sz w:val="32"/>
          <w:szCs w:val="32"/>
        </w:rPr>
        <w:t xml:space="preserve"> </w:t>
      </w:r>
      <w:r w:rsidRPr="00887ED6">
        <w:rPr>
          <w:rFonts w:ascii="FangSong" w:eastAsia="方正仿宋_GBK" w:hAnsi="FangSong" w:cs="宋体"/>
          <w:kern w:val="0"/>
          <w:sz w:val="32"/>
          <w:szCs w:val="32"/>
        </w:rPr>
        <w:t> </w:t>
      </w:r>
      <w:r w:rsidRPr="00887ED6">
        <w:rPr>
          <w:rFonts w:ascii="方正仿宋_GBK" w:eastAsia="方正仿宋_GBK" w:hAnsi="方正仿宋_GBK" w:cs="宋体"/>
          <w:kern w:val="0"/>
          <w:sz w:val="32"/>
          <w:szCs w:val="32"/>
        </w:rPr>
        <w:t xml:space="preserve"> </w:t>
      </w:r>
      <w:r w:rsidRPr="00887ED6">
        <w:rPr>
          <w:rFonts w:ascii="FangSong" w:eastAsia="方正仿宋_GBK" w:hAnsi="FangSong" w:cs="宋体"/>
          <w:kern w:val="0"/>
          <w:sz w:val="32"/>
          <w:szCs w:val="32"/>
        </w:rPr>
        <w:t>  </w:t>
      </w:r>
    </w:p>
    <w:p w:rsidR="00887ED6" w:rsidRDefault="00887ED6">
      <w:pPr>
        <w:widowControl/>
        <w:jc w:val="left"/>
        <w:rPr>
          <w:rFonts w:ascii="方正仿宋_GBK" w:eastAsia="方正仿宋_GBK" w:hAnsi="方正仿宋_GBK" w:cs="宋体"/>
          <w:kern w:val="0"/>
          <w:sz w:val="32"/>
          <w:szCs w:val="32"/>
        </w:rPr>
      </w:pPr>
      <w:r>
        <w:rPr>
          <w:rFonts w:ascii="方正仿宋_GBK" w:eastAsia="方正仿宋_GBK" w:hAnsi="方正仿宋_GBK" w:cs="宋体"/>
          <w:kern w:val="0"/>
          <w:sz w:val="32"/>
          <w:szCs w:val="32"/>
        </w:rPr>
        <w:br w:type="page"/>
      </w:r>
    </w:p>
    <w:p w:rsidR="00887ED6" w:rsidRDefault="00887ED6" w:rsidP="00887ED6">
      <w:pPr>
        <w:spacing w:line="600" w:lineRule="exact"/>
        <w:ind w:firstLineChars="200" w:firstLine="640"/>
        <w:jc w:val="center"/>
        <w:rPr>
          <w:rFonts w:ascii="方正仿宋_GBK" w:eastAsia="方正仿宋_GBK" w:hAnsi="方正仿宋_GBK" w:cs="宋体" w:hint="eastAsia"/>
          <w:kern w:val="0"/>
          <w:sz w:val="32"/>
          <w:szCs w:val="32"/>
        </w:rPr>
      </w:pPr>
    </w:p>
    <w:p w:rsidR="00887ED6" w:rsidRDefault="00887ED6" w:rsidP="00887ED6">
      <w:pPr>
        <w:spacing w:line="600" w:lineRule="exact"/>
        <w:ind w:firstLineChars="200" w:firstLine="640"/>
        <w:jc w:val="center"/>
        <w:rPr>
          <w:rFonts w:ascii="方正仿宋_GBK" w:eastAsia="方正仿宋_GBK" w:hAnsi="方正仿宋_GBK" w:cs="宋体" w:hint="eastAsia"/>
          <w:kern w:val="0"/>
          <w:sz w:val="32"/>
          <w:szCs w:val="32"/>
        </w:rPr>
      </w:pPr>
    </w:p>
    <w:p w:rsidR="00887ED6" w:rsidRPr="00887ED6" w:rsidRDefault="00887ED6" w:rsidP="00887ED6">
      <w:pPr>
        <w:spacing w:line="540" w:lineRule="exact"/>
        <w:jc w:val="center"/>
        <w:rPr>
          <w:rFonts w:ascii="方正小标宋_GBK" w:eastAsia="方正小标宋_GBK" w:hAnsi="方正小标宋_GBK" w:cs="宋体"/>
          <w:kern w:val="0"/>
          <w:sz w:val="44"/>
          <w:szCs w:val="44"/>
        </w:rPr>
      </w:pPr>
      <w:r w:rsidRPr="00887ED6">
        <w:rPr>
          <w:rFonts w:ascii="方正小标宋_GBK" w:eastAsia="方正小标宋_GBK" w:hAnsi="方正小标宋_GBK" w:cs="宋体" w:hint="eastAsia"/>
          <w:kern w:val="0"/>
          <w:sz w:val="44"/>
          <w:szCs w:val="44"/>
        </w:rPr>
        <w:t>万州区大中型水库移民后期扶持基金</w:t>
      </w:r>
    </w:p>
    <w:p w:rsidR="00887ED6" w:rsidRPr="00887ED6" w:rsidRDefault="00887ED6" w:rsidP="00887ED6">
      <w:pPr>
        <w:spacing w:line="540" w:lineRule="exact"/>
        <w:jc w:val="center"/>
        <w:rPr>
          <w:rFonts w:ascii="方正小标宋_GBK" w:eastAsia="方正小标宋_GBK" w:hAnsi="方正小标宋_GBK" w:cs="宋体" w:hint="eastAsia"/>
          <w:kern w:val="0"/>
          <w:sz w:val="44"/>
          <w:szCs w:val="44"/>
        </w:rPr>
      </w:pPr>
      <w:r w:rsidRPr="00887ED6">
        <w:rPr>
          <w:rFonts w:ascii="方正小标宋_GBK" w:eastAsia="方正小标宋_GBK" w:hAnsi="方正小标宋_GBK" w:cs="宋体" w:hint="eastAsia"/>
          <w:kern w:val="0"/>
          <w:sz w:val="44"/>
          <w:szCs w:val="44"/>
        </w:rPr>
        <w:t>拨付管理办法（试行）</w:t>
      </w:r>
    </w:p>
    <w:p w:rsidR="00887ED6" w:rsidRPr="00887ED6" w:rsidRDefault="00887ED6" w:rsidP="00887ED6">
      <w:pPr>
        <w:spacing w:line="600" w:lineRule="exact"/>
        <w:ind w:firstLineChars="200" w:firstLine="640"/>
        <w:jc w:val="left"/>
        <w:rPr>
          <w:rFonts w:ascii="方正仿宋_GBK" w:eastAsia="方正仿宋_GBK" w:hAnsi="方正仿宋_GBK" w:cs="宋体" w:hint="eastAsia"/>
          <w:kern w:val="0"/>
          <w:sz w:val="32"/>
          <w:szCs w:val="32"/>
        </w:rPr>
      </w:pP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黑体" w:eastAsia="黑体" w:hAnsi="黑体" w:cs="宋体" w:hint="eastAsia"/>
          <w:kern w:val="0"/>
          <w:sz w:val="32"/>
          <w:szCs w:val="32"/>
        </w:rPr>
        <w:t>第一条</w:t>
      </w:r>
      <w:r w:rsidRPr="00887ED6">
        <w:rPr>
          <w:rFonts w:ascii="宋体" w:eastAsia="黑体" w:hAnsi="宋体" w:cs="宋体" w:hint="eastAsia"/>
          <w:kern w:val="0"/>
          <w:sz w:val="32"/>
          <w:szCs w:val="32"/>
        </w:rPr>
        <w:t> </w:t>
      </w:r>
      <w:r w:rsidRPr="00887ED6">
        <w:rPr>
          <w:rFonts w:ascii="方正仿宋_GBK" w:eastAsia="方正仿宋_GBK" w:hAnsi="方正仿宋_GBK" w:cs="黑体" w:hint="eastAsia"/>
          <w:kern w:val="0"/>
          <w:sz w:val="32"/>
          <w:szCs w:val="32"/>
        </w:rPr>
        <w:t xml:space="preserve"> </w:t>
      </w:r>
      <w:r w:rsidRPr="00887ED6">
        <w:rPr>
          <w:rFonts w:ascii="方正仿宋_GBK" w:eastAsia="方正仿宋_GBK" w:hAnsi="方正仿宋_GBK" w:cs="宋体"/>
          <w:kern w:val="0"/>
          <w:sz w:val="32"/>
          <w:szCs w:val="32"/>
        </w:rPr>
        <w:t>为做好我区大中型水库移民后期扶持基金拨付管理工作,确保基金安全运行和及时足额发放，根据《国务院关于完善大中型水库移民后期扶持政策的意见》（国发[</w:t>
      </w:r>
      <w:r w:rsidRPr="00887ED6">
        <w:rPr>
          <w:rFonts w:ascii="Times New Roman" w:eastAsia="方正仿宋_GBK" w:hAnsi="Times New Roman" w:cs="宋体"/>
          <w:kern w:val="0"/>
          <w:sz w:val="32"/>
          <w:szCs w:val="32"/>
        </w:rPr>
        <w:t>2006</w:t>
      </w:r>
      <w:r w:rsidRPr="00887ED6">
        <w:rPr>
          <w:rFonts w:ascii="方正仿宋_GBK" w:eastAsia="方正仿宋_GBK" w:hAnsi="方正仿宋_GBK" w:cs="宋体"/>
          <w:kern w:val="0"/>
          <w:sz w:val="32"/>
          <w:szCs w:val="32"/>
        </w:rPr>
        <w:t>]</w:t>
      </w:r>
      <w:r w:rsidRPr="00887ED6">
        <w:rPr>
          <w:rFonts w:ascii="Times New Roman" w:eastAsia="方正仿宋_GBK" w:hAnsi="Times New Roman" w:cs="宋体"/>
          <w:kern w:val="0"/>
          <w:sz w:val="32"/>
          <w:szCs w:val="32"/>
        </w:rPr>
        <w:t>17</w:t>
      </w:r>
      <w:r w:rsidRPr="00887ED6">
        <w:rPr>
          <w:rFonts w:ascii="方正仿宋_GBK" w:eastAsia="方正仿宋_GBK" w:hAnsi="方正仿宋_GBK" w:cs="宋体"/>
          <w:kern w:val="0"/>
          <w:sz w:val="32"/>
          <w:szCs w:val="32"/>
        </w:rPr>
        <w:t>号）、《重庆市人民政府关于印发重庆市大中型水库移民后期扶持政策实施方案的通知》（渝府发[</w:t>
      </w:r>
      <w:r w:rsidRPr="00887ED6">
        <w:rPr>
          <w:rFonts w:ascii="Times New Roman" w:eastAsia="方正仿宋_GBK" w:hAnsi="Times New Roman" w:cs="宋体"/>
          <w:kern w:val="0"/>
          <w:sz w:val="32"/>
          <w:szCs w:val="32"/>
        </w:rPr>
        <w:t>2006</w:t>
      </w:r>
      <w:r w:rsidRPr="00887ED6">
        <w:rPr>
          <w:rFonts w:ascii="方正仿宋_GBK" w:eastAsia="方正仿宋_GBK" w:hAnsi="方正仿宋_GBK" w:cs="宋体"/>
          <w:kern w:val="0"/>
          <w:sz w:val="32"/>
          <w:szCs w:val="32"/>
        </w:rPr>
        <w:t xml:space="preserve">] </w:t>
      </w:r>
      <w:r w:rsidRPr="00887ED6">
        <w:rPr>
          <w:rFonts w:ascii="Times New Roman" w:eastAsia="方正仿宋_GBK" w:hAnsi="Times New Roman" w:cs="宋体"/>
          <w:kern w:val="0"/>
          <w:sz w:val="32"/>
          <w:szCs w:val="32"/>
        </w:rPr>
        <w:t>97</w:t>
      </w:r>
      <w:r w:rsidRPr="00887ED6">
        <w:rPr>
          <w:rFonts w:ascii="方正仿宋_GBK" w:eastAsia="方正仿宋_GBK" w:hAnsi="方正仿宋_GBK" w:cs="宋体"/>
          <w:kern w:val="0"/>
          <w:sz w:val="32"/>
          <w:szCs w:val="32"/>
        </w:rPr>
        <w:t>号）、《重庆市财政局关于重庆市大中型水库移民后期扶持基金使用管理办法》（渝财企[</w:t>
      </w:r>
      <w:r w:rsidRPr="00887ED6">
        <w:rPr>
          <w:rFonts w:ascii="Times New Roman" w:eastAsia="方正仿宋_GBK" w:hAnsi="Times New Roman" w:cs="宋体"/>
          <w:kern w:val="0"/>
          <w:sz w:val="32"/>
          <w:szCs w:val="32"/>
        </w:rPr>
        <w:t>2006</w:t>
      </w:r>
      <w:r w:rsidRPr="00887ED6">
        <w:rPr>
          <w:rFonts w:ascii="方正仿宋_GBK" w:eastAsia="方正仿宋_GBK" w:hAnsi="方正仿宋_GBK" w:cs="宋体"/>
          <w:kern w:val="0"/>
          <w:sz w:val="32"/>
          <w:szCs w:val="32"/>
        </w:rPr>
        <w:t>]</w:t>
      </w:r>
      <w:r w:rsidRPr="00887ED6">
        <w:rPr>
          <w:rFonts w:ascii="Times New Roman" w:eastAsia="方正仿宋_GBK" w:hAnsi="Times New Roman" w:cs="宋体"/>
          <w:kern w:val="0"/>
          <w:sz w:val="32"/>
          <w:szCs w:val="32"/>
        </w:rPr>
        <w:t>427</w:t>
      </w:r>
      <w:r w:rsidRPr="00887ED6">
        <w:rPr>
          <w:rFonts w:ascii="方正仿宋_GBK" w:eastAsia="方正仿宋_GBK" w:hAnsi="方正仿宋_GBK" w:cs="宋体"/>
          <w:kern w:val="0"/>
          <w:sz w:val="32"/>
          <w:szCs w:val="32"/>
        </w:rPr>
        <w:t>号）、《重庆市财政局关于进一步加强大中型水库移民后期扶持基金发放工作的补充通知》（渝财农[</w:t>
      </w:r>
      <w:r w:rsidRPr="00887ED6">
        <w:rPr>
          <w:rFonts w:ascii="Times New Roman" w:eastAsia="方正仿宋_GBK" w:hAnsi="Times New Roman" w:cs="宋体"/>
          <w:kern w:val="0"/>
          <w:sz w:val="32"/>
          <w:szCs w:val="32"/>
        </w:rPr>
        <w:t>2007</w:t>
      </w:r>
      <w:r w:rsidRPr="00887ED6">
        <w:rPr>
          <w:rFonts w:ascii="方正仿宋_GBK" w:eastAsia="方正仿宋_GBK" w:hAnsi="方正仿宋_GBK" w:cs="宋体"/>
          <w:kern w:val="0"/>
          <w:sz w:val="32"/>
          <w:szCs w:val="32"/>
        </w:rPr>
        <w:t>]</w:t>
      </w:r>
      <w:r w:rsidRPr="00887ED6">
        <w:rPr>
          <w:rFonts w:ascii="Times New Roman" w:eastAsia="方正仿宋_GBK" w:hAnsi="Times New Roman" w:cs="宋体"/>
          <w:kern w:val="0"/>
          <w:sz w:val="32"/>
          <w:szCs w:val="32"/>
        </w:rPr>
        <w:t>133</w:t>
      </w:r>
      <w:r w:rsidRPr="00887ED6">
        <w:rPr>
          <w:rFonts w:ascii="方正仿宋_GBK" w:eastAsia="方正仿宋_GBK" w:hAnsi="方正仿宋_GBK" w:cs="宋体"/>
          <w:kern w:val="0"/>
          <w:sz w:val="32"/>
          <w:szCs w:val="32"/>
        </w:rPr>
        <w:t>号）、《重庆市万州区三峡水库移民后期扶持规划》、《重庆市万州区中型水库移民后期扶持规划》和《重庆市万州区大中型水库移民后期扶持资金发放工作方案》等规定，结合我区实际，制定本办法。</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黑体" w:eastAsia="黑体" w:hAnsi="黑体" w:cs="宋体" w:hint="eastAsia"/>
          <w:kern w:val="0"/>
          <w:sz w:val="32"/>
          <w:szCs w:val="32"/>
        </w:rPr>
        <w:t>第二条</w:t>
      </w:r>
      <w:r w:rsidRPr="00887ED6">
        <w:rPr>
          <w:rFonts w:ascii="宋体" w:eastAsia="黑体" w:hAnsi="宋体" w:cs="宋体" w:hint="eastAsia"/>
          <w:kern w:val="0"/>
          <w:sz w:val="32"/>
          <w:szCs w:val="32"/>
        </w:rPr>
        <w:t> </w:t>
      </w:r>
      <w:r w:rsidRPr="00887ED6">
        <w:rPr>
          <w:rFonts w:ascii="方正仿宋_GBK" w:eastAsia="方正仿宋_GBK" w:hAnsi="方正仿宋_GBK" w:cs="黑体" w:hint="eastAsia"/>
          <w:kern w:val="0"/>
          <w:sz w:val="32"/>
          <w:szCs w:val="32"/>
        </w:rPr>
        <w:t xml:space="preserve"> </w:t>
      </w:r>
      <w:r w:rsidRPr="00887ED6">
        <w:rPr>
          <w:rFonts w:ascii="方正仿宋_GBK" w:eastAsia="方正仿宋_GBK" w:hAnsi="方正仿宋_GBK" w:cs="宋体"/>
          <w:kern w:val="0"/>
          <w:sz w:val="32"/>
          <w:szCs w:val="32"/>
        </w:rPr>
        <w:t>本办法适用于全区大中型水库移民后期扶持基金（以下简称后期扶持基金）的拨付管理。后期扶持基金的拨付管理必须按照国家有关法律、法规，本着“操作简便高效、移民反映良好、工作程序规范、部门相互衔接” 的基本要求，规范基</w:t>
      </w:r>
      <w:r w:rsidRPr="00887ED6">
        <w:rPr>
          <w:rFonts w:ascii="方正仿宋_GBK" w:eastAsia="方正仿宋_GBK" w:hAnsi="方正仿宋_GBK" w:cs="宋体"/>
          <w:kern w:val="0"/>
          <w:sz w:val="32"/>
          <w:szCs w:val="32"/>
        </w:rPr>
        <w:lastRenderedPageBreak/>
        <w:t>金使用，确保安全有效。</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黑体" w:eastAsia="黑体" w:hAnsi="黑体" w:cs="宋体" w:hint="eastAsia"/>
          <w:kern w:val="0"/>
          <w:sz w:val="32"/>
          <w:szCs w:val="32"/>
        </w:rPr>
        <w:t>第三条</w:t>
      </w:r>
      <w:r w:rsidRPr="00887ED6">
        <w:rPr>
          <w:rFonts w:ascii="宋体" w:eastAsia="黑体" w:hAnsi="宋体" w:cs="宋体" w:hint="eastAsia"/>
          <w:kern w:val="0"/>
          <w:sz w:val="32"/>
          <w:szCs w:val="32"/>
        </w:rPr>
        <w:t> </w:t>
      </w:r>
      <w:r w:rsidRPr="00887ED6">
        <w:rPr>
          <w:rFonts w:ascii="方正仿宋_GBK" w:eastAsia="方正仿宋_GBK" w:hAnsi="方正仿宋_GBK" w:cs="宋体"/>
          <w:kern w:val="0"/>
          <w:sz w:val="32"/>
          <w:szCs w:val="32"/>
        </w:rPr>
        <w:t xml:space="preserve"> 后期扶持基金采取委托一家金融机构作为基金代发机构代理发放，财政直接拨付到项目业主。以“现金直补”、“项目扶持”和“现金直补与项目扶持相结合”三种方式兑现。对现金直补部分，通过代发机构开设移民个人存折发放到移民个人；对现金直补与项目扶持相结合的部分，按代发机构业务要求，通过社（组）选举代表，以代表名义开设集体存折，按社（组）集体讨论并报镇乡街道批准的方案在领取存折的网点支取；对项目扶持部分，区财政局将基金直接拨付到项目业主。</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黑体" w:eastAsia="黑体" w:hAnsi="黑体" w:cs="宋体" w:hint="eastAsia"/>
          <w:kern w:val="0"/>
          <w:sz w:val="32"/>
          <w:szCs w:val="32"/>
        </w:rPr>
        <w:t xml:space="preserve">第四条 </w:t>
      </w:r>
      <w:r w:rsidRPr="00887ED6">
        <w:rPr>
          <w:rFonts w:ascii="宋体" w:eastAsia="方正仿宋_GBK" w:hAnsi="宋体" w:cs="宋体" w:hint="eastAsia"/>
          <w:kern w:val="0"/>
          <w:sz w:val="32"/>
          <w:szCs w:val="32"/>
        </w:rPr>
        <w:t> </w:t>
      </w:r>
      <w:r w:rsidRPr="00887ED6">
        <w:rPr>
          <w:rFonts w:ascii="方正仿宋_GBK" w:eastAsia="方正仿宋_GBK" w:hAnsi="方正仿宋_GBK" w:cs="宋体"/>
          <w:kern w:val="0"/>
          <w:sz w:val="32"/>
          <w:szCs w:val="32"/>
        </w:rPr>
        <w:t>后期扶持基金拨付工作按照属地管理、政府负责的原则，由区大中型水库移民后期扶持工作领导小组办公室（以下简称后期扶持办公室）牵头，区财政局负责具体实施。区移民局、区水利局、镇乡街道和基金代发机构等部门密切配合，切实做好基金的发放、监督和管理工作。</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区移民局、区水利局负责全区大中型水库移民后期扶持政策宣传；移民后期扶持对象、扶持方式、扶持时间、拨付标准的核定；按时向后期扶持办公室提供直接拨付对象（个人、社或组）清册和拨付标准等资料；负责“现金直补”、“项目扶持”和“现金直补与项目扶持相结合”扶持方式的审定，同时加强对大中型水库移民后期扶持政策执行情况的监督和检查。</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区财政局负责大中型水库移民后期扶持基金的组织；按照后</w:t>
      </w:r>
      <w:r w:rsidRPr="00887ED6">
        <w:rPr>
          <w:rFonts w:ascii="方正仿宋_GBK" w:eastAsia="方正仿宋_GBK" w:hAnsi="方正仿宋_GBK" w:cs="宋体"/>
          <w:kern w:val="0"/>
          <w:sz w:val="32"/>
          <w:szCs w:val="32"/>
        </w:rPr>
        <w:lastRenderedPageBreak/>
        <w:t>期扶持办公室提供的拨付对象清册（个人、社或组）和拨付标准等文件，计算出应拨付的基金数额并提出拨付意见报区政府审批，区政府批复后及时将基金拨付到基金代发机构；同时加强对基金代拨机构基金发放工作的监督和指导。</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镇乡街道负责协调本辖区后期扶持基金的发放稳定和安全工作，监督选举并确认开设社（组）集体存折的代表，审查、批准社（组）讨论通过的“移民后期扶持基金使用方案”，监督基金代发机构及时足额发放后期扶持基金，监督社（组）后期扶持基金的正确使用，严禁私分、挪用等行为发生。</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基金代发机构负责以“一人一折”的方式开设移民个人存折和按“一社（组）一折”方式以社（组）选举产生的代表为依据开设集体存折，并制作和加盖“农村移民直补”或“三人（社或组长和两个移民代表）同时到场凭有效证件支取”条形印章；安全、及时地将后期扶持基金划入到移民个人存折或社（组）集体存折上；加强对移民个人存折或社（组）集体存折存款的支付管理工作，严禁冒领、非法代领等现象的发生。</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黑体" w:eastAsia="黑体" w:hAnsi="黑体" w:cs="宋体" w:hint="eastAsia"/>
          <w:kern w:val="0"/>
          <w:sz w:val="32"/>
          <w:szCs w:val="32"/>
        </w:rPr>
        <w:t xml:space="preserve">第五条 </w:t>
      </w:r>
      <w:r w:rsidRPr="00887ED6">
        <w:rPr>
          <w:rFonts w:ascii="宋体" w:eastAsia="方正仿宋_GBK" w:hAnsi="宋体" w:cs="宋体" w:hint="eastAsia"/>
          <w:kern w:val="0"/>
          <w:sz w:val="32"/>
          <w:szCs w:val="32"/>
        </w:rPr>
        <w:t> </w:t>
      </w:r>
      <w:r w:rsidRPr="00887ED6">
        <w:rPr>
          <w:rFonts w:ascii="方正仿宋_GBK" w:eastAsia="方正仿宋_GBK" w:hAnsi="方正仿宋_GBK" w:cs="宋体"/>
          <w:kern w:val="0"/>
          <w:sz w:val="32"/>
          <w:szCs w:val="32"/>
        </w:rPr>
        <w:t>后期扶持基金实行财政直接拨付。区财政局根据区政府批复的后期扶持基金拨付数额，按照规定的时间将后期扶持基金拨付到基金代发机构，由基金代发机构将基金直接划入移民个人存折或社(组)集体存折。</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黑体" w:eastAsia="黑体" w:hAnsi="黑体" w:cs="宋体" w:hint="eastAsia"/>
          <w:kern w:val="0"/>
          <w:sz w:val="32"/>
          <w:szCs w:val="32"/>
        </w:rPr>
        <w:t>第六条</w:t>
      </w:r>
      <w:r w:rsidRPr="00887ED6">
        <w:rPr>
          <w:rFonts w:ascii="宋体" w:eastAsia="黑体" w:hAnsi="宋体" w:cs="宋体" w:hint="eastAsia"/>
          <w:kern w:val="0"/>
          <w:sz w:val="32"/>
          <w:szCs w:val="32"/>
        </w:rPr>
        <w:t> </w:t>
      </w:r>
      <w:r w:rsidRPr="00887ED6">
        <w:rPr>
          <w:rFonts w:ascii="方正仿宋_GBK" w:eastAsia="方正仿宋_GBK" w:hAnsi="方正仿宋_GBK" w:cs="宋体"/>
          <w:kern w:val="0"/>
          <w:sz w:val="32"/>
          <w:szCs w:val="32"/>
        </w:rPr>
        <w:t xml:space="preserve"> 后期扶持基金拨付程序</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lastRenderedPageBreak/>
        <w:t>一、直接拨付到个人的程序</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一）区财政局根据上级拨付的后期扶持基金到位情况和后期扶持办公室提供的直接发放对象清册（发放到移民个人部分的花名册）和拨付标准等文件，计算出每次应拨付的基金数额并提出拨付意见报区政府审批，区政府批复后及时将基金拨付到基金代发机构。</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二）基金代发机构应在收到区财政局拨付的后期扶持基金三个工作日内，将后期扶持基金划入移民个人存折，由移民本人凭有效证件到基金代发机构领取。同时，基金代发机构应及时向区财政局提供发放情况表（纸质和电子文档一式四份）。</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（三）基金代发机构应在每次收到区财政局拨付的后期扶持基金当日内，将基金到位情况以书面形式及时告知所在镇乡街道。</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二、直接拨付到社（组）的程序</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一）区财政局根据上级拨付的后期扶持基金到位情况和后期扶持办公室提供的直接拨付对象清册（拨付到社或组的花名册）和拨付标准等文件，计算出每次应拨付的基金数额并提出拨付意见报区政府审批，区政府批复后及时将基金拨付到基金代发机构。</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（二）基金代发机构应在收到区财政局拨付的后期扶持基金三个工作日内，将后期扶持基金划入社（组）集体存折，由社（组）</w:t>
      </w:r>
      <w:r w:rsidRPr="00887ED6">
        <w:rPr>
          <w:rFonts w:ascii="方正仿宋_GBK" w:eastAsia="方正仿宋_GBK" w:hAnsi="方正仿宋_GBK" w:cs="宋体"/>
          <w:kern w:val="0"/>
          <w:sz w:val="32"/>
          <w:szCs w:val="32"/>
        </w:rPr>
        <w:lastRenderedPageBreak/>
        <w:t>集体存折确定的三个取款人同时到场凭有效证件和经社（组）讨论通过并报镇乡街道批准的“移民后期扶持基金使用方案”原件到基金代发机构领取。同时，基金代发机构应及时向区财政局提供发放情况表（纸质和电子文档一式四份）。</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（三）基金代发机构应在每次收到区财政局拨付的后期扶持基金当日内，将基金到位情况以书面形式及时告知所在镇乡街道。</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三、直接拨付到项目业主的程序</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方正仿宋_GBK" w:eastAsia="方正仿宋_GBK" w:hAnsi="方正仿宋_GBK" w:cs="宋体"/>
          <w:kern w:val="0"/>
          <w:sz w:val="32"/>
          <w:szCs w:val="32"/>
        </w:rPr>
        <w:t>区财政局根据水库移民主管部门提供的项目实施进度和中介机构出据自筹资金到位情况的审核报告，同比例拨付到项目业主。</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黑体" w:eastAsia="黑体" w:hAnsi="黑体" w:cs="宋体" w:hint="eastAsia"/>
          <w:kern w:val="0"/>
          <w:sz w:val="32"/>
          <w:szCs w:val="32"/>
        </w:rPr>
        <w:t xml:space="preserve">第七条 </w:t>
      </w:r>
      <w:r w:rsidRPr="00887ED6">
        <w:rPr>
          <w:rFonts w:ascii="宋体" w:eastAsia="宋体" w:hAnsi="宋体" w:cs="宋体" w:hint="eastAsia"/>
          <w:kern w:val="0"/>
          <w:sz w:val="32"/>
          <w:szCs w:val="32"/>
        </w:rPr>
        <w:t> </w:t>
      </w:r>
      <w:r w:rsidRPr="00887ED6">
        <w:rPr>
          <w:rFonts w:ascii="方正仿宋_GBK" w:eastAsia="方正仿宋_GBK" w:hAnsi="方正仿宋_GBK" w:cs="宋体"/>
          <w:kern w:val="0"/>
          <w:sz w:val="32"/>
          <w:szCs w:val="32"/>
        </w:rPr>
        <w:t>区财政局必须建立完整的后期扶持基金移民个人或社（组）档案，对其进行信息化管理。</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黑体" w:eastAsia="黑体" w:hAnsi="黑体" w:cs="宋体" w:hint="eastAsia"/>
          <w:kern w:val="0"/>
          <w:sz w:val="32"/>
          <w:szCs w:val="32"/>
        </w:rPr>
        <w:t xml:space="preserve">第八条 </w:t>
      </w:r>
      <w:r w:rsidRPr="00887ED6">
        <w:rPr>
          <w:rFonts w:ascii="宋体" w:eastAsia="宋体" w:hAnsi="宋体" w:cs="宋体" w:hint="eastAsia"/>
          <w:kern w:val="0"/>
          <w:sz w:val="32"/>
          <w:szCs w:val="32"/>
        </w:rPr>
        <w:t> </w:t>
      </w:r>
      <w:r w:rsidRPr="00887ED6">
        <w:rPr>
          <w:rFonts w:ascii="方正仿宋_GBK" w:eastAsia="方正仿宋_GBK" w:hAnsi="方正仿宋_GBK" w:cs="宋体"/>
          <w:kern w:val="0"/>
          <w:sz w:val="32"/>
          <w:szCs w:val="32"/>
        </w:rPr>
        <w:t>区财政局、区移民局、区水利局、镇乡街道和基金代发机构等单位应密切配合，加强协调，共同做好后期扶持基金发放工作,并自觉接受各级监察、审计等部门的监督检查。</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黑体" w:eastAsia="黑体" w:hAnsi="黑体" w:cs="宋体" w:hint="eastAsia"/>
          <w:kern w:val="0"/>
          <w:sz w:val="32"/>
          <w:szCs w:val="32"/>
        </w:rPr>
        <w:t>第九条</w:t>
      </w:r>
      <w:r w:rsidRPr="00887ED6">
        <w:rPr>
          <w:rFonts w:ascii="宋体" w:eastAsia="黑体" w:hAnsi="宋体" w:cs="宋体" w:hint="eastAsia"/>
          <w:kern w:val="0"/>
          <w:sz w:val="32"/>
          <w:szCs w:val="32"/>
        </w:rPr>
        <w:t> </w:t>
      </w:r>
      <w:r w:rsidRPr="00887ED6">
        <w:rPr>
          <w:rFonts w:ascii="方正仿宋_GBK" w:eastAsia="方正仿宋_GBK" w:hAnsi="方正仿宋_GBK" w:cs="宋体"/>
          <w:kern w:val="0"/>
          <w:sz w:val="32"/>
          <w:szCs w:val="32"/>
        </w:rPr>
        <w:t xml:space="preserve"> 对隐瞒真相、虚报冒领后期扶持基金的，一经查实，如数追回，并追究相关人员的责任；对滥用职权、徇私舞弊，擅自改变补助对象和贪污、拖欠、挪用、挤占以及抵扣移民后期扶持基金的行为，将严肃查处；触犯刑法的，移交司法机关处理。</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黑体" w:eastAsia="黑体" w:hAnsi="黑体" w:cs="宋体" w:hint="eastAsia"/>
          <w:kern w:val="0"/>
          <w:sz w:val="32"/>
          <w:szCs w:val="32"/>
        </w:rPr>
        <w:t xml:space="preserve">第十条 </w:t>
      </w:r>
      <w:r w:rsidRPr="00887ED6">
        <w:rPr>
          <w:rFonts w:ascii="宋体" w:eastAsia="黑体" w:hAnsi="宋体" w:cs="宋体" w:hint="eastAsia"/>
          <w:kern w:val="0"/>
          <w:sz w:val="32"/>
          <w:szCs w:val="32"/>
        </w:rPr>
        <w:t> </w:t>
      </w:r>
      <w:r w:rsidRPr="00887ED6">
        <w:rPr>
          <w:rFonts w:ascii="方正仿宋_GBK" w:eastAsia="方正仿宋_GBK" w:hAnsi="方正仿宋_GBK" w:cs="宋体"/>
          <w:kern w:val="0"/>
          <w:sz w:val="32"/>
          <w:szCs w:val="32"/>
        </w:rPr>
        <w:t>本办法由区财政局负责解释。</w:t>
      </w:r>
    </w:p>
    <w:p w:rsidR="00887ED6" w:rsidRPr="00887ED6" w:rsidRDefault="00887ED6" w:rsidP="00887ED6">
      <w:pPr>
        <w:spacing w:line="600" w:lineRule="exact"/>
        <w:ind w:firstLineChars="200" w:firstLine="640"/>
        <w:jc w:val="left"/>
        <w:rPr>
          <w:rFonts w:ascii="方正仿宋_GBK" w:eastAsia="方正仿宋_GBK" w:hAnsi="方正仿宋_GBK" w:cs="宋体"/>
          <w:kern w:val="0"/>
          <w:sz w:val="32"/>
          <w:szCs w:val="32"/>
        </w:rPr>
      </w:pPr>
      <w:r w:rsidRPr="00887ED6">
        <w:rPr>
          <w:rFonts w:ascii="黑体" w:eastAsia="黑体" w:hAnsi="黑体" w:cs="宋体" w:hint="eastAsia"/>
          <w:kern w:val="0"/>
          <w:sz w:val="32"/>
          <w:szCs w:val="32"/>
        </w:rPr>
        <w:lastRenderedPageBreak/>
        <w:t xml:space="preserve">第十一条 </w:t>
      </w:r>
      <w:r w:rsidRPr="00887ED6">
        <w:rPr>
          <w:rFonts w:ascii="宋体" w:eastAsia="黑体" w:hAnsi="宋体" w:cs="宋体" w:hint="eastAsia"/>
          <w:kern w:val="0"/>
          <w:sz w:val="32"/>
          <w:szCs w:val="32"/>
        </w:rPr>
        <w:t> </w:t>
      </w:r>
      <w:r w:rsidRPr="00887ED6">
        <w:rPr>
          <w:rFonts w:ascii="方正仿宋_GBK" w:eastAsia="方正仿宋_GBK" w:hAnsi="方正仿宋_GBK" w:cs="宋体"/>
          <w:kern w:val="0"/>
          <w:sz w:val="32"/>
          <w:szCs w:val="32"/>
        </w:rPr>
        <w:t>本办法自印发之日起实施。</w:t>
      </w:r>
    </w:p>
    <w:p w:rsidR="00F83770" w:rsidRPr="00887ED6" w:rsidRDefault="00F83770" w:rsidP="00887ED6">
      <w:pPr>
        <w:spacing w:line="600" w:lineRule="exact"/>
        <w:ind w:firstLineChars="200" w:firstLine="640"/>
        <w:rPr>
          <w:rFonts w:ascii="方正仿宋_GBK" w:eastAsia="方正仿宋_GBK" w:hAnsi="方正仿宋_GBK"/>
          <w:sz w:val="32"/>
          <w:szCs w:val="32"/>
        </w:rPr>
      </w:pPr>
    </w:p>
    <w:sectPr w:rsidR="00F83770" w:rsidRPr="00887ED6" w:rsidSect="00F83770">
      <w:headerReference w:type="default" r:id="rId7"/>
      <w:footerReference w:type="default" r:id="rId8"/>
      <w:pgSz w:w="11906" w:h="16838"/>
      <w:pgMar w:top="1962" w:right="1474" w:bottom="184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AF4" w:rsidRDefault="00CB7AF4" w:rsidP="00F83770">
      <w:r>
        <w:separator/>
      </w:r>
    </w:p>
  </w:endnote>
  <w:endnote w:type="continuationSeparator" w:id="0">
    <w:p w:rsidR="00CB7AF4" w:rsidRDefault="00CB7AF4" w:rsidP="00F83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2000000000000000000"/>
    <w:charset w:val="86"/>
    <w:family w:val="auto"/>
    <w:pitch w:val="variable"/>
    <w:sig w:usb0="A00002BF" w:usb1="38CF7CFA" w:usb2="00082016" w:usb3="00000000" w:csb0="00040001" w:csb1="00000000"/>
  </w:font>
  <w:font w:name="方正仿宋_GBK">
    <w:altName w:val="微软雅黑"/>
    <w:panose1 w:val="02000000000000000000"/>
    <w:charset w:val="86"/>
    <w:family w:val="auto"/>
    <w:pitch w:val="variable"/>
    <w:sig w:usb0="A00002BF" w:usb1="38CF7CFA" w:usb2="00082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70" w:rsidRDefault="0056529B">
    <w:pPr>
      <w:pStyle w:val="a6"/>
      <w:tabs>
        <w:tab w:val="center" w:pos="4153"/>
        <w:tab w:val="right" w:pos="8306"/>
      </w:tabs>
      <w:snapToGrid w:val="0"/>
      <w:spacing w:beforeAutospacing="0" w:afterAutospacing="0"/>
      <w:ind w:leftChars="2280" w:left="4788" w:firstLineChars="2000" w:firstLine="3600"/>
      <w:jc w:val="both"/>
      <w:rPr>
        <w:rFonts w:eastAsia="仿宋"/>
        <w:sz w:val="32"/>
        <w:szCs w:val="48"/>
      </w:rPr>
    </w:pPr>
    <w:r w:rsidRPr="0056529B">
      <w:rPr>
        <w:rFonts w:ascii="Calibri" w:eastAsia="宋体" w:hAnsi="Calibri"/>
        <w:kern w:val="2"/>
        <w:sz w:val="18"/>
      </w:rPr>
      <w:pict>
        <v:line id="_x0000_s1027" style="position:absolute;left:0;text-align:left;z-index:254803968" from="1.3pt,19.35pt" to="443.55pt,19.5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strokecolor="#005192" strokeweight="1.75pt">
          <v:stroke joinstyle="miter"/>
        </v:line>
      </w:pict>
    </w:r>
    <w:r w:rsidRPr="0056529B">
      <w:rPr>
        <w:rFonts w:ascii="Calibri" w:eastAsia="宋体" w:hAnsi="Calibri"/>
        <w:kern w:val="2"/>
        <w:sz w:val="18"/>
      </w:rPr>
      <w:pict>
        <v:shapetype id="_x0000_t202" coordsize="21600,21600" o:spt="202" path="m,l,21600r21600,l21600,xe">
          <v:stroke joinstyle="miter"/>
          <v:path gradientshapeok="t" o:connecttype="rect"/>
        </v:shapetype>
        <v:shape id="文本框 2" o:spid="_x0000_s1028" type="#_x0000_t202" style="position:absolute;left:0;text-align:left;margin-left:-20pt;margin-top:0;width:36pt;height:17.4pt;z-index:255852544;mso-wrap-style:none;mso-position-horizontal:outside;mso-position-horizontal-relative:margin"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filled="f" stroked="f" strokeweight=".5pt">
          <v:textbox style="mso-rotate-with-shape:t;mso-fit-shape-to-text:t" inset="0,0,0,0">
            <w:txbxContent>
              <w:p w:rsidR="00F83770" w:rsidRDefault="0056529B">
                <w:pPr>
                  <w:pStyle w:val="a4"/>
                  <w:widowControl/>
                </w:pPr>
                <w:r>
                  <w:rPr>
                    <w:rFonts w:ascii="宋体" w:hAnsi="宋体" w:cs="宋体" w:hint="eastAsia"/>
                    <w:sz w:val="28"/>
                    <w:szCs w:val="28"/>
                  </w:rPr>
                  <w:fldChar w:fldCharType="begin"/>
                </w:r>
                <w:r w:rsidR="00080930">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87ED6">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p w:rsidR="00F83770" w:rsidRDefault="00080930">
    <w:pPr>
      <w:pStyle w:val="a6"/>
      <w:tabs>
        <w:tab w:val="center" w:pos="4153"/>
        <w:tab w:val="right" w:pos="8306"/>
      </w:tabs>
      <w:wordWrap w:val="0"/>
      <w:snapToGrid w:val="0"/>
      <w:spacing w:beforeAutospacing="0" w:afterAutospacing="0"/>
      <w:jc w:val="right"/>
      <w:rPr>
        <w:rFonts w:ascii="宋体" w:eastAsia="宋体" w:hAnsi="宋体" w:cs="宋体"/>
        <w:b/>
        <w:color w:val="005192"/>
        <w:sz w:val="28"/>
        <w:szCs w:val="44"/>
      </w:rPr>
    </w:pPr>
    <w:r>
      <w:rPr>
        <w:rFonts w:ascii="宋体" w:eastAsia="宋体" w:hAnsi="宋体" w:cs="宋体" w:hint="eastAsia"/>
        <w:b/>
        <w:color w:val="005192"/>
        <w:kern w:val="2"/>
        <w:sz w:val="28"/>
        <w:szCs w:val="44"/>
      </w:rPr>
      <w:t>重庆市万州区人民政府</w:t>
    </w:r>
    <w:r w:rsidR="00511CEF">
      <w:rPr>
        <w:rFonts w:ascii="宋体" w:eastAsia="宋体" w:hAnsi="宋体" w:cs="宋体" w:hint="eastAsia"/>
        <w:b/>
        <w:color w:val="005192"/>
        <w:kern w:val="2"/>
        <w:sz w:val="28"/>
        <w:szCs w:val="44"/>
      </w:rPr>
      <w:t>办公室</w:t>
    </w:r>
    <w:r>
      <w:rPr>
        <w:rFonts w:ascii="宋体" w:eastAsia="宋体" w:hAnsi="宋体" w:cs="宋体" w:hint="eastAsia"/>
        <w:b/>
        <w:color w:val="005192"/>
        <w:kern w:val="2"/>
        <w:sz w:val="28"/>
        <w:szCs w:val="44"/>
      </w:rPr>
      <w:t>发布</w:t>
    </w:r>
  </w:p>
  <w:p w:rsidR="00F83770" w:rsidRDefault="00F837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AF4" w:rsidRDefault="00CB7AF4" w:rsidP="00F83770">
      <w:r>
        <w:separator/>
      </w:r>
    </w:p>
  </w:footnote>
  <w:footnote w:type="continuationSeparator" w:id="0">
    <w:p w:rsidR="00CB7AF4" w:rsidRDefault="00CB7AF4" w:rsidP="00F83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70" w:rsidRDefault="0056529B">
    <w:pPr>
      <w:pStyle w:val="a6"/>
      <w:tabs>
        <w:tab w:val="center" w:pos="4153"/>
        <w:tab w:val="right" w:pos="8306"/>
      </w:tabs>
      <w:snapToGrid w:val="0"/>
      <w:spacing w:beforeAutospacing="0" w:afterAutospacing="0"/>
      <w:jc w:val="both"/>
      <w:textAlignment w:val="center"/>
      <w:rPr>
        <w:rFonts w:ascii="方正仿宋_GBK" w:eastAsia="方正仿宋_GBK" w:hAnsi="方正仿宋_GBK" w:cs="方正仿宋_GBK"/>
        <w:b/>
        <w:color w:val="000000"/>
        <w:sz w:val="32"/>
      </w:rPr>
    </w:pPr>
    <w:r w:rsidRPr="0056529B">
      <w:rPr>
        <w:rFonts w:ascii="Calibri" w:eastAsia="宋体" w:hAnsi="Calibri"/>
        <w:kern w:val="2"/>
        <w:sz w:val="18"/>
      </w:rPr>
      <w:pict>
        <v:line id="直线 1" o:sp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strokecolor="#005192" strokeweight="1.75pt">
          <v:stroke joinstyle="miter"/>
        </v:line>
      </w:pict>
    </w:r>
  </w:p>
  <w:p w:rsidR="00F83770" w:rsidRDefault="00080930">
    <w:pPr>
      <w:pStyle w:val="a6"/>
      <w:tabs>
        <w:tab w:val="center" w:pos="4153"/>
        <w:tab w:val="right" w:pos="8306"/>
      </w:tabs>
      <w:snapToGrid w:val="0"/>
      <w:spacing w:beforeAutospacing="0" w:afterAutospacing="0"/>
      <w:jc w:val="both"/>
      <w:textAlignment w:val="center"/>
      <w:rPr>
        <w:rFonts w:ascii="宋体" w:eastAsia="宋体" w:hAnsi="宋体" w:cs="宋体"/>
        <w:b/>
        <w:color w:val="005192"/>
        <w:sz w:val="32"/>
        <w:szCs w:val="32"/>
      </w:rPr>
    </w:pPr>
    <w:r>
      <w:rPr>
        <w:rFonts w:ascii="宋体" w:eastAsia="宋体" w:hAnsi="宋体" w:cs="宋体" w:hint="eastAsia"/>
        <w:b/>
        <w:noProof/>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ascii="宋体" w:eastAsia="宋体" w:hAnsi="宋体" w:cs="宋体" w:hint="eastAsia"/>
        <w:b/>
        <w:color w:val="005192"/>
        <w:kern w:val="2"/>
        <w:sz w:val="32"/>
      </w:rPr>
      <w:t>重庆市万州区人民政府行政</w:t>
    </w:r>
    <w:r>
      <w:rPr>
        <w:rFonts w:ascii="宋体" w:eastAsia="宋体" w:hAnsi="宋体" w:cs="宋体" w:hint="eastAsia"/>
        <w:b/>
        <w:color w:val="005192"/>
        <w:kern w:val="2"/>
        <w:sz w:val="32"/>
        <w:szCs w:val="32"/>
      </w:rPr>
      <w:t>规范性文件</w:t>
    </w:r>
  </w:p>
  <w:p w:rsidR="00F83770" w:rsidRDefault="00F8377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AE76A1"/>
    <w:rsid w:val="000771D8"/>
    <w:rsid w:val="00080930"/>
    <w:rsid w:val="001A049C"/>
    <w:rsid w:val="001B2AB8"/>
    <w:rsid w:val="002C4B32"/>
    <w:rsid w:val="002D42C7"/>
    <w:rsid w:val="002F631A"/>
    <w:rsid w:val="00313002"/>
    <w:rsid w:val="003C51C4"/>
    <w:rsid w:val="00511CEF"/>
    <w:rsid w:val="0056529B"/>
    <w:rsid w:val="00654E5E"/>
    <w:rsid w:val="00802920"/>
    <w:rsid w:val="00887ED6"/>
    <w:rsid w:val="00924809"/>
    <w:rsid w:val="00943328"/>
    <w:rsid w:val="0095179C"/>
    <w:rsid w:val="0099161D"/>
    <w:rsid w:val="00A14436"/>
    <w:rsid w:val="00A934F1"/>
    <w:rsid w:val="00AB3C16"/>
    <w:rsid w:val="00AE00C8"/>
    <w:rsid w:val="00C00B51"/>
    <w:rsid w:val="00CB7AF4"/>
    <w:rsid w:val="00CC6B29"/>
    <w:rsid w:val="00E47719"/>
    <w:rsid w:val="00E94F42"/>
    <w:rsid w:val="00F83770"/>
    <w:rsid w:val="13CF4F79"/>
    <w:rsid w:val="16577678"/>
    <w:rsid w:val="19AE76A1"/>
    <w:rsid w:val="19C37FA2"/>
    <w:rsid w:val="28D92F06"/>
    <w:rsid w:val="2F11571A"/>
    <w:rsid w:val="3216328B"/>
    <w:rsid w:val="33F4600E"/>
    <w:rsid w:val="41E23B0E"/>
    <w:rsid w:val="472441A3"/>
    <w:rsid w:val="50A626B1"/>
    <w:rsid w:val="55C31567"/>
    <w:rsid w:val="65CF11FD"/>
    <w:rsid w:val="770E428C"/>
    <w:rsid w:val="77572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7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83770"/>
    <w:rPr>
      <w:sz w:val="18"/>
      <w:szCs w:val="18"/>
    </w:rPr>
  </w:style>
  <w:style w:type="paragraph" w:styleId="a4">
    <w:name w:val="footer"/>
    <w:basedOn w:val="a"/>
    <w:link w:val="Char0"/>
    <w:qFormat/>
    <w:rsid w:val="00F83770"/>
    <w:pPr>
      <w:tabs>
        <w:tab w:val="center" w:pos="4153"/>
        <w:tab w:val="right" w:pos="8306"/>
      </w:tabs>
      <w:snapToGrid w:val="0"/>
      <w:jc w:val="left"/>
    </w:pPr>
    <w:rPr>
      <w:rFonts w:ascii="Calibri" w:eastAsia="宋体" w:hAnsi="Calibri" w:cs="Times New Roman"/>
      <w:sz w:val="18"/>
    </w:rPr>
  </w:style>
  <w:style w:type="paragraph" w:styleId="a5">
    <w:name w:val="header"/>
    <w:basedOn w:val="a"/>
    <w:link w:val="Char1"/>
    <w:qFormat/>
    <w:rsid w:val="00F83770"/>
    <w:pPr>
      <w:tabs>
        <w:tab w:val="center" w:pos="4153"/>
        <w:tab w:val="right" w:pos="8306"/>
      </w:tabs>
      <w:snapToGrid w:val="0"/>
    </w:pPr>
    <w:rPr>
      <w:rFonts w:ascii="Calibri" w:eastAsia="宋体" w:hAnsi="Calibri" w:cs="Times New Roman"/>
      <w:sz w:val="18"/>
    </w:rPr>
  </w:style>
  <w:style w:type="paragraph" w:styleId="a6">
    <w:name w:val="Normal (Web)"/>
    <w:basedOn w:val="a"/>
    <w:uiPriority w:val="99"/>
    <w:qFormat/>
    <w:rsid w:val="00F83770"/>
    <w:pPr>
      <w:spacing w:beforeAutospacing="1" w:afterAutospacing="1"/>
      <w:jc w:val="left"/>
    </w:pPr>
    <w:rPr>
      <w:rFonts w:cs="Times New Roman"/>
      <w:kern w:val="0"/>
      <w:sz w:val="24"/>
    </w:rPr>
  </w:style>
  <w:style w:type="character" w:customStyle="1" w:styleId="Char1">
    <w:name w:val="页眉 Char"/>
    <w:basedOn w:val="a0"/>
    <w:link w:val="a5"/>
    <w:qFormat/>
    <w:rsid w:val="00F83770"/>
    <w:rPr>
      <w:rFonts w:ascii="Calibri" w:eastAsia="宋体" w:hAnsi="Calibri" w:cs="Times New Roman" w:hint="default"/>
      <w:kern w:val="2"/>
      <w:sz w:val="18"/>
      <w:szCs w:val="24"/>
    </w:rPr>
  </w:style>
  <w:style w:type="character" w:customStyle="1" w:styleId="Char0">
    <w:name w:val="页脚 Char"/>
    <w:basedOn w:val="a0"/>
    <w:link w:val="a4"/>
    <w:qFormat/>
    <w:rsid w:val="00F83770"/>
    <w:rPr>
      <w:rFonts w:ascii="Calibri" w:eastAsia="宋体" w:hAnsi="Calibri" w:cs="Times New Roman" w:hint="default"/>
      <w:kern w:val="2"/>
      <w:sz w:val="18"/>
      <w:szCs w:val="24"/>
    </w:rPr>
  </w:style>
  <w:style w:type="character" w:customStyle="1" w:styleId="Char">
    <w:name w:val="批注框文本 Char"/>
    <w:basedOn w:val="a0"/>
    <w:link w:val="a3"/>
    <w:qFormat/>
    <w:rsid w:val="00F837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739405680">
      <w:bodyDiv w:val="1"/>
      <w:marLeft w:val="0"/>
      <w:marRight w:val="0"/>
      <w:marTop w:val="0"/>
      <w:marBottom w:val="0"/>
      <w:divBdr>
        <w:top w:val="none" w:sz="0" w:space="0" w:color="auto"/>
        <w:left w:val="none" w:sz="0" w:space="0" w:color="auto"/>
        <w:bottom w:val="none" w:sz="0" w:space="0" w:color="auto"/>
        <w:right w:val="none" w:sz="0" w:space="0" w:color="auto"/>
      </w:divBdr>
    </w:div>
    <w:div w:id="1224875646">
      <w:bodyDiv w:val="1"/>
      <w:marLeft w:val="0"/>
      <w:marRight w:val="0"/>
      <w:marTop w:val="0"/>
      <w:marBottom w:val="0"/>
      <w:divBdr>
        <w:top w:val="none" w:sz="0" w:space="0" w:color="auto"/>
        <w:left w:val="none" w:sz="0" w:space="0" w:color="auto"/>
        <w:bottom w:val="none" w:sz="0" w:space="0" w:color="auto"/>
        <w:right w:val="none" w:sz="0" w:space="0" w:color="auto"/>
      </w:divBdr>
    </w:div>
    <w:div w:id="2114474593">
      <w:bodyDiv w:val="1"/>
      <w:marLeft w:val="0"/>
      <w:marRight w:val="0"/>
      <w:marTop w:val="0"/>
      <w:marBottom w:val="0"/>
      <w:divBdr>
        <w:top w:val="none" w:sz="0" w:space="0" w:color="auto"/>
        <w:left w:val="none" w:sz="0" w:space="0" w:color="auto"/>
        <w:bottom w:val="none" w:sz="0" w:space="0" w:color="auto"/>
        <w:right w:val="none" w:sz="0" w:space="0" w:color="auto"/>
      </w:divBdr>
    </w:div>
    <w:div w:id="213066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413</Words>
  <Characters>2358</Characters>
  <Application>Microsoft Office Word</Application>
  <DocSecurity>0</DocSecurity>
  <Lines>19</Lines>
  <Paragraphs>5</Paragraphs>
  <ScaleCrop>false</ScaleCrop>
  <Company>Microsoft</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7</cp:revision>
  <cp:lastPrinted>2022-06-12T05:57:00Z</cp:lastPrinted>
  <dcterms:created xsi:type="dcterms:W3CDTF">2022-06-12T05:27:00Z</dcterms:created>
  <dcterms:modified xsi:type="dcterms:W3CDTF">2022-06-12T05:57:00Z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