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C2CD7">
      <w:pPr>
        <w:pStyle w:val="17"/>
        <w:keepNext w:val="0"/>
        <w:keepLines w:val="0"/>
        <w:pageBreakBefore w:val="0"/>
        <w:widowControl w:val="0"/>
        <w:kinsoku/>
        <w:wordWrap/>
        <w:overflowPunct/>
        <w:topLinePunct w:val="0"/>
        <w:autoSpaceDE/>
        <w:autoSpaceDN/>
        <w:bidi w:val="0"/>
        <w:adjustRightInd/>
        <w:snapToGrid w:val="0"/>
        <w:spacing w:line="500" w:lineRule="exact"/>
        <w:textAlignment w:val="baseline"/>
        <w:rPr>
          <w:rFonts w:hint="eastAsia" w:ascii="仿宋_GB2312" w:eastAsia="仿宋_GB2312"/>
          <w:spacing w:val="0"/>
          <w:w w:val="100"/>
          <w:sz w:val="32"/>
          <w:szCs w:val="32"/>
        </w:rPr>
      </w:pPr>
    </w:p>
    <w:p w14:paraId="68CE9A2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pacing w:val="0"/>
          <w:w w:val="100"/>
          <w:sz w:val="44"/>
          <w:szCs w:val="44"/>
          <w:lang w:eastAsia="zh-CN"/>
        </w:rPr>
      </w:pPr>
      <w:r>
        <w:rPr>
          <w:rFonts w:hint="default" w:ascii="Times New Roman" w:hAnsi="Times New Roman" w:eastAsia="方正小标宋_GBK" w:cs="Times New Roman"/>
          <w:spacing w:val="0"/>
          <w:w w:val="100"/>
          <w:sz w:val="44"/>
          <w:szCs w:val="44"/>
          <w:lang w:eastAsia="zh-CN"/>
        </w:rPr>
        <w:t>重庆市万州区人民政府办公室</w:t>
      </w:r>
    </w:p>
    <w:p w14:paraId="6EC90AA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pacing w:val="0"/>
          <w:w w:val="100"/>
          <w:sz w:val="44"/>
          <w:szCs w:val="44"/>
          <w:lang w:eastAsia="zh-CN"/>
        </w:rPr>
      </w:pPr>
      <w:r>
        <w:rPr>
          <w:rFonts w:hint="default" w:ascii="Times New Roman" w:hAnsi="Times New Roman" w:eastAsia="方正小标宋_GBK" w:cs="Times New Roman"/>
          <w:spacing w:val="0"/>
          <w:w w:val="100"/>
          <w:sz w:val="44"/>
          <w:szCs w:val="44"/>
          <w:lang w:eastAsia="zh-CN"/>
        </w:rPr>
        <w:t>关于印发《重庆市万州区通信保障</w:t>
      </w:r>
    </w:p>
    <w:p w14:paraId="62C281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pacing w:val="0"/>
          <w:w w:val="100"/>
          <w:sz w:val="44"/>
          <w:szCs w:val="44"/>
          <w:lang w:eastAsia="zh-CN"/>
        </w:rPr>
      </w:pPr>
      <w:r>
        <w:rPr>
          <w:rFonts w:hint="default" w:ascii="Times New Roman" w:hAnsi="Times New Roman" w:eastAsia="方正小标宋_GBK" w:cs="Times New Roman"/>
          <w:spacing w:val="0"/>
          <w:w w:val="100"/>
          <w:sz w:val="44"/>
          <w:szCs w:val="44"/>
          <w:lang w:eastAsia="zh-CN"/>
        </w:rPr>
        <w:t>应急预案》的通知</w:t>
      </w:r>
    </w:p>
    <w:p w14:paraId="4EA13176">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pacing w:val="0"/>
          <w:w w:val="100"/>
          <w:sz w:val="32"/>
          <w:szCs w:val="32"/>
          <w:lang w:eastAsia="zh-CN"/>
        </w:rPr>
      </w:pPr>
    </w:p>
    <w:p w14:paraId="02C7130C">
      <w:pPr>
        <w:pStyle w:val="2"/>
        <w:jc w:val="center"/>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万州府办发〔20</w:t>
      </w:r>
      <w:r>
        <w:rPr>
          <w:rFonts w:hint="default" w:ascii="Times New Roman" w:hAnsi="Times New Roman" w:eastAsia="方正仿宋_GBK" w:cs="Times New Roman"/>
          <w:spacing w:val="0"/>
          <w:w w:val="100"/>
          <w:sz w:val="32"/>
          <w:szCs w:val="32"/>
          <w:lang w:val="en-US" w:eastAsia="zh-CN"/>
        </w:rPr>
        <w:t>2</w:t>
      </w:r>
      <w:r>
        <w:rPr>
          <w:rFonts w:hint="eastAsia" w:eastAsia="方正仿宋_GBK" w:cs="Times New Roman"/>
          <w:spacing w:val="0"/>
          <w:w w:val="100"/>
          <w:sz w:val="32"/>
          <w:szCs w:val="32"/>
          <w:lang w:val="en-US" w:eastAsia="zh-CN"/>
        </w:rPr>
        <w:t>5</w:t>
      </w:r>
      <w:r>
        <w:rPr>
          <w:rFonts w:hint="default" w:ascii="Times New Roman" w:hAnsi="Times New Roman" w:eastAsia="方正仿宋_GBK" w:cs="Times New Roman"/>
          <w:spacing w:val="0"/>
          <w:w w:val="100"/>
          <w:sz w:val="32"/>
          <w:szCs w:val="32"/>
        </w:rPr>
        <w:t>〕</w:t>
      </w:r>
      <w:r>
        <w:rPr>
          <w:rFonts w:hint="eastAsia" w:eastAsia="方正仿宋_GBK" w:cs="Times New Roman"/>
          <w:spacing w:val="0"/>
          <w:w w:val="100"/>
          <w:sz w:val="32"/>
          <w:szCs w:val="32"/>
          <w:lang w:val="en-US" w:eastAsia="zh-CN"/>
        </w:rPr>
        <w:t>15</w:t>
      </w:r>
      <w:r>
        <w:rPr>
          <w:rFonts w:hint="default" w:ascii="Times New Roman" w:hAnsi="Times New Roman" w:eastAsia="方正仿宋_GBK" w:cs="Times New Roman"/>
          <w:spacing w:val="0"/>
          <w:w w:val="100"/>
          <w:sz w:val="32"/>
          <w:szCs w:val="32"/>
        </w:rPr>
        <w:t>号</w:t>
      </w:r>
      <w:bookmarkStart w:id="349" w:name="_GoBack"/>
      <w:bookmarkEnd w:id="349"/>
    </w:p>
    <w:p w14:paraId="1435195D">
      <w:pPr>
        <w:pStyle w:val="3"/>
        <w:rPr>
          <w:rFonts w:hint="default"/>
          <w:lang w:eastAsia="zh-CN"/>
        </w:rPr>
      </w:pPr>
    </w:p>
    <w:p w14:paraId="2424FE92">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pacing w:val="0"/>
          <w:w w:val="100"/>
          <w:sz w:val="32"/>
          <w:szCs w:val="32"/>
          <w:lang w:eastAsia="zh-CN"/>
        </w:rPr>
      </w:pPr>
      <w:r>
        <w:rPr>
          <w:rFonts w:hint="default" w:ascii="Times New Roman" w:hAnsi="Times New Roman" w:eastAsia="方正仿宋_GBK" w:cs="Times New Roman"/>
          <w:b w:val="0"/>
          <w:bCs w:val="0"/>
          <w:color w:val="auto"/>
          <w:spacing w:val="0"/>
          <w:w w:val="100"/>
          <w:sz w:val="32"/>
          <w:szCs w:val="32"/>
          <w:lang w:val="en-US" w:eastAsia="zh-CN"/>
        </w:rPr>
        <w:t>各镇乡（民族乡）人民政府，</w:t>
      </w:r>
      <w:r>
        <w:rPr>
          <w:rFonts w:hint="eastAsia" w:ascii="Times New Roman" w:hAnsi="Times New Roman" w:eastAsia="方正仿宋_GBK" w:cs="Times New Roman"/>
          <w:b w:val="0"/>
          <w:bCs w:val="0"/>
          <w:color w:val="auto"/>
          <w:spacing w:val="0"/>
          <w:w w:val="100"/>
          <w:sz w:val="32"/>
          <w:szCs w:val="32"/>
          <w:lang w:val="en-US" w:eastAsia="zh-CN"/>
        </w:rPr>
        <w:t>各街道办事处，</w:t>
      </w:r>
      <w:r>
        <w:rPr>
          <w:rFonts w:hint="default" w:ascii="Times New Roman" w:hAnsi="Times New Roman" w:eastAsia="方正仿宋_GBK" w:cs="Times New Roman"/>
          <w:b w:val="0"/>
          <w:bCs w:val="0"/>
          <w:color w:val="auto"/>
          <w:spacing w:val="0"/>
          <w:w w:val="100"/>
          <w:sz w:val="32"/>
          <w:szCs w:val="32"/>
          <w:lang w:val="en-US" w:eastAsia="zh-CN"/>
        </w:rPr>
        <w:t>区政府有关部门</w:t>
      </w:r>
      <w:r>
        <w:rPr>
          <w:rFonts w:hint="eastAsia" w:eastAsia="方正仿宋_GBK" w:cs="Times New Roman"/>
          <w:b w:val="0"/>
          <w:bCs w:val="0"/>
          <w:color w:val="auto"/>
          <w:spacing w:val="0"/>
          <w:w w:val="100"/>
          <w:sz w:val="32"/>
          <w:szCs w:val="32"/>
          <w:lang w:val="en-US" w:eastAsia="zh-CN"/>
        </w:rPr>
        <w:t>，</w:t>
      </w:r>
      <w:r>
        <w:rPr>
          <w:rFonts w:hint="default" w:ascii="Times New Roman" w:hAnsi="Times New Roman" w:eastAsia="方正仿宋_GBK" w:cs="Times New Roman"/>
          <w:b w:val="0"/>
          <w:bCs w:val="0"/>
          <w:color w:val="auto"/>
          <w:spacing w:val="0"/>
          <w:w w:val="100"/>
          <w:sz w:val="32"/>
          <w:szCs w:val="32"/>
          <w:lang w:val="en-US" w:eastAsia="zh-CN"/>
        </w:rPr>
        <w:t>有关单位</w:t>
      </w:r>
      <w:r>
        <w:rPr>
          <w:rFonts w:hint="default" w:ascii="Times New Roman" w:hAnsi="Times New Roman" w:eastAsia="方正仿宋_GBK" w:cs="Times New Roman"/>
          <w:spacing w:val="0"/>
          <w:w w:val="100"/>
          <w:sz w:val="32"/>
          <w:szCs w:val="32"/>
          <w:lang w:eastAsia="zh-CN"/>
        </w:rPr>
        <w:t>：</w:t>
      </w:r>
    </w:p>
    <w:p w14:paraId="2D7669C2">
      <w:pPr>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rPr>
          <w:rFonts w:hint="default" w:ascii="Times New Roman" w:hAnsi="Times New Roman" w:eastAsia="方正仿宋_GBK" w:cs="Times New Roman"/>
          <w:spacing w:val="0"/>
          <w:w w:val="100"/>
          <w:sz w:val="32"/>
          <w:szCs w:val="32"/>
          <w:lang w:eastAsia="zh-CN"/>
        </w:rPr>
      </w:pPr>
      <w:r>
        <w:rPr>
          <w:rFonts w:hint="default" w:ascii="Times New Roman" w:hAnsi="Times New Roman" w:eastAsia="方正仿宋_GBK" w:cs="Times New Roman"/>
          <w:spacing w:val="0"/>
          <w:w w:val="100"/>
          <w:sz w:val="32"/>
          <w:szCs w:val="32"/>
          <w:lang w:eastAsia="zh-CN"/>
        </w:rPr>
        <w:t>《重庆市万州区通信保障应急预案》已经区政府同意，现印发给你们，请认真贯彻执行。</w:t>
      </w:r>
    </w:p>
    <w:p w14:paraId="61DD6392">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pacing w:val="0"/>
          <w:w w:val="100"/>
          <w:sz w:val="32"/>
          <w:szCs w:val="32"/>
          <w:lang w:eastAsia="zh-CN"/>
        </w:rPr>
      </w:pPr>
    </w:p>
    <w:p w14:paraId="765BC91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pacing w:val="0"/>
          <w:w w:val="100"/>
          <w:sz w:val="32"/>
          <w:szCs w:val="32"/>
          <w:lang w:eastAsia="zh-CN"/>
        </w:rPr>
      </w:pPr>
    </w:p>
    <w:p w14:paraId="4D92D65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pacing w:val="0"/>
          <w:w w:val="100"/>
          <w:sz w:val="32"/>
          <w:szCs w:val="32"/>
          <w:lang w:eastAsia="zh-CN"/>
        </w:rPr>
      </w:pPr>
    </w:p>
    <w:p w14:paraId="4889F135">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Times New Roman" w:hAnsi="Times New Roman" w:eastAsia="方正仿宋_GBK" w:cs="Times New Roman"/>
          <w:spacing w:val="0"/>
          <w:w w:val="100"/>
          <w:sz w:val="32"/>
          <w:szCs w:val="32"/>
          <w:lang w:eastAsia="zh-CN"/>
        </w:rPr>
      </w:pPr>
      <w:r>
        <w:rPr>
          <w:rFonts w:hint="default" w:ascii="Times New Roman" w:hAnsi="Times New Roman" w:eastAsia="方正仿宋_GBK" w:cs="Times New Roman"/>
          <w:spacing w:val="0"/>
          <w:w w:val="100"/>
          <w:sz w:val="32"/>
          <w:szCs w:val="32"/>
          <w:lang w:eastAsia="zh-CN"/>
        </w:rPr>
        <w:t>重庆市万州区人民政府办公室</w:t>
      </w:r>
    </w:p>
    <w:p w14:paraId="5ED2CE8B">
      <w:pPr>
        <w:keepNext w:val="0"/>
        <w:keepLines w:val="0"/>
        <w:pageBreakBefore w:val="0"/>
        <w:widowControl w:val="0"/>
        <w:kinsoku/>
        <w:wordWrap/>
        <w:overflowPunct/>
        <w:topLinePunct w:val="0"/>
        <w:autoSpaceDE/>
        <w:autoSpaceDN/>
        <w:bidi w:val="0"/>
        <w:adjustRightInd/>
        <w:snapToGrid/>
        <w:spacing w:line="520" w:lineRule="exact"/>
        <w:ind w:firstLine="5598" w:firstLineChars="1800"/>
        <w:textAlignment w:val="auto"/>
        <w:rPr>
          <w:rFonts w:hint="default" w:ascii="Times New Roman" w:hAnsi="Times New Roman" w:eastAsia="方正仿宋_GBK" w:cs="Times New Roman"/>
          <w:spacing w:val="0"/>
          <w:w w:val="100"/>
          <w:sz w:val="32"/>
          <w:szCs w:val="32"/>
          <w:lang w:eastAsia="zh-CN"/>
        </w:rPr>
      </w:pPr>
      <w:r>
        <w:rPr>
          <w:rFonts w:hint="default" w:ascii="Times New Roman" w:hAnsi="Times New Roman" w:eastAsia="方正仿宋_GBK" w:cs="Times New Roman"/>
          <w:spacing w:val="0"/>
          <w:w w:val="100"/>
          <w:sz w:val="32"/>
          <w:szCs w:val="32"/>
          <w:lang w:eastAsia="zh-CN"/>
        </w:rPr>
        <w:t>2025年</w:t>
      </w:r>
      <w:r>
        <w:rPr>
          <w:rFonts w:hint="eastAsia" w:eastAsia="方正仿宋_GBK" w:cs="Times New Roman"/>
          <w:spacing w:val="0"/>
          <w:w w:val="100"/>
          <w:sz w:val="32"/>
          <w:szCs w:val="32"/>
          <w:lang w:val="en-US" w:eastAsia="zh-CN"/>
        </w:rPr>
        <w:t>5</w:t>
      </w:r>
      <w:r>
        <w:rPr>
          <w:rFonts w:hint="default" w:ascii="Times New Roman" w:hAnsi="Times New Roman" w:eastAsia="方正仿宋_GBK" w:cs="Times New Roman"/>
          <w:spacing w:val="0"/>
          <w:w w:val="100"/>
          <w:sz w:val="32"/>
          <w:szCs w:val="32"/>
          <w:lang w:eastAsia="zh-CN"/>
        </w:rPr>
        <w:t>月</w:t>
      </w:r>
      <w:r>
        <w:rPr>
          <w:rFonts w:hint="eastAsia" w:eastAsia="方正仿宋_GBK" w:cs="Times New Roman"/>
          <w:spacing w:val="0"/>
          <w:w w:val="100"/>
          <w:sz w:val="32"/>
          <w:szCs w:val="32"/>
          <w:lang w:val="en-US" w:eastAsia="zh-CN"/>
        </w:rPr>
        <w:t>20</w:t>
      </w:r>
      <w:r>
        <w:rPr>
          <w:rFonts w:hint="default" w:ascii="Times New Roman" w:hAnsi="Times New Roman" w:eastAsia="方正仿宋_GBK" w:cs="Times New Roman"/>
          <w:spacing w:val="0"/>
          <w:w w:val="100"/>
          <w:sz w:val="32"/>
          <w:szCs w:val="32"/>
          <w:lang w:eastAsia="zh-CN"/>
        </w:rPr>
        <w:t>日</w:t>
      </w:r>
    </w:p>
    <w:p w14:paraId="53245D26">
      <w:pPr>
        <w:keepNext w:val="0"/>
        <w:keepLines w:val="0"/>
        <w:pageBreakBefore w:val="0"/>
        <w:widowControl w:val="0"/>
        <w:kinsoku/>
        <w:wordWrap/>
        <w:overflowPunct/>
        <w:topLinePunct w:val="0"/>
        <w:autoSpaceDE/>
        <w:autoSpaceDN/>
        <w:bidi w:val="0"/>
        <w:adjustRightInd/>
        <w:snapToGrid/>
        <w:spacing w:line="520" w:lineRule="exact"/>
        <w:ind w:firstLine="622" w:firstLineChars="200"/>
        <w:textAlignment w:val="auto"/>
        <w:rPr>
          <w:rFonts w:hint="default" w:ascii="Times New Roman" w:hAnsi="Times New Roman" w:eastAsia="方正仿宋_GBK" w:cs="Times New Roman"/>
          <w:spacing w:val="0"/>
          <w:w w:val="100"/>
          <w:sz w:val="32"/>
          <w:szCs w:val="32"/>
          <w:lang w:eastAsia="zh-CN"/>
        </w:rPr>
      </w:pPr>
      <w:r>
        <w:rPr>
          <w:rFonts w:hint="default" w:ascii="Times New Roman" w:hAnsi="Times New Roman" w:eastAsia="方正仿宋_GBK" w:cs="Times New Roman"/>
          <w:spacing w:val="0"/>
          <w:w w:val="100"/>
          <w:sz w:val="32"/>
          <w:szCs w:val="32"/>
          <w:lang w:eastAsia="zh-CN"/>
        </w:rPr>
        <w:t>（此件公开发布）</w:t>
      </w:r>
    </w:p>
    <w:p w14:paraId="2DE300CF">
      <w:pPr>
        <w:pStyle w:val="2"/>
        <w:rPr>
          <w:rFonts w:hint="default"/>
          <w:lang w:eastAsia="zh-CN"/>
        </w:rPr>
      </w:pPr>
    </w:p>
    <w:p w14:paraId="194CF356">
      <w:pPr>
        <w:tabs>
          <w:tab w:val="left" w:pos="284"/>
          <w:tab w:val="left" w:pos="1843"/>
          <w:tab w:val="center" w:pos="4153"/>
          <w:tab w:val="right" w:pos="8306"/>
        </w:tabs>
        <w:spacing w:line="600" w:lineRule="atLeast"/>
        <w:ind w:left="178" w:leftChars="89"/>
        <w:jc w:val="center"/>
        <w:rPr>
          <w:rFonts w:hint="default" w:ascii="Times New Roman" w:hAnsi="Times New Roman" w:eastAsia="方正小标宋_GBK" w:cs="Times New Roman"/>
          <w:snapToGrid w:val="0"/>
          <w:spacing w:val="0"/>
          <w:w w:val="100"/>
          <w:kern w:val="0"/>
          <w:sz w:val="44"/>
          <w:szCs w:val="44"/>
          <w:highlight w:val="none"/>
        </w:rPr>
      </w:pPr>
      <w:bookmarkStart w:id="0" w:name="_Hlk66178574"/>
      <w:r>
        <w:rPr>
          <w:rFonts w:hint="default" w:ascii="Times New Roman" w:hAnsi="Times New Roman" w:eastAsia="方正小标宋_GBK" w:cs="Times New Roman"/>
          <w:snapToGrid w:val="0"/>
          <w:spacing w:val="0"/>
          <w:w w:val="100"/>
          <w:kern w:val="0"/>
          <w:sz w:val="44"/>
          <w:szCs w:val="44"/>
          <w:highlight w:val="none"/>
        </w:rPr>
        <w:t>重庆市万州区通信保障应急预案</w:t>
      </w:r>
    </w:p>
    <w:bookmarkEnd w:id="0"/>
    <w:p w14:paraId="00DFF310">
      <w:pPr>
        <w:pStyle w:val="17"/>
        <w:keepNext w:val="0"/>
        <w:keepLines w:val="0"/>
        <w:pageBreakBefore w:val="0"/>
        <w:widowControl w:val="0"/>
        <w:kinsoku/>
        <w:wordWrap/>
        <w:overflowPunct/>
        <w:topLinePunct w:val="0"/>
        <w:autoSpaceDE/>
        <w:autoSpaceDN/>
        <w:bidi w:val="0"/>
        <w:adjustRightInd/>
        <w:spacing w:line="540" w:lineRule="exact"/>
        <w:rPr>
          <w:rFonts w:hint="default" w:ascii="Times New Roman" w:hAnsi="Times New Roman" w:eastAsia="仿宋_GB2312" w:cs="Times New Roman"/>
          <w:spacing w:val="0"/>
          <w:w w:val="100"/>
          <w:sz w:val="32"/>
          <w:szCs w:val="32"/>
        </w:rPr>
      </w:pPr>
    </w:p>
    <w:p w14:paraId="29D09D1D">
      <w:pPr>
        <w:pStyle w:val="4"/>
        <w:keepNext w:val="0"/>
        <w:keepLines w:val="0"/>
        <w:pageBreakBefore w:val="0"/>
        <w:widowControl w:val="0"/>
        <w:numPr>
          <w:ilvl w:val="0"/>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rPr>
          <w:rFonts w:hint="default" w:ascii="Times New Roman" w:hAnsi="Times New Roman" w:eastAsia="方正黑体_GBK" w:cs="Times New Roman"/>
          <w:b w:val="0"/>
          <w:bCs/>
          <w:spacing w:val="0"/>
          <w:w w:val="100"/>
          <w:sz w:val="32"/>
          <w:szCs w:val="32"/>
          <w:highlight w:val="none"/>
        </w:rPr>
      </w:pPr>
      <w:bookmarkStart w:id="1" w:name="_Toc29555"/>
      <w:bookmarkStart w:id="2" w:name="_Toc225"/>
      <w:bookmarkStart w:id="3" w:name="_Toc16025"/>
      <w:bookmarkStart w:id="4" w:name="_Toc21032"/>
      <w:bookmarkStart w:id="5" w:name="_Toc28170"/>
      <w:bookmarkStart w:id="6" w:name="_Toc27910"/>
      <w:bookmarkStart w:id="7" w:name="_Toc16593"/>
      <w:bookmarkStart w:id="8" w:name="_Toc5197"/>
      <w:bookmarkStart w:id="9" w:name="_Toc29714"/>
      <w:bookmarkStart w:id="10" w:name="_Toc169531842"/>
      <w:bookmarkStart w:id="11" w:name="_Toc31611"/>
      <w:r>
        <w:rPr>
          <w:rFonts w:hint="default" w:ascii="Times New Roman" w:hAnsi="Times New Roman" w:eastAsia="方正黑体_GBK" w:cs="Times New Roman"/>
          <w:b w:val="0"/>
          <w:bCs/>
          <w:spacing w:val="0"/>
          <w:w w:val="100"/>
          <w:sz w:val="32"/>
          <w:szCs w:val="32"/>
          <w:highlight w:val="none"/>
        </w:rPr>
        <w:t xml:space="preserve"> 总则</w:t>
      </w:r>
      <w:bookmarkEnd w:id="1"/>
      <w:bookmarkEnd w:id="2"/>
      <w:bookmarkEnd w:id="3"/>
      <w:bookmarkEnd w:id="4"/>
      <w:bookmarkEnd w:id="5"/>
      <w:bookmarkEnd w:id="6"/>
      <w:bookmarkEnd w:id="7"/>
      <w:bookmarkEnd w:id="8"/>
      <w:bookmarkEnd w:id="9"/>
      <w:bookmarkEnd w:id="10"/>
      <w:bookmarkEnd w:id="11"/>
    </w:p>
    <w:p w14:paraId="5F7B3EDE">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12" w:name="_Toc7343"/>
      <w:bookmarkStart w:id="13" w:name="_Toc24856"/>
      <w:bookmarkStart w:id="14" w:name="_Toc4653"/>
      <w:bookmarkStart w:id="15" w:name="_Toc29492"/>
      <w:bookmarkStart w:id="16" w:name="_Toc169531843"/>
      <w:bookmarkStart w:id="17" w:name="_Toc17437"/>
      <w:bookmarkStart w:id="18" w:name="_Toc26148"/>
      <w:bookmarkStart w:id="19" w:name="_Toc979"/>
      <w:bookmarkStart w:id="20" w:name="_Toc28567"/>
      <w:bookmarkStart w:id="21" w:name="_Toc980"/>
      <w:bookmarkStart w:id="22" w:name="_Toc20336"/>
      <w:r>
        <w:rPr>
          <w:rFonts w:hint="default" w:ascii="Times New Roman" w:hAnsi="Times New Roman" w:eastAsia="方正楷体_GBK" w:cs="Times New Roman"/>
          <w:b w:val="0"/>
          <w:bCs/>
          <w:spacing w:val="0"/>
          <w:w w:val="100"/>
          <w:kern w:val="2"/>
          <w:sz w:val="32"/>
          <w:szCs w:val="32"/>
          <w:highlight w:val="none"/>
          <w:lang w:val="en-US" w:eastAsia="zh-CN" w:bidi="ar-SA"/>
        </w:rPr>
        <w:t>编制目的</w:t>
      </w:r>
      <w:bookmarkEnd w:id="12"/>
      <w:bookmarkEnd w:id="13"/>
      <w:bookmarkEnd w:id="14"/>
      <w:bookmarkEnd w:id="15"/>
      <w:bookmarkEnd w:id="16"/>
      <w:bookmarkEnd w:id="17"/>
      <w:bookmarkEnd w:id="18"/>
      <w:bookmarkEnd w:id="19"/>
      <w:bookmarkEnd w:id="20"/>
      <w:bookmarkEnd w:id="21"/>
      <w:bookmarkEnd w:id="22"/>
    </w:p>
    <w:p w14:paraId="64E3C6FB">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健全完善万州区突发事件应急处置通信保障工作机制，提升应急通信保障组织、指挥、调度、处置能力，满足突发事件及重要任务通信保障工作需要。</w:t>
      </w:r>
    </w:p>
    <w:p w14:paraId="1E06326F">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23" w:name="_Toc10420"/>
      <w:bookmarkStart w:id="24" w:name="_Toc6158"/>
      <w:bookmarkStart w:id="25" w:name="_Toc26225"/>
      <w:bookmarkStart w:id="26" w:name="_Toc10800"/>
      <w:bookmarkStart w:id="27" w:name="_Toc30429"/>
      <w:bookmarkStart w:id="28" w:name="_Toc169531844"/>
      <w:bookmarkStart w:id="29" w:name="_Toc15949"/>
      <w:bookmarkStart w:id="30" w:name="_Toc29785"/>
      <w:bookmarkStart w:id="31" w:name="_Toc12292"/>
      <w:bookmarkStart w:id="32" w:name="_Toc6666"/>
      <w:bookmarkStart w:id="33" w:name="_Toc9821"/>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编制依据</w:t>
      </w:r>
      <w:bookmarkEnd w:id="23"/>
      <w:bookmarkEnd w:id="24"/>
      <w:bookmarkEnd w:id="25"/>
      <w:bookmarkEnd w:id="26"/>
      <w:bookmarkEnd w:id="27"/>
      <w:bookmarkEnd w:id="28"/>
      <w:bookmarkEnd w:id="29"/>
      <w:bookmarkEnd w:id="30"/>
      <w:bookmarkEnd w:id="31"/>
      <w:bookmarkEnd w:id="32"/>
      <w:bookmarkEnd w:id="33"/>
    </w:p>
    <w:p w14:paraId="75ECC390">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依据《中华人民共和国突发事件应对法》《中华人民共和国电信条例》《国家突发事件总体应急预案》《国家通信保障应急预案》《重庆市突发事件应对条例》《重庆市突发事件总体应急预案》《重庆市突发事件应急预案管理实施办法》《重庆市通信保障应急预案》等法律、法规及有关规定，制定本预案。</w:t>
      </w:r>
    </w:p>
    <w:p w14:paraId="792DABA5">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34" w:name="_Toc6133"/>
      <w:bookmarkStart w:id="35" w:name="_Toc20234"/>
      <w:bookmarkStart w:id="36" w:name="_Toc11644"/>
      <w:bookmarkStart w:id="37" w:name="_Toc29816"/>
      <w:bookmarkStart w:id="38" w:name="_Toc25927"/>
      <w:bookmarkStart w:id="39" w:name="_Toc3501"/>
      <w:bookmarkStart w:id="40" w:name="_Toc27183"/>
      <w:bookmarkStart w:id="41" w:name="_Toc19502"/>
      <w:bookmarkStart w:id="42" w:name="_Toc7095"/>
      <w:bookmarkStart w:id="43" w:name="_Toc19165"/>
      <w:bookmarkStart w:id="44" w:name="_Toc169531845"/>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适用范围</w:t>
      </w:r>
      <w:bookmarkEnd w:id="34"/>
      <w:bookmarkEnd w:id="35"/>
      <w:bookmarkEnd w:id="36"/>
      <w:bookmarkEnd w:id="37"/>
      <w:bookmarkEnd w:id="38"/>
      <w:bookmarkEnd w:id="39"/>
      <w:bookmarkEnd w:id="40"/>
      <w:bookmarkEnd w:id="41"/>
      <w:bookmarkEnd w:id="42"/>
      <w:bookmarkEnd w:id="43"/>
      <w:bookmarkEnd w:id="44"/>
    </w:p>
    <w:p w14:paraId="2D6D3D18">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本预案适用于万州区内需要区政府或区政府授权有关部门统筹协调的应急通信保障工作。主要包括以下情况：</w:t>
      </w:r>
    </w:p>
    <w:p w14:paraId="72FCA3BC">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（1）通信网络事故的应急抢修（事故分级标准参照《电信网络运行监督管理办法》）。</w:t>
      </w:r>
    </w:p>
    <w:p w14:paraId="7AFAA479">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（2）自然灾害、事故灾难、公共卫生事件和社会安全事件等突发事件应对处置过程中需要完成的应急通信保障任务。</w:t>
      </w:r>
    </w:p>
    <w:p w14:paraId="0702C468">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（3）市级应急通信保障指挥机构以及区委、区政府交办的其他重要通信保障任务。</w:t>
      </w:r>
    </w:p>
    <w:p w14:paraId="0DD82CE7">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45" w:name="_Toc521"/>
      <w:bookmarkStart w:id="46" w:name="_Toc17808"/>
      <w:bookmarkStart w:id="47" w:name="_Toc14272"/>
      <w:bookmarkStart w:id="48" w:name="_Toc169531846"/>
      <w:bookmarkStart w:id="49" w:name="_Toc8920"/>
      <w:bookmarkStart w:id="50" w:name="_Toc16213"/>
      <w:bookmarkStart w:id="51" w:name="_Toc12619"/>
      <w:bookmarkStart w:id="52" w:name="_Toc7678"/>
      <w:bookmarkStart w:id="53" w:name="_Toc24198"/>
      <w:bookmarkStart w:id="54" w:name="_Toc12515"/>
      <w:bookmarkStart w:id="55" w:name="_Toc20289"/>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工作原则</w:t>
      </w:r>
      <w:bookmarkEnd w:id="45"/>
      <w:bookmarkEnd w:id="46"/>
      <w:bookmarkEnd w:id="47"/>
      <w:bookmarkEnd w:id="48"/>
      <w:bookmarkEnd w:id="49"/>
      <w:bookmarkEnd w:id="50"/>
      <w:bookmarkEnd w:id="51"/>
      <w:bookmarkEnd w:id="52"/>
      <w:bookmarkEnd w:id="53"/>
      <w:bookmarkEnd w:id="54"/>
      <w:bookmarkEnd w:id="55"/>
    </w:p>
    <w:p w14:paraId="6B4D353D">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坚持“以人民为中心”的思想，坚持“人民至上、生命至上”的理念，坚持统一调度、分级负责、快速应对、高效联动的原则。</w:t>
      </w:r>
    </w:p>
    <w:p w14:paraId="64D3047C">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56" w:name="_Toc16191"/>
      <w:bookmarkStart w:id="57" w:name="_Toc7656"/>
      <w:bookmarkStart w:id="58" w:name="_Toc30114"/>
      <w:bookmarkStart w:id="59" w:name="_Toc30423"/>
      <w:bookmarkStart w:id="60" w:name="_Toc22845"/>
      <w:bookmarkStart w:id="61" w:name="_Toc22342"/>
      <w:bookmarkStart w:id="62" w:name="_Toc9634"/>
      <w:bookmarkStart w:id="63" w:name="_Toc8333"/>
      <w:bookmarkStart w:id="64" w:name="_Toc27085"/>
      <w:bookmarkStart w:id="65" w:name="_Toc22837"/>
      <w:bookmarkStart w:id="66" w:name="_Toc169531847"/>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预案体系</w:t>
      </w:r>
      <w:bookmarkEnd w:id="56"/>
      <w:bookmarkEnd w:id="57"/>
      <w:bookmarkEnd w:id="58"/>
      <w:bookmarkEnd w:id="59"/>
      <w:bookmarkEnd w:id="60"/>
      <w:bookmarkEnd w:id="61"/>
      <w:bookmarkEnd w:id="62"/>
      <w:bookmarkEnd w:id="63"/>
      <w:bookmarkEnd w:id="64"/>
      <w:bookmarkEnd w:id="65"/>
      <w:bookmarkEnd w:id="66"/>
    </w:p>
    <w:p w14:paraId="049B4E68">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万州区通信保障应急预案体系由万州区通信保障应急预案及本区行政区域内相关通信企业通信保障应急预案组成。</w:t>
      </w:r>
    </w:p>
    <w:p w14:paraId="44BFAC60">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（1）本预案由区大数据发展局（区通信发展办公室）牵头制定，经区政府批准后实施，并报重庆市通信管理局备案。</w:t>
      </w:r>
    </w:p>
    <w:p w14:paraId="20404278">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（2）本区通信企业通信保障应急预案由相关通信企业制定，报区大数据发展局（区通信发展办公室）备案。</w:t>
      </w:r>
    </w:p>
    <w:p w14:paraId="2EEBFE24">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67" w:name="_Toc11574"/>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通信保障分级</w:t>
      </w:r>
      <w:bookmarkEnd w:id="67"/>
    </w:p>
    <w:p w14:paraId="39BF7046">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根据通信网络受损的严重程度和影响范围，由高到低划分为Ⅰ级、Ⅱ级、Ⅲ级和Ⅳ级。</w:t>
      </w:r>
    </w:p>
    <w:p w14:paraId="41B19713">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1.6.1</w:t>
      </w:r>
      <w:r>
        <w:rPr>
          <w:rFonts w:hint="eastAsia" w:ascii="Times New Roman" w:hAnsi="Times New Roman" w:eastAsia="方正仿宋_GBK" w:cs="Times New Roman"/>
          <w:spacing w:val="0"/>
          <w:w w:val="100"/>
          <w:sz w:val="32"/>
          <w:szCs w:val="32"/>
          <w:highlight w:val="none"/>
          <w:lang w:val="en-US" w:eastAsia="zh-CN"/>
        </w:rPr>
        <w:t xml:space="preserve">  </w:t>
      </w:r>
      <w:r>
        <w:rPr>
          <w:rFonts w:hint="default" w:ascii="Times New Roman" w:hAnsi="Times New Roman" w:eastAsia="方正仿宋_GBK" w:cs="Times New Roman"/>
          <w:spacing w:val="0"/>
          <w:w w:val="100"/>
          <w:sz w:val="32"/>
          <w:szCs w:val="32"/>
          <w:highlight w:val="none"/>
        </w:rPr>
        <w:t>Ⅰ级通信保障</w:t>
      </w:r>
    </w:p>
    <w:p w14:paraId="0E2AE52E">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（1）市级应急通信保障指挥机构启动涉及本区的</w:t>
      </w:r>
      <w:r>
        <w:rPr>
          <w:rFonts w:hint="eastAsia" w:ascii="Times New Roman" w:hAnsi="Times New Roman" w:eastAsia="方正仿宋_GBK" w:cs="Times New Roman"/>
          <w:spacing w:val="0"/>
          <w:w w:val="100"/>
          <w:sz w:val="32"/>
          <w:szCs w:val="32"/>
          <w:highlight w:val="none"/>
          <w:lang w:eastAsia="zh-CN"/>
        </w:rPr>
        <w:t>市</w:t>
      </w:r>
      <w:r>
        <w:rPr>
          <w:rFonts w:hint="default" w:ascii="Times New Roman" w:hAnsi="Times New Roman" w:eastAsia="方正仿宋_GBK" w:cs="Times New Roman"/>
          <w:spacing w:val="0"/>
          <w:w w:val="100"/>
          <w:sz w:val="32"/>
          <w:szCs w:val="32"/>
          <w:highlight w:val="none"/>
        </w:rPr>
        <w:t>级Ⅰ级、Ⅱ通信保障应急响应。</w:t>
      </w:r>
    </w:p>
    <w:p w14:paraId="0E42FCD4">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（2）发生突发事件，需要提供应急通信保障，但超出区内保障能力，需报请市级应急通信保障指挥机构支援。</w:t>
      </w:r>
    </w:p>
    <w:p w14:paraId="7391C55F">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1.6.2</w:t>
      </w:r>
      <w:bookmarkStart w:id="68" w:name="_Hlk197616371"/>
      <w:r>
        <w:rPr>
          <w:rFonts w:hint="eastAsia" w:ascii="Times New Roman" w:hAnsi="Times New Roman" w:eastAsia="方正仿宋_GBK" w:cs="Times New Roman"/>
          <w:spacing w:val="0"/>
          <w:w w:val="100"/>
          <w:sz w:val="32"/>
          <w:szCs w:val="32"/>
          <w:highlight w:val="none"/>
          <w:lang w:val="en-US" w:eastAsia="zh-CN"/>
        </w:rPr>
        <w:t xml:space="preserve">  </w:t>
      </w:r>
      <w:r>
        <w:rPr>
          <w:rFonts w:hint="default" w:ascii="Times New Roman" w:hAnsi="Times New Roman" w:eastAsia="方正仿宋_GBK" w:cs="Times New Roman"/>
          <w:spacing w:val="0"/>
          <w:w w:val="100"/>
          <w:sz w:val="32"/>
          <w:szCs w:val="32"/>
          <w:highlight w:val="none"/>
        </w:rPr>
        <w:t>Ⅱ</w:t>
      </w:r>
      <w:bookmarkEnd w:id="68"/>
      <w:r>
        <w:rPr>
          <w:rFonts w:hint="default" w:ascii="Times New Roman" w:hAnsi="Times New Roman" w:eastAsia="方正仿宋_GBK" w:cs="Times New Roman"/>
          <w:spacing w:val="0"/>
          <w:w w:val="100"/>
          <w:sz w:val="32"/>
          <w:szCs w:val="32"/>
          <w:highlight w:val="none"/>
        </w:rPr>
        <w:t>级通信保障</w:t>
      </w:r>
    </w:p>
    <w:p w14:paraId="1B005686">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（1）电信网络出现故障或重要通信枢纽遭到破坏等，造成本区2个及以上乡镇（街道）通信网络大面积中断。</w:t>
      </w:r>
    </w:p>
    <w:p w14:paraId="3271B1F1">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（2）</w:t>
      </w:r>
      <w:r>
        <w:rPr>
          <w:rFonts w:hint="eastAsia" w:ascii="Times New Roman" w:hAnsi="Times New Roman" w:eastAsia="方正仿宋_GBK" w:cs="Times New Roman"/>
          <w:spacing w:val="0"/>
          <w:w w:val="100"/>
          <w:sz w:val="32"/>
          <w:szCs w:val="32"/>
          <w:highlight w:val="none"/>
          <w:lang w:eastAsia="zh-CN"/>
        </w:rPr>
        <w:t>市</w:t>
      </w:r>
      <w:r>
        <w:rPr>
          <w:rFonts w:hint="default" w:ascii="Times New Roman" w:hAnsi="Times New Roman" w:eastAsia="方正仿宋_GBK" w:cs="Times New Roman"/>
          <w:spacing w:val="0"/>
          <w:w w:val="100"/>
          <w:sz w:val="32"/>
          <w:szCs w:val="32"/>
          <w:highlight w:val="none"/>
        </w:rPr>
        <w:t>级应急通信保障指挥机构启动涉及本区的</w:t>
      </w:r>
      <w:r>
        <w:rPr>
          <w:rFonts w:hint="eastAsia" w:ascii="Times New Roman" w:hAnsi="Times New Roman" w:eastAsia="方正仿宋_GBK" w:cs="Times New Roman"/>
          <w:spacing w:val="0"/>
          <w:w w:val="100"/>
          <w:sz w:val="32"/>
          <w:szCs w:val="32"/>
          <w:highlight w:val="none"/>
          <w:lang w:eastAsia="zh-CN"/>
        </w:rPr>
        <w:t>市</w:t>
      </w:r>
      <w:r>
        <w:rPr>
          <w:rFonts w:hint="default" w:ascii="Times New Roman" w:hAnsi="Times New Roman" w:eastAsia="方正仿宋_GBK" w:cs="Times New Roman"/>
          <w:spacing w:val="0"/>
          <w:w w:val="100"/>
          <w:sz w:val="32"/>
          <w:szCs w:val="32"/>
          <w:highlight w:val="none"/>
        </w:rPr>
        <w:t>级Ⅲ级通信保障应急响应。</w:t>
      </w:r>
    </w:p>
    <w:p w14:paraId="575B9EBB">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（3）区级党政机关、与经济社会稳定运行有关的企事业单位等重要业务通信中断。</w:t>
      </w:r>
    </w:p>
    <w:p w14:paraId="53467344">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1.6.3</w:t>
      </w:r>
      <w:r>
        <w:rPr>
          <w:rFonts w:hint="eastAsia" w:ascii="Times New Roman" w:hAnsi="Times New Roman" w:eastAsia="方正仿宋_GBK" w:cs="Times New Roman"/>
          <w:spacing w:val="0"/>
          <w:w w:val="100"/>
          <w:sz w:val="32"/>
          <w:szCs w:val="32"/>
          <w:highlight w:val="none"/>
          <w:lang w:val="en-US" w:eastAsia="zh-CN"/>
        </w:rPr>
        <w:t xml:space="preserve">  </w:t>
      </w:r>
      <w:r>
        <w:rPr>
          <w:rFonts w:hint="default" w:ascii="Times New Roman" w:hAnsi="Times New Roman" w:eastAsia="方正仿宋_GBK" w:cs="Times New Roman"/>
          <w:spacing w:val="0"/>
          <w:w w:val="100"/>
          <w:sz w:val="32"/>
          <w:szCs w:val="32"/>
          <w:highlight w:val="none"/>
        </w:rPr>
        <w:t>Ⅲ级通信保障</w:t>
      </w:r>
    </w:p>
    <w:p w14:paraId="5B0C0A12">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（1）电信网络出现故障或重要通信枢纽遭到破坏等，造成本区2个及以上</w:t>
      </w:r>
      <w:bookmarkStart w:id="69" w:name="OLE_LINK1"/>
      <w:r>
        <w:rPr>
          <w:rFonts w:hint="default" w:ascii="Times New Roman" w:hAnsi="Times New Roman" w:eastAsia="方正仿宋_GBK" w:cs="Times New Roman"/>
          <w:spacing w:val="0"/>
          <w:w w:val="100"/>
          <w:sz w:val="32"/>
          <w:szCs w:val="32"/>
          <w:highlight w:val="none"/>
        </w:rPr>
        <w:t>乡镇（街道</w:t>
      </w:r>
      <w:bookmarkEnd w:id="69"/>
      <w:r>
        <w:rPr>
          <w:rFonts w:hint="default" w:ascii="Times New Roman" w:hAnsi="Times New Roman" w:eastAsia="方正仿宋_GBK" w:cs="Times New Roman"/>
          <w:spacing w:val="0"/>
          <w:w w:val="100"/>
          <w:sz w:val="32"/>
          <w:szCs w:val="32"/>
          <w:highlight w:val="none"/>
        </w:rPr>
        <w:t>）通信网络局部中断，或1个乡镇（街道）通信网络大面积中断。</w:t>
      </w:r>
    </w:p>
    <w:p w14:paraId="7A5633A6">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（2）</w:t>
      </w:r>
      <w:r>
        <w:rPr>
          <w:rFonts w:hint="eastAsia" w:ascii="Times New Roman" w:hAnsi="Times New Roman" w:eastAsia="方正仿宋_GBK" w:cs="Times New Roman"/>
          <w:spacing w:val="0"/>
          <w:w w:val="100"/>
          <w:sz w:val="32"/>
          <w:szCs w:val="32"/>
          <w:highlight w:val="none"/>
          <w:lang w:eastAsia="zh-CN"/>
        </w:rPr>
        <w:t>市</w:t>
      </w:r>
      <w:r>
        <w:rPr>
          <w:rFonts w:hint="default" w:ascii="Times New Roman" w:hAnsi="Times New Roman" w:eastAsia="方正仿宋_GBK" w:cs="Times New Roman"/>
          <w:spacing w:val="0"/>
          <w:w w:val="100"/>
          <w:sz w:val="32"/>
          <w:szCs w:val="32"/>
          <w:highlight w:val="none"/>
        </w:rPr>
        <w:t>级应急通信保障指挥机构启动涉及本区的</w:t>
      </w:r>
      <w:r>
        <w:rPr>
          <w:rFonts w:hint="eastAsia" w:ascii="Times New Roman" w:hAnsi="Times New Roman" w:eastAsia="方正仿宋_GBK" w:cs="Times New Roman"/>
          <w:spacing w:val="0"/>
          <w:w w:val="100"/>
          <w:sz w:val="32"/>
          <w:szCs w:val="32"/>
          <w:highlight w:val="none"/>
          <w:lang w:eastAsia="zh-CN"/>
        </w:rPr>
        <w:t>市</w:t>
      </w:r>
      <w:r>
        <w:rPr>
          <w:rFonts w:hint="default" w:ascii="Times New Roman" w:hAnsi="Times New Roman" w:eastAsia="方正仿宋_GBK" w:cs="Times New Roman"/>
          <w:spacing w:val="0"/>
          <w:w w:val="100"/>
          <w:sz w:val="32"/>
          <w:szCs w:val="32"/>
          <w:highlight w:val="none"/>
        </w:rPr>
        <w:t>级Ⅳ级通信保障应急响应。</w:t>
      </w:r>
    </w:p>
    <w:p w14:paraId="353CB4AE">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（3）乡镇（街道）党政机关、与经济社会稳定运行有关的企事业单位等重要业务通信中断。</w:t>
      </w:r>
    </w:p>
    <w:p w14:paraId="5EBCCB1C">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1.6.4</w:t>
      </w:r>
      <w:r>
        <w:rPr>
          <w:rFonts w:hint="eastAsia" w:ascii="Times New Roman" w:hAnsi="Times New Roman" w:eastAsia="方正仿宋_GBK" w:cs="Times New Roman"/>
          <w:spacing w:val="0"/>
          <w:w w:val="100"/>
          <w:sz w:val="32"/>
          <w:szCs w:val="32"/>
          <w:highlight w:val="none"/>
          <w:lang w:val="en-US" w:eastAsia="zh-CN"/>
        </w:rPr>
        <w:t xml:space="preserve">  </w:t>
      </w:r>
      <w:r>
        <w:rPr>
          <w:rFonts w:hint="default" w:ascii="Times New Roman" w:hAnsi="Times New Roman" w:eastAsia="方正仿宋_GBK" w:cs="Times New Roman"/>
          <w:spacing w:val="0"/>
          <w:w w:val="100"/>
          <w:sz w:val="32"/>
          <w:szCs w:val="32"/>
          <w:highlight w:val="none"/>
        </w:rPr>
        <w:t>Ⅳ级通信保障</w:t>
      </w:r>
    </w:p>
    <w:p w14:paraId="3875EEAB">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电信网络出现故障或重要通信枢纽遭到破坏等，造成本区1个乡镇（街道）通信网络局部中断。</w:t>
      </w:r>
    </w:p>
    <w:p w14:paraId="5D32E2A4">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发生其他突发事件，按照通信网络受损情况进行研判，参照相应等级开展通信保障。</w:t>
      </w:r>
    </w:p>
    <w:p w14:paraId="4390C810">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大面积中断是指区域内占比超50%及以上的通信设施中断，局部中断是指区域内占比50%以下的通信设施中断。上述有关数量表述中，“及以上”含本数，“以下”不含本数。</w:t>
      </w:r>
    </w:p>
    <w:p w14:paraId="37E6DE04">
      <w:pPr>
        <w:pStyle w:val="4"/>
        <w:keepNext w:val="0"/>
        <w:keepLines w:val="0"/>
        <w:pageBreakBefore w:val="0"/>
        <w:widowControl w:val="0"/>
        <w:numPr>
          <w:ilvl w:val="0"/>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rPr>
          <w:rFonts w:hint="default" w:ascii="Times New Roman" w:hAnsi="Times New Roman" w:eastAsia="方正黑体_GBK" w:cs="Times New Roman"/>
          <w:b w:val="0"/>
          <w:bCs/>
          <w:spacing w:val="0"/>
          <w:w w:val="100"/>
          <w:sz w:val="32"/>
          <w:szCs w:val="32"/>
          <w:highlight w:val="none"/>
        </w:rPr>
      </w:pPr>
      <w:bookmarkStart w:id="70" w:name="_Toc7144"/>
      <w:bookmarkStart w:id="71" w:name="_Toc25690"/>
      <w:bookmarkStart w:id="72" w:name="_Toc6982"/>
      <w:bookmarkStart w:id="73" w:name="_Toc11502"/>
      <w:bookmarkStart w:id="74" w:name="_Toc169531848"/>
      <w:bookmarkStart w:id="75" w:name="_Toc13506"/>
      <w:bookmarkStart w:id="76" w:name="_Toc8827"/>
      <w:bookmarkStart w:id="77" w:name="_Toc24706"/>
      <w:bookmarkStart w:id="78" w:name="_Toc17714"/>
      <w:bookmarkStart w:id="79" w:name="_Toc24365"/>
      <w:r>
        <w:rPr>
          <w:rFonts w:hint="default" w:ascii="Times New Roman" w:hAnsi="Times New Roman" w:eastAsia="方正黑体_GBK" w:cs="Times New Roman"/>
          <w:b w:val="0"/>
          <w:bCs/>
          <w:spacing w:val="0"/>
          <w:w w:val="100"/>
          <w:sz w:val="32"/>
          <w:szCs w:val="32"/>
          <w:highlight w:val="none"/>
        </w:rPr>
        <w:t xml:space="preserve"> </w:t>
      </w:r>
      <w:bookmarkStart w:id="80" w:name="_Toc27832"/>
      <w:r>
        <w:rPr>
          <w:rFonts w:hint="default" w:ascii="Times New Roman" w:hAnsi="Times New Roman" w:eastAsia="方正黑体_GBK" w:cs="Times New Roman"/>
          <w:b w:val="0"/>
          <w:bCs/>
          <w:spacing w:val="0"/>
          <w:w w:val="100"/>
          <w:sz w:val="32"/>
          <w:szCs w:val="32"/>
          <w:highlight w:val="none"/>
        </w:rPr>
        <w:t>组织指挥体系</w:t>
      </w:r>
      <w:bookmarkEnd w:id="70"/>
      <w:bookmarkEnd w:id="71"/>
      <w:bookmarkEnd w:id="72"/>
      <w:bookmarkEnd w:id="73"/>
      <w:bookmarkEnd w:id="74"/>
      <w:bookmarkEnd w:id="75"/>
      <w:bookmarkEnd w:id="76"/>
      <w:bookmarkEnd w:id="77"/>
      <w:bookmarkEnd w:id="78"/>
      <w:bookmarkEnd w:id="79"/>
      <w:bookmarkEnd w:id="80"/>
    </w:p>
    <w:p w14:paraId="57603D73">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81" w:name="_Toc169531849"/>
      <w:bookmarkStart w:id="82" w:name="_Toc19827"/>
      <w:bookmarkStart w:id="83" w:name="_Toc25457"/>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区级组织指挥体系</w:t>
      </w:r>
      <w:bookmarkEnd w:id="81"/>
      <w:bookmarkEnd w:id="82"/>
      <w:bookmarkEnd w:id="83"/>
    </w:p>
    <w:p w14:paraId="10BAC302">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设立万州区应急通信保障工作专班（以下简称区工作专班）作为区级应急通信保障指挥机构，区工作专班组长由区大数据发展局（区通信发展办公室）主要负责同志担任，区工作专班成员由区级有关部门、有关单位负责同志担任（成员单位及职责详见附件1）。区工作专班办公室设在区大数据发展局（区通信发展办公室），根据工作需要，区工作专班可增补成员单位。</w:t>
      </w:r>
    </w:p>
    <w:p w14:paraId="2D2BDB62">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84" w:name="_Toc11065"/>
      <w:bookmarkStart w:id="85" w:name="_Toc19035"/>
      <w:bookmarkStart w:id="86" w:name="_Toc20716"/>
      <w:bookmarkStart w:id="87" w:name="_Toc169531856"/>
      <w:bookmarkStart w:id="88" w:name="_Toc4877"/>
      <w:bookmarkStart w:id="89" w:name="_Toc25256"/>
      <w:bookmarkStart w:id="90" w:name="_Toc20280"/>
      <w:bookmarkStart w:id="91" w:name="_Toc6909"/>
      <w:bookmarkStart w:id="92" w:name="_Toc3610"/>
      <w:bookmarkStart w:id="93" w:name="_Toc14155"/>
      <w:bookmarkStart w:id="94" w:name="_Toc29079"/>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指挥机构</w:t>
      </w:r>
      <w:bookmarkEnd w:id="84"/>
      <w:bookmarkEnd w:id="85"/>
      <w:bookmarkEnd w:id="86"/>
      <w:bookmarkEnd w:id="87"/>
      <w:bookmarkEnd w:id="88"/>
      <w:bookmarkEnd w:id="89"/>
      <w:bookmarkEnd w:id="90"/>
      <w:bookmarkEnd w:id="91"/>
      <w:bookmarkEnd w:id="92"/>
      <w:bookmarkEnd w:id="93"/>
      <w:bookmarkEnd w:id="94"/>
    </w:p>
    <w:p w14:paraId="291CB958">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启动通信保障应急响应后，区工作专班即为万州区应急通信保障指挥部（以下简称区指挥部），负责指挥调度本区行政区域内应急通信保障。指挥部下设办公室和抢</w:t>
      </w:r>
      <w:r>
        <w:rPr>
          <w:rFonts w:hint="eastAsia" w:ascii="Times New Roman" w:hAnsi="Times New Roman" w:eastAsia="方正仿宋_GBK" w:cs="Times New Roman"/>
          <w:spacing w:val="0"/>
          <w:w w:val="100"/>
          <w:sz w:val="32"/>
          <w:szCs w:val="32"/>
          <w:highlight w:val="none"/>
          <w:lang w:eastAsia="zh-CN"/>
        </w:rPr>
        <w:t>修抢通</w:t>
      </w:r>
      <w:r>
        <w:rPr>
          <w:rFonts w:hint="default" w:ascii="Times New Roman" w:hAnsi="Times New Roman" w:eastAsia="方正仿宋_GBK" w:cs="Times New Roman"/>
          <w:spacing w:val="0"/>
          <w:w w:val="100"/>
          <w:sz w:val="32"/>
          <w:szCs w:val="32"/>
          <w:highlight w:val="none"/>
        </w:rPr>
        <w:t>、秩序维护、舆情导控、后勤保障、恢复重建、调查评估等工作组，按照职责分工负责突发事件应急通信保障有关工作（指挥部架构详见附件2）。</w:t>
      </w:r>
    </w:p>
    <w:p w14:paraId="14551BAA">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95" w:name="_Toc11515"/>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专家组</w:t>
      </w:r>
      <w:bookmarkEnd w:id="95"/>
    </w:p>
    <w:p w14:paraId="7F2DC2E1">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区大数据发展局（区通信发展办公室）牵头建立应急通信保障专家组，为应急通信保障工作提供决策服务；参与制定（修订）应急预案和技术方案；承办区工作专班交办的其他事项。</w:t>
      </w:r>
    </w:p>
    <w:p w14:paraId="3B4883E0">
      <w:pPr>
        <w:pStyle w:val="4"/>
        <w:keepNext w:val="0"/>
        <w:keepLines w:val="0"/>
        <w:pageBreakBefore w:val="0"/>
        <w:widowControl w:val="0"/>
        <w:numPr>
          <w:ilvl w:val="0"/>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rPr>
          <w:rFonts w:hint="default" w:ascii="Times New Roman" w:hAnsi="Times New Roman" w:eastAsia="方正黑体_GBK" w:cs="Times New Roman"/>
          <w:b w:val="0"/>
          <w:bCs/>
          <w:spacing w:val="0"/>
          <w:w w:val="100"/>
          <w:sz w:val="32"/>
          <w:szCs w:val="32"/>
          <w:highlight w:val="none"/>
        </w:rPr>
      </w:pPr>
      <w:bookmarkStart w:id="96" w:name="_Toc3996"/>
      <w:bookmarkStart w:id="97" w:name="_Toc12301"/>
      <w:bookmarkStart w:id="98" w:name="_Toc28284"/>
      <w:bookmarkStart w:id="99" w:name="_Toc27458"/>
      <w:bookmarkStart w:id="100" w:name="_Toc29500"/>
      <w:bookmarkStart w:id="101" w:name="_Toc14364"/>
      <w:bookmarkStart w:id="102" w:name="_Toc18010"/>
      <w:bookmarkStart w:id="103" w:name="_Toc29769"/>
      <w:bookmarkStart w:id="104" w:name="_Toc32037"/>
      <w:bookmarkStart w:id="105" w:name="_Toc169531857"/>
      <w:r>
        <w:rPr>
          <w:rFonts w:hint="default" w:ascii="Times New Roman" w:hAnsi="Times New Roman" w:eastAsia="方正黑体_GBK" w:cs="Times New Roman"/>
          <w:b w:val="0"/>
          <w:bCs/>
          <w:spacing w:val="0"/>
          <w:w w:val="100"/>
          <w:sz w:val="32"/>
          <w:szCs w:val="32"/>
          <w:highlight w:val="none"/>
        </w:rPr>
        <w:t xml:space="preserve"> </w:t>
      </w:r>
      <w:bookmarkStart w:id="106" w:name="_Toc17819"/>
      <w:r>
        <w:rPr>
          <w:rFonts w:hint="default" w:ascii="Times New Roman" w:hAnsi="Times New Roman" w:eastAsia="方正黑体_GBK" w:cs="Times New Roman"/>
          <w:b w:val="0"/>
          <w:bCs/>
          <w:spacing w:val="0"/>
          <w:w w:val="100"/>
          <w:sz w:val="32"/>
          <w:szCs w:val="32"/>
          <w:highlight w:val="none"/>
        </w:rPr>
        <w:t>预防与预警</w:t>
      </w:r>
      <w:bookmarkEnd w:id="96"/>
      <w:bookmarkEnd w:id="97"/>
      <w:bookmarkEnd w:id="98"/>
      <w:bookmarkEnd w:id="99"/>
      <w:bookmarkEnd w:id="100"/>
      <w:bookmarkEnd w:id="101"/>
      <w:bookmarkEnd w:id="102"/>
      <w:bookmarkEnd w:id="103"/>
      <w:bookmarkEnd w:id="104"/>
      <w:bookmarkEnd w:id="105"/>
      <w:bookmarkEnd w:id="106"/>
    </w:p>
    <w:p w14:paraId="4482E727">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107" w:name="_Toc20917"/>
      <w:bookmarkStart w:id="108" w:name="_Toc26232"/>
      <w:bookmarkStart w:id="109" w:name="_Toc169531858"/>
      <w:bookmarkStart w:id="110" w:name="_Toc30829"/>
      <w:bookmarkStart w:id="111" w:name="_Toc18364"/>
      <w:bookmarkStart w:id="112" w:name="_Toc17073"/>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预防措施</w:t>
      </w:r>
      <w:bookmarkEnd w:id="107"/>
      <w:bookmarkEnd w:id="108"/>
      <w:bookmarkEnd w:id="109"/>
    </w:p>
    <w:p w14:paraId="5A844FDC">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（1）落实市级网络运行安全风险管控和隐患排查治理机制，加强对通信企业网络和业务运行安全风险评估、隐患排查的检查指导，适时开展预案修订、宣传、培训与演练。</w:t>
      </w:r>
    </w:p>
    <w:p w14:paraId="20DB215A">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（2）通信企业</w:t>
      </w:r>
      <w:bookmarkEnd w:id="110"/>
      <w:bookmarkEnd w:id="111"/>
      <w:bookmarkEnd w:id="112"/>
      <w:r>
        <w:rPr>
          <w:rFonts w:hint="default" w:ascii="Times New Roman" w:hAnsi="Times New Roman" w:eastAsia="方正仿宋_GBK" w:cs="Times New Roman"/>
          <w:spacing w:val="0"/>
          <w:w w:val="100"/>
          <w:sz w:val="32"/>
          <w:szCs w:val="32"/>
          <w:highlight w:val="none"/>
        </w:rPr>
        <w:t>应在通信网络规划和建设中，落实网络运行安全工作要求，加强网络运行管理、监测预警和应急通信能力建设；加强灾害多发易发区域落实电信设施“四防”（防爆炸、防火灾、防破坏、防盗窃）要求，提高电信设施防灾抗毁能力；修订完善通信保障应急预案，定期组织开展宣传、培训与演练，完善应急处置机制，提升防范应对能力。</w:t>
      </w:r>
    </w:p>
    <w:p w14:paraId="676AD3FB">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113" w:name="_Toc169531859"/>
      <w:bookmarkStart w:id="114" w:name="_Toc13913"/>
      <w:bookmarkStart w:id="115" w:name="_Toc20298"/>
      <w:bookmarkStart w:id="116" w:name="_Toc11628"/>
      <w:bookmarkStart w:id="117" w:name="_Toc10293"/>
      <w:bookmarkStart w:id="118" w:name="_Toc25715"/>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预警机制</w:t>
      </w:r>
      <w:bookmarkEnd w:id="113"/>
      <w:bookmarkEnd w:id="114"/>
      <w:bookmarkEnd w:id="115"/>
    </w:p>
    <w:p w14:paraId="7099E111">
      <w:pPr>
        <w:keepNext w:val="0"/>
        <w:keepLines w:val="0"/>
        <w:pageBreakBefore w:val="0"/>
        <w:widowControl w:val="0"/>
        <w:numPr>
          <w:ilvl w:val="2"/>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仿宋_GBK" w:cs="Times New Roman"/>
          <w:b w:val="0"/>
          <w:spacing w:val="0"/>
          <w:w w:val="100"/>
          <w:kern w:val="2"/>
          <w:sz w:val="32"/>
          <w:szCs w:val="32"/>
          <w:highlight w:val="none"/>
          <w:lang w:val="en-US" w:eastAsia="zh-CN" w:bidi="ar-SA"/>
        </w:rPr>
      </w:pPr>
      <w:bookmarkStart w:id="119" w:name="_Toc20943"/>
      <w:bookmarkStart w:id="120" w:name="_Toc28337"/>
      <w:bookmarkStart w:id="121" w:name="_Toc13634"/>
      <w:bookmarkStart w:id="122" w:name="_Toc24658"/>
      <w:bookmarkStart w:id="123" w:name="_Toc5947"/>
      <w:bookmarkStart w:id="124" w:name="_Toc169531860"/>
      <w:bookmarkStart w:id="125" w:name="_Toc31426"/>
      <w:bookmarkStart w:id="126" w:name="_Toc22807"/>
      <w:r>
        <w:rPr>
          <w:rFonts w:hint="eastAsia" w:ascii="Times New Roman" w:hAnsi="Times New Roman" w:eastAsia="方正仿宋_GBK" w:cs="Times New Roman"/>
          <w:b w:val="0"/>
          <w:spacing w:val="0"/>
          <w:w w:val="100"/>
          <w:kern w:val="2"/>
          <w:sz w:val="32"/>
          <w:szCs w:val="32"/>
          <w:highlight w:val="none"/>
          <w:lang w:val="en-US" w:eastAsia="zh-CN" w:bidi="ar-SA"/>
        </w:rPr>
        <w:t xml:space="preserve"> </w:t>
      </w:r>
      <w:r>
        <w:rPr>
          <w:rFonts w:hint="default" w:ascii="Times New Roman" w:hAnsi="Times New Roman" w:eastAsia="方正仿宋_GBK" w:cs="Times New Roman"/>
          <w:b w:val="0"/>
          <w:spacing w:val="0"/>
          <w:w w:val="100"/>
          <w:kern w:val="2"/>
          <w:sz w:val="32"/>
          <w:szCs w:val="32"/>
          <w:highlight w:val="none"/>
          <w:lang w:val="en-US" w:eastAsia="zh-CN" w:bidi="ar-SA"/>
        </w:rPr>
        <w:t>预警分级</w:t>
      </w:r>
      <w:bookmarkEnd w:id="116"/>
      <w:bookmarkEnd w:id="117"/>
      <w:bookmarkEnd w:id="118"/>
      <w:bookmarkEnd w:id="119"/>
      <w:bookmarkEnd w:id="120"/>
      <w:bookmarkEnd w:id="121"/>
      <w:bookmarkEnd w:id="122"/>
      <w:bookmarkEnd w:id="123"/>
      <w:bookmarkEnd w:id="124"/>
      <w:bookmarkEnd w:id="125"/>
      <w:bookmarkEnd w:id="126"/>
    </w:p>
    <w:p w14:paraId="053F9028">
      <w:pPr>
        <w:keepNext w:val="0"/>
        <w:keepLines w:val="0"/>
        <w:pageBreakBefore w:val="0"/>
        <w:widowControl w:val="0"/>
        <w:tabs>
          <w:tab w:val="left" w:pos="284"/>
          <w:tab w:val="left" w:pos="709"/>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根据通信网络可能受损的严重程度和影响范围，通信保障预警由高到低划分为红色（Ⅰ级）、橙色（Ⅱ级）、黄色（Ⅲ级）和蓝色（Ⅳ级）。预判可能触发Ⅰ级通信保障的，发布红色预警；预判可能触发Ⅱ级通信保障的，发布橙色预警；预判可能触发Ⅲ级通信保障的，发布黄色预警；预判可能触发Ⅳ级通信保障的，发布蓝色预警。</w:t>
      </w:r>
    </w:p>
    <w:p w14:paraId="4653FB27">
      <w:pPr>
        <w:keepNext w:val="0"/>
        <w:keepLines w:val="0"/>
        <w:pageBreakBefore w:val="0"/>
        <w:widowControl w:val="0"/>
        <w:numPr>
          <w:ilvl w:val="2"/>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仿宋_GBK" w:cs="Times New Roman"/>
          <w:b w:val="0"/>
          <w:spacing w:val="0"/>
          <w:w w:val="100"/>
          <w:kern w:val="2"/>
          <w:sz w:val="32"/>
          <w:szCs w:val="32"/>
          <w:highlight w:val="none"/>
          <w:lang w:val="en-US" w:eastAsia="zh-CN" w:bidi="ar-SA"/>
        </w:rPr>
      </w:pPr>
      <w:bookmarkStart w:id="127" w:name="_Toc13448"/>
      <w:bookmarkStart w:id="128" w:name="_Toc24760"/>
      <w:bookmarkStart w:id="129" w:name="_Toc2873"/>
      <w:bookmarkStart w:id="130" w:name="_Toc16357"/>
      <w:bookmarkStart w:id="131" w:name="_Toc1102"/>
      <w:bookmarkStart w:id="132" w:name="_Toc21325"/>
      <w:bookmarkStart w:id="133" w:name="_Toc1849"/>
      <w:bookmarkStart w:id="134" w:name="_Toc19667"/>
      <w:bookmarkStart w:id="135" w:name="_Toc169531861"/>
      <w:r>
        <w:rPr>
          <w:rFonts w:hint="eastAsia" w:ascii="Times New Roman" w:hAnsi="Times New Roman" w:eastAsia="方正仿宋_GBK" w:cs="Times New Roman"/>
          <w:b w:val="0"/>
          <w:spacing w:val="0"/>
          <w:w w:val="100"/>
          <w:kern w:val="2"/>
          <w:sz w:val="32"/>
          <w:szCs w:val="32"/>
          <w:highlight w:val="none"/>
          <w:lang w:val="en-US" w:eastAsia="zh-CN" w:bidi="ar-SA"/>
        </w:rPr>
        <w:t xml:space="preserve"> </w:t>
      </w:r>
      <w:r>
        <w:rPr>
          <w:rFonts w:hint="default" w:ascii="Times New Roman" w:hAnsi="Times New Roman" w:eastAsia="方正仿宋_GBK" w:cs="Times New Roman"/>
          <w:b w:val="0"/>
          <w:spacing w:val="0"/>
          <w:w w:val="100"/>
          <w:kern w:val="2"/>
          <w:sz w:val="32"/>
          <w:szCs w:val="32"/>
          <w:highlight w:val="none"/>
          <w:lang w:val="en-US" w:eastAsia="zh-CN" w:bidi="ar-SA"/>
        </w:rPr>
        <w:t>预警监测</w:t>
      </w:r>
      <w:bookmarkEnd w:id="127"/>
      <w:bookmarkEnd w:id="128"/>
      <w:bookmarkEnd w:id="129"/>
      <w:bookmarkEnd w:id="130"/>
      <w:bookmarkEnd w:id="131"/>
      <w:bookmarkEnd w:id="132"/>
      <w:bookmarkEnd w:id="133"/>
      <w:bookmarkEnd w:id="134"/>
      <w:bookmarkEnd w:id="135"/>
    </w:p>
    <w:p w14:paraId="56E9383A">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（1）</w:t>
      </w:r>
      <w:r>
        <w:rPr>
          <w:rFonts w:hint="default" w:ascii="Times New Roman" w:hAnsi="Times New Roman" w:eastAsia="方正仿宋_GBK" w:cs="Times New Roman"/>
          <w:spacing w:val="0"/>
          <w:w w:val="100"/>
          <w:kern w:val="0"/>
          <w:sz w:val="32"/>
          <w:szCs w:val="32"/>
          <w:highlight w:val="none"/>
          <w:lang w:val="en-US" w:eastAsia="zh-CN" w:bidi="ar-SA"/>
        </w:rPr>
        <w:t>区工作专班成员单位、相关乡镇（街道）建立预警信息共享机制，完善通信网络应急指挥调度系统的预警监测功能，及时汇总、通报、共享有关信息。</w:t>
      </w:r>
    </w:p>
    <w:p w14:paraId="2998766E">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（2）</w:t>
      </w:r>
      <w:r>
        <w:rPr>
          <w:rFonts w:hint="default" w:ascii="Times New Roman" w:hAnsi="Times New Roman" w:eastAsia="方正仿宋_GBK" w:cs="Times New Roman"/>
          <w:spacing w:val="0"/>
          <w:w w:val="100"/>
          <w:kern w:val="0"/>
          <w:sz w:val="32"/>
          <w:szCs w:val="32"/>
          <w:highlight w:val="none"/>
          <w:lang w:val="en-US" w:eastAsia="zh-CN" w:bidi="ar-SA"/>
        </w:rPr>
        <w:t>相关通信企业建立完善预警监测机制，加强网络运行监测，在出现通信中断征兆时，及时将有关信息报送至区大数据发展局（区通信发展办公室）。</w:t>
      </w:r>
    </w:p>
    <w:p w14:paraId="1BA6BE3F">
      <w:pPr>
        <w:keepNext w:val="0"/>
        <w:keepLines w:val="0"/>
        <w:pageBreakBefore w:val="0"/>
        <w:widowControl w:val="0"/>
        <w:numPr>
          <w:ilvl w:val="2"/>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仿宋_GBK" w:cs="Times New Roman"/>
          <w:b w:val="0"/>
          <w:spacing w:val="0"/>
          <w:w w:val="100"/>
          <w:kern w:val="2"/>
          <w:sz w:val="32"/>
          <w:szCs w:val="32"/>
          <w:highlight w:val="none"/>
          <w:lang w:val="en-US" w:eastAsia="zh-CN" w:bidi="ar-SA"/>
        </w:rPr>
      </w:pPr>
      <w:bookmarkStart w:id="136" w:name="_Toc169531862"/>
      <w:bookmarkStart w:id="137" w:name="_Toc3993"/>
      <w:bookmarkStart w:id="138" w:name="_Toc26461"/>
      <w:bookmarkStart w:id="139" w:name="_Toc16051"/>
      <w:bookmarkStart w:id="140" w:name="_Toc18638"/>
      <w:bookmarkStart w:id="141" w:name="_Toc3339"/>
      <w:bookmarkStart w:id="142" w:name="_Toc4805"/>
      <w:bookmarkStart w:id="143" w:name="_Toc16347"/>
      <w:bookmarkStart w:id="144" w:name="_Toc26138"/>
      <w:bookmarkStart w:id="145" w:name="_Toc23513"/>
      <w:bookmarkStart w:id="146" w:name="_Toc5342"/>
      <w:r>
        <w:rPr>
          <w:rFonts w:hint="eastAsia" w:ascii="Times New Roman" w:hAnsi="Times New Roman" w:eastAsia="方正仿宋_GBK" w:cs="Times New Roman"/>
          <w:b w:val="0"/>
          <w:spacing w:val="0"/>
          <w:w w:val="100"/>
          <w:kern w:val="2"/>
          <w:sz w:val="32"/>
          <w:szCs w:val="32"/>
          <w:highlight w:val="none"/>
          <w:lang w:val="en-US" w:eastAsia="zh-CN" w:bidi="ar-SA"/>
        </w:rPr>
        <w:t xml:space="preserve"> </w:t>
      </w:r>
      <w:r>
        <w:rPr>
          <w:rFonts w:hint="default" w:ascii="Times New Roman" w:hAnsi="Times New Roman" w:eastAsia="方正仿宋_GBK" w:cs="Times New Roman"/>
          <w:b w:val="0"/>
          <w:spacing w:val="0"/>
          <w:w w:val="100"/>
          <w:kern w:val="2"/>
          <w:sz w:val="32"/>
          <w:szCs w:val="32"/>
          <w:highlight w:val="none"/>
          <w:lang w:val="en-US" w:eastAsia="zh-CN" w:bidi="ar-SA"/>
        </w:rPr>
        <w:t>预警通报</w:t>
      </w:r>
      <w:bookmarkEnd w:id="136"/>
      <w:bookmarkEnd w:id="137"/>
      <w:bookmarkEnd w:id="138"/>
      <w:bookmarkEnd w:id="139"/>
      <w:bookmarkEnd w:id="140"/>
      <w:bookmarkEnd w:id="141"/>
      <w:bookmarkEnd w:id="142"/>
      <w:bookmarkEnd w:id="143"/>
      <w:bookmarkEnd w:id="144"/>
      <w:bookmarkEnd w:id="145"/>
      <w:bookmarkEnd w:id="146"/>
    </w:p>
    <w:p w14:paraId="56E49F4E">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0"/>
          <w:sz w:val="32"/>
          <w:szCs w:val="32"/>
          <w:highlight w:val="none"/>
          <w:lang w:val="en-US" w:eastAsia="zh-CN" w:bidi="ar-SA"/>
        </w:rPr>
        <w:t>参照《重庆市级通信保障应急预案》规定，Ⅰ级预警信息由区工作专班报请市级应急通信保障指挥机构确认，区工作专班按照规定要求，负责本区通报工作；Ⅱ级、Ⅲ级、Ⅳ级预警信息由区工作专班负责确认、通报，并报市级应急通信保障指挥机构备案。预警信息的通报范围为乡镇（街道）、区工作专班成员单位、相关通信企业。通报Ⅰ级、Ⅱ级预警信息的，需同步报告区政府。预警通报一般采用文件形式，紧急情况下可电话通报、事后书面通报。向公众发布预警信息，需经区工作专班批准。</w:t>
      </w:r>
    </w:p>
    <w:p w14:paraId="4F406D89">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147" w:name="_Toc23884"/>
      <w:bookmarkStart w:id="148" w:name="_Toc11385"/>
      <w:bookmarkStart w:id="149" w:name="_Toc8097"/>
      <w:bookmarkStart w:id="150" w:name="_Toc9842"/>
      <w:bookmarkStart w:id="151" w:name="_Toc6971"/>
      <w:bookmarkStart w:id="152" w:name="_Toc15358"/>
      <w:bookmarkStart w:id="153" w:name="_Toc15365"/>
      <w:bookmarkStart w:id="154" w:name="_Toc169531863"/>
      <w:bookmarkStart w:id="155" w:name="_Toc17702"/>
      <w:bookmarkStart w:id="156" w:name="_Toc3111"/>
      <w:bookmarkStart w:id="157" w:name="_Toc4290"/>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预警行动</w:t>
      </w:r>
      <w:bookmarkEnd w:id="147"/>
      <w:bookmarkEnd w:id="148"/>
      <w:bookmarkEnd w:id="149"/>
      <w:bookmarkEnd w:id="150"/>
      <w:bookmarkEnd w:id="151"/>
      <w:bookmarkEnd w:id="152"/>
      <w:bookmarkEnd w:id="153"/>
      <w:bookmarkEnd w:id="154"/>
      <w:bookmarkEnd w:id="155"/>
      <w:bookmarkEnd w:id="156"/>
    </w:p>
    <w:p w14:paraId="277FA419">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0"/>
          <w:sz w:val="32"/>
          <w:szCs w:val="32"/>
          <w:highlight w:val="none"/>
          <w:lang w:val="en-US" w:eastAsia="zh-CN" w:bidi="ar-SA"/>
        </w:rPr>
        <w:t>预警信息发布后，属于Ⅰ级、Ⅱ级预警的，由区工作专班组织实施预警行动；属于Ⅲ级、Ⅳ级预警，由区工作专班办公室组织实施预警行动。</w:t>
      </w:r>
    </w:p>
    <w:p w14:paraId="5F8710F0">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（1）</w:t>
      </w:r>
      <w:r>
        <w:rPr>
          <w:rFonts w:hint="default" w:ascii="Times New Roman" w:hAnsi="Times New Roman" w:eastAsia="方正仿宋_GBK" w:cs="Times New Roman"/>
          <w:spacing w:val="0"/>
          <w:w w:val="100"/>
          <w:kern w:val="0"/>
          <w:sz w:val="32"/>
          <w:szCs w:val="32"/>
          <w:highlight w:val="none"/>
          <w:lang w:val="en-US" w:eastAsia="zh-CN" w:bidi="ar-SA"/>
        </w:rPr>
        <w:t>立即将情况上报市级应急通信保障指挥机构。</w:t>
      </w:r>
    </w:p>
    <w:p w14:paraId="319A4CBD">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（2）</w:t>
      </w:r>
      <w:r>
        <w:rPr>
          <w:rFonts w:hint="default" w:ascii="Times New Roman" w:hAnsi="Times New Roman" w:eastAsia="方正仿宋_GBK" w:cs="Times New Roman"/>
          <w:spacing w:val="0"/>
          <w:w w:val="100"/>
          <w:kern w:val="0"/>
          <w:sz w:val="32"/>
          <w:szCs w:val="32"/>
          <w:highlight w:val="none"/>
          <w:lang w:val="en-US" w:eastAsia="zh-CN" w:bidi="ar-SA"/>
        </w:rPr>
        <w:t>研究确定通信保障应急准备措施和工作方案。</w:t>
      </w:r>
    </w:p>
    <w:p w14:paraId="08E0EB0D">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（3）</w:t>
      </w:r>
      <w:r>
        <w:rPr>
          <w:rFonts w:hint="default" w:ascii="Times New Roman" w:hAnsi="Times New Roman" w:eastAsia="方正仿宋_GBK" w:cs="Times New Roman"/>
          <w:spacing w:val="0"/>
          <w:w w:val="100"/>
          <w:kern w:val="0"/>
          <w:sz w:val="32"/>
          <w:szCs w:val="32"/>
          <w:highlight w:val="none"/>
          <w:lang w:val="en-US" w:eastAsia="zh-CN" w:bidi="ar-SA"/>
        </w:rPr>
        <w:t>紧急部署资源调度、组织动员和部门联动等准备工作。</w:t>
      </w:r>
    </w:p>
    <w:p w14:paraId="723F1601">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（4）</w:t>
      </w:r>
      <w:r>
        <w:rPr>
          <w:rFonts w:hint="default" w:ascii="Times New Roman" w:hAnsi="Times New Roman" w:eastAsia="方正仿宋_GBK" w:cs="Times New Roman"/>
          <w:spacing w:val="0"/>
          <w:w w:val="100"/>
          <w:kern w:val="0"/>
          <w:sz w:val="32"/>
          <w:szCs w:val="32"/>
          <w:highlight w:val="none"/>
          <w:lang w:val="en-US" w:eastAsia="zh-CN" w:bidi="ar-SA"/>
        </w:rPr>
        <w:t>启动信息报送流程，执行24小时应急值班值守制度。</w:t>
      </w:r>
    </w:p>
    <w:p w14:paraId="19803412">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（5）</w:t>
      </w:r>
      <w:r>
        <w:rPr>
          <w:rFonts w:hint="default" w:ascii="Times New Roman" w:hAnsi="Times New Roman" w:eastAsia="方正仿宋_GBK" w:cs="Times New Roman"/>
          <w:spacing w:val="0"/>
          <w:w w:val="100"/>
          <w:kern w:val="0"/>
          <w:sz w:val="32"/>
          <w:szCs w:val="32"/>
          <w:highlight w:val="none"/>
          <w:lang w:val="en-US" w:eastAsia="zh-CN" w:bidi="ar-SA"/>
        </w:rPr>
        <w:t>根据事态进展情况，适时调整预警级别或解除预警。</w:t>
      </w:r>
    </w:p>
    <w:bookmarkEnd w:id="157"/>
    <w:p w14:paraId="217B41DD">
      <w:pPr>
        <w:pStyle w:val="4"/>
        <w:keepNext w:val="0"/>
        <w:keepLines w:val="0"/>
        <w:pageBreakBefore w:val="0"/>
        <w:widowControl w:val="0"/>
        <w:numPr>
          <w:ilvl w:val="0"/>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rPr>
          <w:rFonts w:hint="default" w:ascii="Times New Roman" w:hAnsi="Times New Roman" w:eastAsia="方正黑体_GBK" w:cs="Times New Roman"/>
          <w:b w:val="0"/>
          <w:bCs/>
          <w:spacing w:val="0"/>
          <w:w w:val="100"/>
          <w:sz w:val="32"/>
          <w:szCs w:val="32"/>
          <w:highlight w:val="none"/>
        </w:rPr>
      </w:pPr>
      <w:bookmarkStart w:id="158" w:name="_Toc169531867"/>
      <w:bookmarkStart w:id="159" w:name="_Toc26022"/>
      <w:bookmarkStart w:id="160" w:name="_Toc7463"/>
      <w:bookmarkStart w:id="161" w:name="_Toc13798"/>
      <w:bookmarkStart w:id="162" w:name="_Toc8060"/>
      <w:bookmarkStart w:id="163" w:name="_Toc10374"/>
      <w:bookmarkStart w:id="164" w:name="_Toc21997"/>
      <w:bookmarkStart w:id="165" w:name="_Toc8575"/>
      <w:bookmarkStart w:id="166" w:name="_Toc9710"/>
      <w:bookmarkStart w:id="167" w:name="_Toc9242"/>
      <w:r>
        <w:rPr>
          <w:rFonts w:hint="default" w:ascii="Times New Roman" w:hAnsi="Times New Roman" w:eastAsia="方正黑体_GBK" w:cs="Times New Roman"/>
          <w:b w:val="0"/>
          <w:bCs/>
          <w:spacing w:val="0"/>
          <w:w w:val="100"/>
          <w:sz w:val="32"/>
          <w:szCs w:val="32"/>
          <w:highlight w:val="none"/>
        </w:rPr>
        <w:t xml:space="preserve"> </w:t>
      </w:r>
      <w:bookmarkStart w:id="168" w:name="_Toc1910"/>
      <w:r>
        <w:rPr>
          <w:rFonts w:hint="default" w:ascii="Times New Roman" w:hAnsi="Times New Roman" w:eastAsia="方正黑体_GBK" w:cs="Times New Roman"/>
          <w:b w:val="0"/>
          <w:bCs/>
          <w:spacing w:val="0"/>
          <w:w w:val="100"/>
          <w:sz w:val="32"/>
          <w:szCs w:val="32"/>
          <w:highlight w:val="none"/>
        </w:rPr>
        <w:t>应急响应</w:t>
      </w:r>
      <w:bookmarkEnd w:id="158"/>
      <w:bookmarkEnd w:id="159"/>
      <w:bookmarkEnd w:id="160"/>
      <w:bookmarkEnd w:id="161"/>
      <w:bookmarkEnd w:id="162"/>
      <w:bookmarkEnd w:id="163"/>
      <w:bookmarkEnd w:id="164"/>
      <w:bookmarkEnd w:id="165"/>
      <w:bookmarkEnd w:id="166"/>
      <w:bookmarkEnd w:id="168"/>
    </w:p>
    <w:p w14:paraId="26F0B1FA">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169" w:name="_Toc13647"/>
      <w:bookmarkStart w:id="170" w:name="_Toc6948"/>
      <w:bookmarkStart w:id="171" w:name="_Toc4881"/>
      <w:bookmarkStart w:id="172" w:name="_Toc21691"/>
      <w:bookmarkStart w:id="173" w:name="_Toc18721"/>
      <w:bookmarkStart w:id="174" w:name="_Toc20087"/>
      <w:bookmarkStart w:id="175" w:name="_Toc169531868"/>
      <w:bookmarkStart w:id="176" w:name="_Toc4164"/>
      <w:bookmarkStart w:id="177" w:name="_Toc32051"/>
      <w:bookmarkStart w:id="178" w:name="_Toc16925"/>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分级响应</w:t>
      </w:r>
      <w:bookmarkEnd w:id="169"/>
      <w:bookmarkEnd w:id="170"/>
      <w:bookmarkEnd w:id="171"/>
      <w:bookmarkEnd w:id="172"/>
      <w:bookmarkEnd w:id="173"/>
      <w:bookmarkEnd w:id="174"/>
      <w:bookmarkEnd w:id="175"/>
      <w:bookmarkEnd w:id="176"/>
      <w:bookmarkEnd w:id="177"/>
      <w:bookmarkEnd w:id="178"/>
    </w:p>
    <w:p w14:paraId="6E1EDCDD">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0"/>
          <w:sz w:val="32"/>
          <w:szCs w:val="32"/>
          <w:highlight w:val="none"/>
          <w:lang w:val="en-US" w:eastAsia="zh-CN" w:bidi="ar-SA"/>
        </w:rPr>
        <w:t>根据通信网络受损的严重程度和影响范围，应急响应由高到低划分为Ⅰ级、Ⅱ级、Ⅲ级、Ⅳ级4个等级。</w:t>
      </w:r>
    </w:p>
    <w:p w14:paraId="203233D2">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0"/>
          <w:sz w:val="32"/>
          <w:szCs w:val="32"/>
          <w:highlight w:val="none"/>
          <w:lang w:val="en-US" w:eastAsia="zh-CN" w:bidi="ar-SA"/>
        </w:rPr>
        <w:t>触发Ⅰ级响应条件时，由区工作专班报请市级应急通信保障指挥机构确认后启动。触发Ⅱ级响应条件时，由区工作专班负责确认后启动，并报市级应急通信保障指挥机构备案。触发Ⅲ级、Ⅳ级响应条件时，由区工作专班办公室确认后启动，并由区工作专班报市级应急通信保障指挥机构备案。</w:t>
      </w:r>
    </w:p>
    <w:p w14:paraId="5D676CCB">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179" w:name="_Toc169531869"/>
      <w:bookmarkStart w:id="180" w:name="_Toc21172"/>
      <w:bookmarkStart w:id="181" w:name="_Toc27515"/>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响应</w:t>
      </w:r>
      <w:bookmarkEnd w:id="179"/>
      <w:bookmarkEnd w:id="180"/>
      <w:r>
        <w:rPr>
          <w:rFonts w:hint="default" w:ascii="Times New Roman" w:hAnsi="Times New Roman" w:eastAsia="方正楷体_GBK" w:cs="Times New Roman"/>
          <w:b w:val="0"/>
          <w:bCs/>
          <w:spacing w:val="0"/>
          <w:w w:val="100"/>
          <w:kern w:val="2"/>
          <w:sz w:val="32"/>
          <w:szCs w:val="32"/>
          <w:highlight w:val="none"/>
          <w:lang w:val="en-US" w:eastAsia="zh-CN" w:bidi="ar-SA"/>
        </w:rPr>
        <w:t>行动</w:t>
      </w:r>
      <w:bookmarkEnd w:id="181"/>
    </w:p>
    <w:p w14:paraId="3809CAE4">
      <w:pPr>
        <w:keepNext w:val="0"/>
        <w:keepLines w:val="0"/>
        <w:pageBreakBefore w:val="0"/>
        <w:widowControl w:val="0"/>
        <w:numPr>
          <w:ilvl w:val="2"/>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仿宋_GBK" w:cs="Times New Roman"/>
          <w:b w:val="0"/>
          <w:bCs/>
          <w:spacing w:val="0"/>
          <w:w w:val="100"/>
          <w:kern w:val="2"/>
          <w:sz w:val="32"/>
          <w:szCs w:val="32"/>
          <w:highlight w:val="none"/>
          <w:lang w:val="en-US" w:eastAsia="zh-CN" w:bidi="ar-SA"/>
        </w:rPr>
      </w:pPr>
      <w:bookmarkStart w:id="182" w:name="_Toc10258"/>
      <w:bookmarkEnd w:id="182"/>
      <w:bookmarkStart w:id="183" w:name="_Toc7944"/>
      <w:r>
        <w:rPr>
          <w:rFonts w:hint="eastAsia" w:ascii="Times New Roman" w:hAnsi="Times New Roman" w:eastAsia="方正仿宋_GBK" w:cs="Times New Roman"/>
          <w:b w:val="0"/>
          <w:bCs/>
          <w:spacing w:val="0"/>
          <w:w w:val="100"/>
          <w:kern w:val="2"/>
          <w:sz w:val="32"/>
          <w:szCs w:val="32"/>
          <w:highlight w:val="none"/>
          <w:lang w:val="en-US" w:eastAsia="zh-CN" w:bidi="ar-SA"/>
        </w:rPr>
        <w:t xml:space="preserve"> </w:t>
      </w:r>
      <w:r>
        <w:rPr>
          <w:rFonts w:hint="default" w:ascii="Times New Roman" w:hAnsi="Times New Roman" w:eastAsia="方正仿宋_GBK" w:cs="Times New Roman"/>
          <w:b w:val="0"/>
          <w:bCs/>
          <w:spacing w:val="0"/>
          <w:w w:val="100"/>
          <w:kern w:val="2"/>
          <w:sz w:val="32"/>
          <w:szCs w:val="32"/>
          <w:highlight w:val="none"/>
          <w:lang w:val="en-US" w:eastAsia="zh-CN" w:bidi="ar-SA"/>
        </w:rPr>
        <w:t>Ⅰ级、Ⅱ级响应</w:t>
      </w:r>
      <w:bookmarkEnd w:id="183"/>
    </w:p>
    <w:p w14:paraId="4BDBDC54">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（1）</w:t>
      </w:r>
      <w:r>
        <w:rPr>
          <w:rFonts w:hint="default" w:ascii="Times New Roman" w:hAnsi="Times New Roman" w:eastAsia="方正仿宋_GBK" w:cs="Times New Roman"/>
          <w:spacing w:val="0"/>
          <w:w w:val="100"/>
          <w:kern w:val="0"/>
          <w:sz w:val="32"/>
          <w:szCs w:val="32"/>
          <w:highlight w:val="none"/>
          <w:lang w:val="en-US" w:eastAsia="zh-CN" w:bidi="ar-SA"/>
        </w:rPr>
        <w:t>区指挥部组织各工作组召开会议，事发乡镇</w:t>
      </w:r>
      <w:r>
        <w:rPr>
          <w:rFonts w:hint="eastAsia" w:ascii="Times New Roman" w:hAnsi="Times New Roman" w:eastAsia="方正仿宋_GBK" w:cs="Times New Roman"/>
          <w:spacing w:val="0"/>
          <w:w w:val="100"/>
          <w:kern w:val="0"/>
          <w:sz w:val="32"/>
          <w:szCs w:val="32"/>
          <w:highlight w:val="none"/>
          <w:lang w:val="en-US" w:eastAsia="zh-CN" w:bidi="ar-SA"/>
        </w:rPr>
        <w:t>（街道）</w:t>
      </w:r>
      <w:r>
        <w:rPr>
          <w:rFonts w:hint="default" w:ascii="Times New Roman" w:hAnsi="Times New Roman" w:eastAsia="方正仿宋_GBK" w:cs="Times New Roman"/>
          <w:spacing w:val="0"/>
          <w:w w:val="100"/>
          <w:kern w:val="0"/>
          <w:sz w:val="32"/>
          <w:szCs w:val="32"/>
          <w:highlight w:val="none"/>
          <w:lang w:val="en-US" w:eastAsia="zh-CN" w:bidi="ar-SA"/>
        </w:rPr>
        <w:t>、专家组、相关通信企业参加，研究制定通信保障工作目标和实施方案，视情况设立通信保障前方指挥部。</w:t>
      </w:r>
    </w:p>
    <w:p w14:paraId="13ECF33E">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（2）</w:t>
      </w:r>
      <w:r>
        <w:rPr>
          <w:rFonts w:hint="default" w:ascii="Times New Roman" w:hAnsi="Times New Roman" w:eastAsia="方正仿宋_GBK" w:cs="Times New Roman"/>
          <w:spacing w:val="0"/>
          <w:w w:val="100"/>
          <w:kern w:val="0"/>
          <w:sz w:val="32"/>
          <w:szCs w:val="32"/>
          <w:highlight w:val="none"/>
          <w:lang w:val="en-US" w:eastAsia="zh-CN" w:bidi="ar-SA"/>
        </w:rPr>
        <w:t>区指挥部负责协调跨区</w:t>
      </w:r>
      <w:r>
        <w:rPr>
          <w:rFonts w:hint="eastAsia" w:ascii="Times New Roman" w:hAnsi="Times New Roman" w:eastAsia="方正仿宋_GBK" w:cs="Times New Roman"/>
          <w:spacing w:val="0"/>
          <w:w w:val="100"/>
          <w:kern w:val="0"/>
          <w:sz w:val="32"/>
          <w:szCs w:val="32"/>
          <w:highlight w:val="none"/>
          <w:lang w:val="en-US" w:eastAsia="zh-CN" w:bidi="ar-SA"/>
        </w:rPr>
        <w:t>县</w:t>
      </w:r>
      <w:r>
        <w:rPr>
          <w:rFonts w:hint="default" w:ascii="Times New Roman" w:hAnsi="Times New Roman" w:eastAsia="方正仿宋_GBK" w:cs="Times New Roman"/>
          <w:spacing w:val="0"/>
          <w:w w:val="100"/>
          <w:kern w:val="0"/>
          <w:sz w:val="32"/>
          <w:szCs w:val="32"/>
          <w:highlight w:val="none"/>
          <w:lang w:val="en-US" w:eastAsia="zh-CN" w:bidi="ar-SA"/>
        </w:rPr>
        <w:t>、跨单位、跨企业和军地资源调度及支援工作。</w:t>
      </w:r>
    </w:p>
    <w:p w14:paraId="45B7A1B4">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（3）</w:t>
      </w:r>
      <w:r>
        <w:rPr>
          <w:rFonts w:hint="default" w:ascii="Times New Roman" w:hAnsi="Times New Roman" w:eastAsia="方正仿宋_GBK" w:cs="Times New Roman"/>
          <w:spacing w:val="0"/>
          <w:w w:val="100"/>
          <w:kern w:val="0"/>
          <w:sz w:val="32"/>
          <w:szCs w:val="32"/>
          <w:highlight w:val="none"/>
          <w:lang w:val="en-US" w:eastAsia="zh-CN" w:bidi="ar-SA"/>
        </w:rPr>
        <w:t>区指挥部成员单位视通信保障需求，配合开展相关工作。</w:t>
      </w:r>
    </w:p>
    <w:p w14:paraId="092A8139">
      <w:pPr>
        <w:keepNext w:val="0"/>
        <w:keepLines w:val="0"/>
        <w:pageBreakBefore w:val="0"/>
        <w:widowControl w:val="0"/>
        <w:numPr>
          <w:ilvl w:val="2"/>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仿宋_GBK" w:cs="Times New Roman"/>
          <w:b w:val="0"/>
          <w:spacing w:val="0"/>
          <w:w w:val="100"/>
          <w:kern w:val="2"/>
          <w:sz w:val="32"/>
          <w:szCs w:val="32"/>
          <w:highlight w:val="none"/>
          <w:lang w:val="en-US" w:eastAsia="zh-CN" w:bidi="ar-SA"/>
        </w:rPr>
      </w:pPr>
      <w:bookmarkStart w:id="184" w:name="_Toc25311"/>
      <w:bookmarkEnd w:id="184"/>
      <w:bookmarkStart w:id="185" w:name="_Toc642"/>
      <w:r>
        <w:rPr>
          <w:rFonts w:hint="eastAsia" w:ascii="Times New Roman" w:hAnsi="Times New Roman" w:eastAsia="方正仿宋_GBK" w:cs="Times New Roman"/>
          <w:b w:val="0"/>
          <w:bCs/>
          <w:spacing w:val="0"/>
          <w:w w:val="100"/>
          <w:kern w:val="2"/>
          <w:sz w:val="32"/>
          <w:szCs w:val="32"/>
          <w:highlight w:val="none"/>
          <w:lang w:val="en-US" w:eastAsia="zh-CN" w:bidi="ar-SA"/>
        </w:rPr>
        <w:t xml:space="preserve"> </w:t>
      </w:r>
      <w:r>
        <w:rPr>
          <w:rFonts w:hint="default" w:ascii="Times New Roman" w:hAnsi="Times New Roman" w:eastAsia="方正仿宋_GBK" w:cs="Times New Roman"/>
          <w:b w:val="0"/>
          <w:bCs/>
          <w:spacing w:val="0"/>
          <w:w w:val="100"/>
          <w:kern w:val="2"/>
          <w:sz w:val="32"/>
          <w:szCs w:val="32"/>
          <w:highlight w:val="none"/>
          <w:lang w:val="en-US" w:eastAsia="zh-CN" w:bidi="ar-SA"/>
        </w:rPr>
        <w:t>Ⅲ级、Ⅳ级响应</w:t>
      </w:r>
      <w:bookmarkEnd w:id="185"/>
    </w:p>
    <w:p w14:paraId="0D86BFE0">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0"/>
          <w:sz w:val="32"/>
          <w:szCs w:val="32"/>
          <w:highlight w:val="none"/>
          <w:lang w:val="en-US" w:eastAsia="zh-CN" w:bidi="ar-SA"/>
        </w:rPr>
        <w:t>区指挥部办公室参照Ⅰ级、Ⅱ级响应措施组织实施有关行动，事发乡镇（街道）配合开展应对处置。</w:t>
      </w:r>
    </w:p>
    <w:p w14:paraId="117D339E">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186" w:name="_Toc169531874"/>
      <w:bookmarkStart w:id="187" w:name="_Toc32404"/>
      <w:bookmarkStart w:id="188" w:name="_Toc13284"/>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响应</w:t>
      </w:r>
      <w:bookmarkEnd w:id="186"/>
      <w:bookmarkEnd w:id="187"/>
      <w:r>
        <w:rPr>
          <w:rFonts w:hint="default" w:ascii="Times New Roman" w:hAnsi="Times New Roman" w:eastAsia="方正楷体_GBK" w:cs="Times New Roman"/>
          <w:b w:val="0"/>
          <w:bCs/>
          <w:spacing w:val="0"/>
          <w:w w:val="100"/>
          <w:kern w:val="2"/>
          <w:sz w:val="32"/>
          <w:szCs w:val="32"/>
          <w:highlight w:val="none"/>
          <w:lang w:val="en-US" w:eastAsia="zh-CN" w:bidi="ar-SA"/>
        </w:rPr>
        <w:t>措施</w:t>
      </w:r>
      <w:bookmarkEnd w:id="188"/>
    </w:p>
    <w:p w14:paraId="46CF1E8E">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4.3.1</w:t>
      </w:r>
      <w:r>
        <w:rPr>
          <w:rFonts w:hint="eastAsia" w:ascii="Times New Roman" w:hAnsi="Times New Roman" w:eastAsia="方正仿宋_GBK" w:cs="Times New Roman"/>
          <w:spacing w:val="0"/>
          <w:w w:val="100"/>
          <w:kern w:val="2"/>
          <w:sz w:val="32"/>
          <w:szCs w:val="32"/>
          <w:highlight w:val="none"/>
          <w:lang w:val="en-US" w:eastAsia="zh-CN" w:bidi="ar-SA"/>
        </w:rPr>
        <w:t xml:space="preserve">  </w:t>
      </w:r>
      <w:r>
        <w:rPr>
          <w:rFonts w:hint="default" w:ascii="Times New Roman" w:hAnsi="Times New Roman" w:eastAsia="方正仿宋_GBK" w:cs="Times New Roman"/>
          <w:spacing w:val="0"/>
          <w:w w:val="100"/>
          <w:kern w:val="0"/>
          <w:sz w:val="32"/>
          <w:szCs w:val="32"/>
          <w:highlight w:val="none"/>
          <w:lang w:val="en-US" w:eastAsia="zh-CN" w:bidi="ar-SA"/>
        </w:rPr>
        <w:t>应急通信保障顺序</w:t>
      </w:r>
    </w:p>
    <w:p w14:paraId="43533D08">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0"/>
          <w:sz w:val="32"/>
          <w:szCs w:val="32"/>
          <w:highlight w:val="none"/>
          <w:lang w:val="en-US" w:eastAsia="zh-CN" w:bidi="ar-SA"/>
        </w:rPr>
        <w:t>应急通信保障按照“先中央、后地方”“先重点、后一般”“先抢通、后恢复”的顺序，有序开展应急通信保障工作。</w:t>
      </w:r>
    </w:p>
    <w:p w14:paraId="77028497">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4.3.2</w:t>
      </w:r>
      <w:r>
        <w:rPr>
          <w:rFonts w:hint="eastAsia" w:ascii="Times New Roman" w:hAnsi="Times New Roman" w:eastAsia="方正仿宋_GBK" w:cs="Times New Roman"/>
          <w:spacing w:val="0"/>
          <w:w w:val="100"/>
          <w:kern w:val="2"/>
          <w:sz w:val="32"/>
          <w:szCs w:val="32"/>
          <w:highlight w:val="none"/>
          <w:lang w:val="en-US" w:eastAsia="zh-CN" w:bidi="ar-SA"/>
        </w:rPr>
        <w:t xml:space="preserve">  </w:t>
      </w:r>
      <w:r>
        <w:rPr>
          <w:rFonts w:hint="default" w:ascii="Times New Roman" w:hAnsi="Times New Roman" w:eastAsia="方正仿宋_GBK" w:cs="Times New Roman"/>
          <w:spacing w:val="0"/>
          <w:w w:val="100"/>
          <w:kern w:val="0"/>
          <w:sz w:val="32"/>
          <w:szCs w:val="32"/>
          <w:highlight w:val="none"/>
          <w:lang w:val="en-US" w:eastAsia="zh-CN" w:bidi="ar-SA"/>
        </w:rPr>
        <w:t>指挥联动</w:t>
      </w:r>
    </w:p>
    <w:p w14:paraId="5F911778">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（1）</w:t>
      </w:r>
      <w:r>
        <w:rPr>
          <w:rFonts w:hint="default" w:ascii="Times New Roman" w:hAnsi="Times New Roman" w:eastAsia="方正仿宋_GBK" w:cs="Times New Roman"/>
          <w:spacing w:val="0"/>
          <w:w w:val="100"/>
          <w:kern w:val="0"/>
          <w:sz w:val="32"/>
          <w:szCs w:val="32"/>
          <w:highlight w:val="none"/>
          <w:lang w:val="en-US" w:eastAsia="zh-CN" w:bidi="ar-SA"/>
        </w:rPr>
        <w:t>区指挥部负责组织协调属地跨部门、跨企业的资源调度、支援保障等工作。</w:t>
      </w:r>
    </w:p>
    <w:p w14:paraId="61FC73C4">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（2）</w:t>
      </w:r>
      <w:r>
        <w:rPr>
          <w:rFonts w:hint="default" w:ascii="Times New Roman" w:hAnsi="Times New Roman" w:eastAsia="方正仿宋_GBK" w:cs="Times New Roman"/>
          <w:spacing w:val="0"/>
          <w:w w:val="100"/>
          <w:kern w:val="0"/>
          <w:sz w:val="32"/>
          <w:szCs w:val="32"/>
          <w:highlight w:val="none"/>
          <w:lang w:val="en-US" w:eastAsia="zh-CN" w:bidi="ar-SA"/>
        </w:rPr>
        <w:t>相关通信企业在</w:t>
      </w:r>
      <w:r>
        <w:rPr>
          <w:rFonts w:hint="eastAsia" w:ascii="Times New Roman" w:hAnsi="Times New Roman" w:eastAsia="方正仿宋_GBK" w:cs="Times New Roman"/>
          <w:spacing w:val="0"/>
          <w:w w:val="100"/>
          <w:kern w:val="0"/>
          <w:sz w:val="32"/>
          <w:szCs w:val="32"/>
          <w:highlight w:val="none"/>
          <w:lang w:val="en-US" w:eastAsia="zh-CN" w:bidi="ar-SA"/>
        </w:rPr>
        <w:t>区指挥部</w:t>
      </w:r>
      <w:r>
        <w:rPr>
          <w:rFonts w:hint="default" w:ascii="Times New Roman" w:hAnsi="Times New Roman" w:eastAsia="方正仿宋_GBK" w:cs="Times New Roman"/>
          <w:spacing w:val="0"/>
          <w:w w:val="100"/>
          <w:kern w:val="0"/>
          <w:sz w:val="32"/>
          <w:szCs w:val="32"/>
          <w:highlight w:val="none"/>
          <w:lang w:val="en-US" w:eastAsia="zh-CN" w:bidi="ar-SA"/>
        </w:rPr>
        <w:t>的指挥下，负责企业内资源的统一调度。</w:t>
      </w:r>
    </w:p>
    <w:p w14:paraId="514DCD38">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（3）</w:t>
      </w:r>
      <w:r>
        <w:rPr>
          <w:rFonts w:hint="default" w:ascii="Times New Roman" w:hAnsi="Times New Roman" w:eastAsia="方正仿宋_GBK" w:cs="Times New Roman"/>
          <w:spacing w:val="0"/>
          <w:w w:val="100"/>
          <w:kern w:val="0"/>
          <w:sz w:val="32"/>
          <w:szCs w:val="32"/>
          <w:highlight w:val="none"/>
          <w:lang w:val="en-US" w:eastAsia="zh-CN" w:bidi="ar-SA"/>
        </w:rPr>
        <w:t>参与应急通信保障的队伍、物资、装备应接受指挥部的统一指挥和调配。</w:t>
      </w:r>
    </w:p>
    <w:p w14:paraId="732A9067">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4.3.3</w:t>
      </w:r>
      <w:r>
        <w:rPr>
          <w:rFonts w:hint="eastAsia" w:ascii="Times New Roman" w:hAnsi="Times New Roman" w:eastAsia="方正仿宋_GBK" w:cs="Times New Roman"/>
          <w:spacing w:val="0"/>
          <w:w w:val="100"/>
          <w:kern w:val="2"/>
          <w:sz w:val="32"/>
          <w:szCs w:val="32"/>
          <w:highlight w:val="none"/>
          <w:lang w:val="en-US" w:eastAsia="zh-CN" w:bidi="ar-SA"/>
        </w:rPr>
        <w:t xml:space="preserve">  </w:t>
      </w:r>
      <w:r>
        <w:rPr>
          <w:rFonts w:hint="default" w:ascii="Times New Roman" w:hAnsi="Times New Roman" w:eastAsia="方正仿宋_GBK" w:cs="Times New Roman"/>
          <w:spacing w:val="0"/>
          <w:w w:val="100"/>
          <w:kern w:val="0"/>
          <w:sz w:val="32"/>
          <w:szCs w:val="32"/>
          <w:highlight w:val="none"/>
          <w:lang w:val="en-US" w:eastAsia="zh-CN" w:bidi="ar-SA"/>
        </w:rPr>
        <w:t>信息报送</w:t>
      </w:r>
    </w:p>
    <w:p w14:paraId="1AF73DE4">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0"/>
          <w:sz w:val="32"/>
          <w:szCs w:val="32"/>
          <w:highlight w:val="none"/>
          <w:lang w:val="en-US" w:eastAsia="zh-CN" w:bidi="ar-SA"/>
        </w:rPr>
        <w:t>信息报送按照“初报快、续报准、终报全”的原则，发生突发事件后，相关通信企业应在15分钟内向区指挥部办公室电话</w:t>
      </w:r>
      <w:r>
        <w:rPr>
          <w:rFonts w:hint="eastAsia" w:ascii="Times New Roman" w:hAnsi="Times New Roman" w:eastAsia="方正仿宋_GBK" w:cs="Times New Roman"/>
          <w:color w:val="000000" w:themeColor="text1"/>
          <w:spacing w:val="0"/>
          <w:w w:val="100"/>
          <w:kern w:val="0"/>
          <w:sz w:val="32"/>
          <w:szCs w:val="32"/>
          <w:highlight w:val="none"/>
          <w:lang w:val="en-US" w:eastAsia="zh-CN" w:bidi="ar-SA"/>
          <w14:textFill>
            <w14:solidFill>
              <w14:schemeClr w14:val="tx1"/>
            </w14:solidFill>
          </w14:textFill>
        </w:rPr>
        <w:t>（023-58966399）</w:t>
      </w:r>
      <w:r>
        <w:rPr>
          <w:rFonts w:hint="default" w:ascii="Times New Roman" w:hAnsi="Times New Roman" w:eastAsia="方正仿宋_GBK" w:cs="Times New Roman"/>
          <w:spacing w:val="0"/>
          <w:w w:val="100"/>
          <w:kern w:val="0"/>
          <w:sz w:val="32"/>
          <w:szCs w:val="32"/>
          <w:highlight w:val="none"/>
          <w:lang w:val="en-US" w:eastAsia="zh-CN" w:bidi="ar-SA"/>
        </w:rPr>
        <w:t>报告有关情况，并在30分钟内向区指挥部办公室书面报告有关情况。区指挥部办公室接到相关通信企业报告后应核实突发事件对网络影响情况，在核实后立即向区委区政值班室电话和书面报告，并同步报市级应急</w:t>
      </w:r>
      <w:r>
        <w:rPr>
          <w:rFonts w:hint="default" w:ascii="Times New Roman" w:hAnsi="Times New Roman" w:eastAsia="方正仿宋_GBK" w:cs="Times New Roman"/>
          <w:bCs/>
          <w:spacing w:val="0"/>
          <w:w w:val="100"/>
          <w:kern w:val="2"/>
          <w:sz w:val="32"/>
          <w:szCs w:val="32"/>
          <w:highlight w:val="none"/>
          <w:lang w:val="en-US" w:eastAsia="zh-CN" w:bidi="ar-SA"/>
        </w:rPr>
        <w:t>通信保障指挥机构。原则上每日至少续报1次，待通信保障任务结束后，及时终报。</w:t>
      </w:r>
      <w:r>
        <w:rPr>
          <w:rFonts w:hint="default" w:ascii="Times New Roman" w:hAnsi="Times New Roman" w:eastAsia="方正仿宋_GBK" w:cs="Times New Roman"/>
          <w:spacing w:val="0"/>
          <w:w w:val="100"/>
          <w:kern w:val="0"/>
          <w:sz w:val="32"/>
          <w:szCs w:val="32"/>
          <w:highlight w:val="none"/>
          <w:lang w:val="en-US" w:eastAsia="zh-CN" w:bidi="ar-SA"/>
        </w:rPr>
        <w:t>报送内容应包含事件基本情况描述、事件级别、预估的危害及程度、影响的用户及范围、采取的应对措施和恢复重建等情况。</w:t>
      </w:r>
    </w:p>
    <w:p w14:paraId="0059D097">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4.3.4</w:t>
      </w:r>
      <w:r>
        <w:rPr>
          <w:rFonts w:hint="eastAsia" w:ascii="Times New Roman" w:hAnsi="Times New Roman" w:eastAsia="方正仿宋_GBK" w:cs="Times New Roman"/>
          <w:spacing w:val="0"/>
          <w:w w:val="100"/>
          <w:kern w:val="2"/>
          <w:sz w:val="32"/>
          <w:szCs w:val="32"/>
          <w:highlight w:val="none"/>
          <w:lang w:val="en-US" w:eastAsia="zh-CN" w:bidi="ar-SA"/>
        </w:rPr>
        <w:t xml:space="preserve">  </w:t>
      </w:r>
      <w:r>
        <w:rPr>
          <w:rFonts w:hint="default" w:ascii="Times New Roman" w:hAnsi="Times New Roman" w:eastAsia="方正仿宋_GBK" w:cs="Times New Roman"/>
          <w:bCs/>
          <w:spacing w:val="0"/>
          <w:w w:val="100"/>
          <w:kern w:val="2"/>
          <w:sz w:val="32"/>
          <w:szCs w:val="32"/>
          <w:highlight w:val="none"/>
          <w:lang w:val="en-US" w:eastAsia="zh-CN" w:bidi="ar-SA"/>
        </w:rPr>
        <w:t>会商</w:t>
      </w:r>
    </w:p>
    <w:p w14:paraId="50615DB0">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0"/>
          <w:sz w:val="32"/>
          <w:szCs w:val="32"/>
          <w:highlight w:val="none"/>
          <w:lang w:val="en-US" w:eastAsia="zh-CN" w:bidi="ar-SA"/>
        </w:rPr>
        <w:t>突发事件发生后，区指挥部及其办公室根据需要召开会商会议，会商的主要内容包括：</w:t>
      </w:r>
    </w:p>
    <w:p w14:paraId="2CB6B0C4">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（1）</w:t>
      </w:r>
      <w:r>
        <w:rPr>
          <w:rFonts w:hint="default" w:ascii="Times New Roman" w:hAnsi="Times New Roman" w:eastAsia="方正仿宋_GBK" w:cs="Times New Roman"/>
          <w:spacing w:val="0"/>
          <w:w w:val="100"/>
          <w:kern w:val="0"/>
          <w:sz w:val="32"/>
          <w:szCs w:val="32"/>
          <w:highlight w:val="none"/>
          <w:lang w:val="en-US" w:eastAsia="zh-CN" w:bidi="ar-SA"/>
        </w:rPr>
        <w:t>研判通信网络受损情况，组织指挥通信网络抢通恢复有关工作。</w:t>
      </w:r>
    </w:p>
    <w:p w14:paraId="49D62C2F">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（2）</w:t>
      </w:r>
      <w:r>
        <w:rPr>
          <w:rFonts w:hint="default" w:ascii="Times New Roman" w:hAnsi="Times New Roman" w:eastAsia="方正仿宋_GBK" w:cs="Times New Roman"/>
          <w:spacing w:val="0"/>
          <w:w w:val="100"/>
          <w:kern w:val="0"/>
          <w:sz w:val="32"/>
          <w:szCs w:val="32"/>
          <w:highlight w:val="none"/>
          <w:lang w:val="en-US" w:eastAsia="zh-CN" w:bidi="ar-SA"/>
        </w:rPr>
        <w:t>根据通信保障需求，部署有关工作。</w:t>
      </w:r>
    </w:p>
    <w:p w14:paraId="271DAC97">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（3）</w:t>
      </w:r>
      <w:r>
        <w:rPr>
          <w:rFonts w:hint="default" w:ascii="Times New Roman" w:hAnsi="Times New Roman" w:eastAsia="方正仿宋_GBK" w:cs="Times New Roman"/>
          <w:spacing w:val="0"/>
          <w:w w:val="100"/>
          <w:kern w:val="0"/>
          <w:sz w:val="32"/>
          <w:szCs w:val="32"/>
          <w:highlight w:val="none"/>
          <w:lang w:val="en-US" w:eastAsia="zh-CN" w:bidi="ar-SA"/>
        </w:rPr>
        <w:t>研究、制定和审议应急通信保障相关工作方案。</w:t>
      </w:r>
    </w:p>
    <w:p w14:paraId="5CF41E9B">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（4）</w:t>
      </w:r>
      <w:r>
        <w:rPr>
          <w:rFonts w:hint="default" w:ascii="Times New Roman" w:hAnsi="Times New Roman" w:eastAsia="方正仿宋_GBK" w:cs="Times New Roman"/>
          <w:spacing w:val="0"/>
          <w:w w:val="100"/>
          <w:kern w:val="0"/>
          <w:sz w:val="32"/>
          <w:szCs w:val="32"/>
          <w:highlight w:val="none"/>
          <w:lang w:val="en-US" w:eastAsia="zh-CN" w:bidi="ar-SA"/>
        </w:rPr>
        <w:t>协调解决保障过程中存在的交通、电力、油料、空域等问题。</w:t>
      </w:r>
    </w:p>
    <w:p w14:paraId="0F0109D8">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4.3.5</w:t>
      </w:r>
      <w:r>
        <w:rPr>
          <w:rFonts w:hint="eastAsia" w:ascii="Times New Roman" w:hAnsi="Times New Roman" w:eastAsia="方正仿宋_GBK" w:cs="Times New Roman"/>
          <w:spacing w:val="0"/>
          <w:w w:val="100"/>
          <w:kern w:val="2"/>
          <w:sz w:val="32"/>
          <w:szCs w:val="32"/>
          <w:highlight w:val="none"/>
          <w:lang w:val="en-US" w:eastAsia="zh-CN" w:bidi="ar-SA"/>
        </w:rPr>
        <w:t xml:space="preserve">  </w:t>
      </w:r>
      <w:r>
        <w:rPr>
          <w:rFonts w:hint="default" w:ascii="Times New Roman" w:hAnsi="Times New Roman" w:eastAsia="方正仿宋_GBK" w:cs="Times New Roman"/>
          <w:spacing w:val="0"/>
          <w:w w:val="100"/>
          <w:kern w:val="0"/>
          <w:sz w:val="32"/>
          <w:szCs w:val="32"/>
          <w:highlight w:val="none"/>
          <w:lang w:val="en-US" w:eastAsia="zh-CN" w:bidi="ar-SA"/>
        </w:rPr>
        <w:t>通信联络</w:t>
      </w:r>
    </w:p>
    <w:p w14:paraId="2DDF8B8E">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0"/>
          <w:sz w:val="32"/>
          <w:szCs w:val="32"/>
          <w:highlight w:val="none"/>
          <w:lang w:val="en-US" w:eastAsia="zh-CN" w:bidi="ar-SA"/>
        </w:rPr>
        <w:t>应急通信保障响应启动后，区指挥部办公室、各工作组保持通信畅通，确保固定电话、移动电话、卫星电话、会议电视、传真、即时通信等其中至少2种以上联系方式畅通。涉及国家秘密的有关内容，按有关保密规定执行。</w:t>
      </w:r>
    </w:p>
    <w:p w14:paraId="347CABE9">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4.3.6</w:t>
      </w:r>
      <w:r>
        <w:rPr>
          <w:rFonts w:hint="eastAsia" w:ascii="Times New Roman" w:hAnsi="Times New Roman" w:eastAsia="方正仿宋_GBK" w:cs="Times New Roman"/>
          <w:spacing w:val="0"/>
          <w:w w:val="100"/>
          <w:kern w:val="2"/>
          <w:sz w:val="32"/>
          <w:szCs w:val="32"/>
          <w:highlight w:val="none"/>
          <w:lang w:val="en-US" w:eastAsia="zh-CN" w:bidi="ar-SA"/>
        </w:rPr>
        <w:t xml:space="preserve">  </w:t>
      </w:r>
      <w:r>
        <w:rPr>
          <w:rFonts w:hint="default" w:ascii="Times New Roman" w:hAnsi="Times New Roman" w:eastAsia="方正仿宋_GBK" w:cs="Times New Roman"/>
          <w:spacing w:val="0"/>
          <w:w w:val="100"/>
          <w:kern w:val="0"/>
          <w:sz w:val="32"/>
          <w:szCs w:val="32"/>
          <w:highlight w:val="none"/>
          <w:lang w:val="en-US" w:eastAsia="zh-CN" w:bidi="ar-SA"/>
        </w:rPr>
        <w:t>信息通报和发布</w:t>
      </w:r>
    </w:p>
    <w:p w14:paraId="3A39F671">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（1）</w:t>
      </w:r>
      <w:r>
        <w:rPr>
          <w:rFonts w:hint="default" w:ascii="Times New Roman" w:hAnsi="Times New Roman" w:eastAsia="方正仿宋_GBK" w:cs="Times New Roman"/>
          <w:spacing w:val="0"/>
          <w:w w:val="100"/>
          <w:kern w:val="0"/>
          <w:sz w:val="32"/>
          <w:szCs w:val="32"/>
          <w:highlight w:val="none"/>
          <w:lang w:val="en-US" w:eastAsia="zh-CN" w:bidi="ar-SA"/>
        </w:rPr>
        <w:t>在应急处置过程中，区指挥部办公室应加强与各工作组之间的信息沟通，及时通报事态变化及应急处置情况。</w:t>
      </w:r>
    </w:p>
    <w:p w14:paraId="673117BB">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（2）</w:t>
      </w:r>
      <w:r>
        <w:rPr>
          <w:rFonts w:hint="default" w:ascii="Times New Roman" w:hAnsi="Times New Roman" w:eastAsia="方正仿宋_GBK" w:cs="Times New Roman"/>
          <w:spacing w:val="0"/>
          <w:w w:val="100"/>
          <w:kern w:val="0"/>
          <w:sz w:val="32"/>
          <w:szCs w:val="32"/>
          <w:highlight w:val="none"/>
          <w:lang w:val="en-US" w:eastAsia="zh-CN" w:bidi="ar-SA"/>
        </w:rPr>
        <w:t>对于启动Ⅰ级、Ⅱ级、Ⅲ级、Ⅳ级响应的，由区指挥部负责对外发布信息工作，必要时报请市级应急通信保障指挥机构批准后发布。</w:t>
      </w:r>
    </w:p>
    <w:p w14:paraId="42E66662">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（3）</w:t>
      </w:r>
      <w:r>
        <w:rPr>
          <w:rFonts w:hint="default" w:ascii="Times New Roman" w:hAnsi="Times New Roman" w:eastAsia="方正仿宋_GBK" w:cs="Times New Roman"/>
          <w:spacing w:val="0"/>
          <w:w w:val="100"/>
          <w:kern w:val="0"/>
          <w:sz w:val="32"/>
          <w:szCs w:val="32"/>
          <w:highlight w:val="none"/>
          <w:lang w:val="en-US" w:eastAsia="zh-CN" w:bidi="ar-SA"/>
        </w:rPr>
        <w:t>信息发布工作应按照有关规定，坚持及时准确、公开透明、正确引导的原则，统一信息发布口径。</w:t>
      </w:r>
    </w:p>
    <w:p w14:paraId="097EF34F">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4.3.7</w:t>
      </w:r>
      <w:r>
        <w:rPr>
          <w:rFonts w:hint="eastAsia" w:ascii="Times New Roman" w:hAnsi="Times New Roman" w:eastAsia="方正仿宋_GBK" w:cs="Times New Roman"/>
          <w:spacing w:val="0"/>
          <w:w w:val="100"/>
          <w:kern w:val="2"/>
          <w:sz w:val="32"/>
          <w:szCs w:val="32"/>
          <w:highlight w:val="none"/>
          <w:lang w:val="en-US" w:eastAsia="zh-CN" w:bidi="ar-SA"/>
        </w:rPr>
        <w:t xml:space="preserve">  </w:t>
      </w:r>
      <w:r>
        <w:rPr>
          <w:rFonts w:hint="default" w:ascii="Times New Roman" w:hAnsi="Times New Roman" w:eastAsia="方正仿宋_GBK" w:cs="Times New Roman"/>
          <w:spacing w:val="0"/>
          <w:w w:val="100"/>
          <w:kern w:val="0"/>
          <w:sz w:val="32"/>
          <w:szCs w:val="32"/>
          <w:highlight w:val="none"/>
          <w:lang w:val="en-US" w:eastAsia="zh-CN" w:bidi="ar-SA"/>
        </w:rPr>
        <w:t>网络拥塞处理</w:t>
      </w:r>
    </w:p>
    <w:p w14:paraId="780C4375">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（1）</w:t>
      </w:r>
      <w:r>
        <w:rPr>
          <w:rFonts w:hint="default" w:ascii="Times New Roman" w:hAnsi="Times New Roman" w:eastAsia="方正仿宋_GBK" w:cs="Times New Roman"/>
          <w:spacing w:val="0"/>
          <w:w w:val="100"/>
          <w:kern w:val="0"/>
          <w:sz w:val="32"/>
          <w:szCs w:val="32"/>
          <w:highlight w:val="none"/>
          <w:lang w:val="en-US" w:eastAsia="zh-CN" w:bidi="ar-SA"/>
        </w:rPr>
        <w:t>相关通信企业应建立应急通信保障机制，当突发事件造成通信网络业务量持续大幅激增或网络拥塞时，立即启动保障机制为抢险救灾指挥机构提供优先呼叫保障，并报区指挥部办公室备案。</w:t>
      </w:r>
    </w:p>
    <w:p w14:paraId="3A02EE02">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（2）</w:t>
      </w:r>
      <w:r>
        <w:rPr>
          <w:rFonts w:hint="default" w:ascii="Times New Roman" w:hAnsi="Times New Roman" w:eastAsia="方正仿宋_GBK" w:cs="Times New Roman"/>
          <w:spacing w:val="0"/>
          <w:w w:val="100"/>
          <w:kern w:val="0"/>
          <w:sz w:val="32"/>
          <w:szCs w:val="32"/>
          <w:highlight w:val="none"/>
          <w:lang w:val="en-US" w:eastAsia="zh-CN" w:bidi="ar-SA"/>
        </w:rPr>
        <w:t>突发事件发生后，通信网络业务量持续大幅激增或网络拥塞时，相关通信企业要及时书面上报区指挥部办公室，经批准后启动本企业预案中限呼或限速工作方案，以避免网络拥塞的加剧；遇有紧急情况，相关通信企业要及时采取有效措施，避免事态扩大，并先口头报告启动限呼或限速工作方案，事后将实施情况书面补报区指挥部办公室备案。</w:t>
      </w:r>
    </w:p>
    <w:p w14:paraId="298EA14B">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4.3.8</w:t>
      </w:r>
      <w:r>
        <w:rPr>
          <w:rFonts w:hint="eastAsia" w:ascii="Times New Roman" w:hAnsi="Times New Roman" w:eastAsia="方正仿宋_GBK" w:cs="Times New Roman"/>
          <w:spacing w:val="0"/>
          <w:w w:val="100"/>
          <w:kern w:val="2"/>
          <w:sz w:val="32"/>
          <w:szCs w:val="32"/>
          <w:highlight w:val="none"/>
          <w:lang w:val="en-US" w:eastAsia="zh-CN" w:bidi="ar-SA"/>
        </w:rPr>
        <w:t xml:space="preserve">  </w:t>
      </w:r>
      <w:r>
        <w:rPr>
          <w:rFonts w:hint="default" w:ascii="Times New Roman" w:hAnsi="Times New Roman" w:eastAsia="方正仿宋_GBK" w:cs="Times New Roman"/>
          <w:spacing w:val="0"/>
          <w:w w:val="100"/>
          <w:kern w:val="0"/>
          <w:sz w:val="32"/>
          <w:szCs w:val="32"/>
          <w:highlight w:val="none"/>
          <w:lang w:val="en-US" w:eastAsia="zh-CN" w:bidi="ar-SA"/>
        </w:rPr>
        <w:t>抢修抢通和现场应急通信保障</w:t>
      </w:r>
    </w:p>
    <w:p w14:paraId="765FCA42">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（1）</w:t>
      </w:r>
      <w:r>
        <w:rPr>
          <w:rFonts w:hint="default" w:ascii="Times New Roman" w:hAnsi="Times New Roman" w:eastAsia="方正仿宋_GBK" w:cs="Times New Roman"/>
          <w:spacing w:val="0"/>
          <w:w w:val="100"/>
          <w:kern w:val="0"/>
          <w:sz w:val="32"/>
          <w:szCs w:val="32"/>
          <w:highlight w:val="none"/>
          <w:lang w:val="en-US" w:eastAsia="zh-CN" w:bidi="ar-SA"/>
        </w:rPr>
        <w:t>区指挥部抢修抢通组负责拟定抢修抢通实施方案，并组织相关通信企业派出应急通信保障队伍，携带卫星电话、便携卫星设备等赶赴现场开展保障工作。</w:t>
      </w:r>
    </w:p>
    <w:p w14:paraId="1E40CFC8">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（2）</w:t>
      </w:r>
      <w:r>
        <w:rPr>
          <w:rFonts w:hint="default" w:ascii="Times New Roman" w:hAnsi="Times New Roman" w:eastAsia="方正仿宋_GBK" w:cs="Times New Roman"/>
          <w:spacing w:val="0"/>
          <w:w w:val="100"/>
          <w:kern w:val="0"/>
          <w:sz w:val="32"/>
          <w:szCs w:val="32"/>
          <w:highlight w:val="none"/>
          <w:lang w:val="en-US" w:eastAsia="zh-CN" w:bidi="ar-SA"/>
        </w:rPr>
        <w:t>当出现通信网络基础设施遭到严重损毁且短时间难以修复的情况时，区指挥部抢修抢通组应采取多种手段临时搭建应急通信网络，确保至少有1种临时通信手段有效、畅通。</w:t>
      </w:r>
    </w:p>
    <w:p w14:paraId="501E4D04">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（3）</w:t>
      </w:r>
      <w:r>
        <w:rPr>
          <w:rFonts w:hint="default" w:ascii="Times New Roman" w:hAnsi="Times New Roman" w:eastAsia="方正仿宋_GBK" w:cs="Times New Roman"/>
          <w:spacing w:val="0"/>
          <w:w w:val="100"/>
          <w:kern w:val="0"/>
          <w:sz w:val="32"/>
          <w:szCs w:val="32"/>
          <w:highlight w:val="none"/>
          <w:lang w:val="en-US" w:eastAsia="zh-CN" w:bidi="ar-SA"/>
        </w:rPr>
        <w:t>区指挥部抢修抢通组根据灾情发展情况，组织协调本区行政区域内跨部门、跨区域、跨企业应急通信保障队伍和装备，开展应急通信保障工作。</w:t>
      </w:r>
    </w:p>
    <w:p w14:paraId="35B51E83">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（4）</w:t>
      </w:r>
      <w:r>
        <w:rPr>
          <w:rFonts w:hint="default" w:ascii="Times New Roman" w:hAnsi="Times New Roman" w:eastAsia="方正仿宋_GBK" w:cs="Times New Roman"/>
          <w:spacing w:val="0"/>
          <w:w w:val="100"/>
          <w:kern w:val="0"/>
          <w:sz w:val="32"/>
          <w:szCs w:val="32"/>
          <w:highlight w:val="none"/>
          <w:lang w:val="en-US" w:eastAsia="zh-CN" w:bidi="ar-SA"/>
        </w:rPr>
        <w:t>在本区通信保障力量不足时，由区指挥部报请市级应急通信保障指挥机构协调调度其他区县专业应急通信保障队伍支援。</w:t>
      </w:r>
    </w:p>
    <w:p w14:paraId="16F591EA">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4.3.9</w:t>
      </w:r>
      <w:r>
        <w:rPr>
          <w:rFonts w:hint="eastAsia" w:ascii="Times New Roman" w:hAnsi="Times New Roman" w:eastAsia="方正仿宋_GBK" w:cs="Times New Roman"/>
          <w:spacing w:val="0"/>
          <w:w w:val="100"/>
          <w:kern w:val="2"/>
          <w:sz w:val="32"/>
          <w:szCs w:val="32"/>
          <w:highlight w:val="none"/>
          <w:lang w:val="en-US" w:eastAsia="zh-CN" w:bidi="ar-SA"/>
        </w:rPr>
        <w:t xml:space="preserve">  </w:t>
      </w:r>
      <w:r>
        <w:rPr>
          <w:rFonts w:hint="default" w:ascii="Times New Roman" w:hAnsi="Times New Roman" w:eastAsia="方正仿宋_GBK" w:cs="Times New Roman"/>
          <w:spacing w:val="0"/>
          <w:w w:val="100"/>
          <w:kern w:val="0"/>
          <w:sz w:val="32"/>
          <w:szCs w:val="32"/>
          <w:highlight w:val="none"/>
          <w:lang w:val="en-US" w:eastAsia="zh-CN" w:bidi="ar-SA"/>
        </w:rPr>
        <w:t>军地联合保障</w:t>
      </w:r>
    </w:p>
    <w:p w14:paraId="512E4E8D">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0"/>
          <w:sz w:val="32"/>
          <w:szCs w:val="32"/>
          <w:highlight w:val="none"/>
          <w:lang w:val="en-US" w:eastAsia="zh-CN" w:bidi="ar-SA"/>
        </w:rPr>
        <w:t>当突发事件造成军地一方出现通信保障能力不足时，另一方予以紧急支援。必要时区指挥部按程序启动军地联合保障机制，统筹使用军地通信资源和保障力量，统一组织军地重要业务保障和线路、设施抢修恢复。</w:t>
      </w:r>
    </w:p>
    <w:p w14:paraId="5C72E87B">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4.3.10</w:t>
      </w:r>
      <w:r>
        <w:rPr>
          <w:rFonts w:hint="eastAsia" w:ascii="Times New Roman" w:hAnsi="Times New Roman" w:eastAsia="方正仿宋_GBK" w:cs="Times New Roman"/>
          <w:spacing w:val="0"/>
          <w:w w:val="100"/>
          <w:kern w:val="2"/>
          <w:sz w:val="32"/>
          <w:szCs w:val="32"/>
          <w:highlight w:val="none"/>
          <w:lang w:val="en-US" w:eastAsia="zh-CN" w:bidi="ar-SA"/>
        </w:rPr>
        <w:t xml:space="preserve">  </w:t>
      </w:r>
      <w:r>
        <w:rPr>
          <w:rFonts w:hint="default" w:ascii="Times New Roman" w:hAnsi="Times New Roman" w:eastAsia="方正仿宋_GBK" w:cs="Times New Roman"/>
          <w:spacing w:val="0"/>
          <w:w w:val="100"/>
          <w:kern w:val="0"/>
          <w:sz w:val="32"/>
          <w:szCs w:val="32"/>
          <w:highlight w:val="none"/>
          <w:lang w:val="en-US" w:eastAsia="zh-CN" w:bidi="ar-SA"/>
        </w:rPr>
        <w:t>秩序维护和后勤保障</w:t>
      </w:r>
    </w:p>
    <w:p w14:paraId="4B03CB58">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0"/>
          <w:sz w:val="32"/>
          <w:szCs w:val="32"/>
          <w:highlight w:val="none"/>
          <w:lang w:val="en-US" w:eastAsia="zh-CN" w:bidi="ar-SA"/>
        </w:rPr>
        <w:t>区指挥部秩序维护组负责保障区域内通信设施现场管控，通过安全警戒、现场秩序维护等措施，保障通信设施安全运行。后勤保障组负责做好应急通信保障期间电力、油料及食宿等后勤保障工作。</w:t>
      </w:r>
    </w:p>
    <w:p w14:paraId="4A20FB68">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4.3.11</w:t>
      </w:r>
      <w:r>
        <w:rPr>
          <w:rFonts w:hint="eastAsia" w:ascii="Times New Roman" w:hAnsi="Times New Roman" w:eastAsia="方正仿宋_GBK" w:cs="Times New Roman"/>
          <w:spacing w:val="0"/>
          <w:w w:val="100"/>
          <w:kern w:val="2"/>
          <w:sz w:val="32"/>
          <w:szCs w:val="32"/>
          <w:highlight w:val="none"/>
          <w:lang w:val="en-US" w:eastAsia="zh-CN" w:bidi="ar-SA"/>
        </w:rPr>
        <w:t xml:space="preserve">  </w:t>
      </w:r>
      <w:r>
        <w:rPr>
          <w:rFonts w:hint="default" w:ascii="Times New Roman" w:hAnsi="Times New Roman" w:eastAsia="方正仿宋_GBK" w:cs="Times New Roman"/>
          <w:spacing w:val="0"/>
          <w:w w:val="100"/>
          <w:kern w:val="0"/>
          <w:sz w:val="32"/>
          <w:szCs w:val="32"/>
          <w:highlight w:val="none"/>
          <w:lang w:val="en-US" w:eastAsia="zh-CN" w:bidi="ar-SA"/>
        </w:rPr>
        <w:t>舆情处置</w:t>
      </w:r>
    </w:p>
    <w:p w14:paraId="7BCFA3EF">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0"/>
          <w:sz w:val="32"/>
          <w:szCs w:val="32"/>
          <w:highlight w:val="none"/>
          <w:lang w:val="en-US" w:eastAsia="zh-CN" w:bidi="ar-SA"/>
        </w:rPr>
        <w:t>区指挥部舆情导控组做好新闻媒体协调与服务工作，视情况起草新闻通稿，及时发布应急通信保障工作进展信息，组织引导社会舆论。充分利用舆情监控平台做好信息通信行业舆情监控，并做好公众解释引导工作</w:t>
      </w:r>
      <w:r>
        <w:rPr>
          <w:rFonts w:hint="eastAsia" w:ascii="Times New Roman" w:hAnsi="Times New Roman" w:eastAsia="方正仿宋_GBK" w:cs="Times New Roman"/>
          <w:spacing w:val="0"/>
          <w:w w:val="100"/>
          <w:kern w:val="0"/>
          <w:sz w:val="32"/>
          <w:szCs w:val="32"/>
          <w:highlight w:val="none"/>
          <w:lang w:val="en-US" w:eastAsia="zh-CN" w:bidi="ar-SA"/>
        </w:rPr>
        <w:t xml:space="preserve">。 </w:t>
      </w:r>
    </w:p>
    <w:p w14:paraId="229C0ED6">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189" w:name="_Toc169531875"/>
      <w:bookmarkEnd w:id="189"/>
      <w:bookmarkStart w:id="190" w:name="_Toc11205"/>
      <w:bookmarkEnd w:id="190"/>
      <w:bookmarkStart w:id="191" w:name="_Toc18876"/>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应急响应调整和终止</w:t>
      </w:r>
      <w:bookmarkEnd w:id="191"/>
    </w:p>
    <w:p w14:paraId="27662903">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（1）</w:t>
      </w:r>
      <w:r>
        <w:rPr>
          <w:rFonts w:hint="default" w:ascii="Times New Roman" w:hAnsi="Times New Roman" w:eastAsia="方正仿宋_GBK" w:cs="Times New Roman"/>
          <w:spacing w:val="0"/>
          <w:w w:val="100"/>
          <w:kern w:val="0"/>
          <w:sz w:val="32"/>
          <w:szCs w:val="32"/>
          <w:highlight w:val="none"/>
          <w:lang w:val="en-US" w:eastAsia="zh-CN" w:bidi="ar-SA"/>
        </w:rPr>
        <w:t>调整或终止</w:t>
      </w:r>
      <w:bookmarkStart w:id="192" w:name="_Hlk197616960"/>
      <w:r>
        <w:rPr>
          <w:rFonts w:hint="default" w:ascii="Times New Roman" w:hAnsi="Times New Roman" w:eastAsia="方正仿宋_GBK" w:cs="Times New Roman"/>
          <w:spacing w:val="0"/>
          <w:w w:val="100"/>
          <w:kern w:val="0"/>
          <w:sz w:val="32"/>
          <w:szCs w:val="32"/>
          <w:highlight w:val="none"/>
          <w:lang w:val="en-US" w:eastAsia="zh-CN" w:bidi="ar-SA"/>
        </w:rPr>
        <w:t>Ⅰ级</w:t>
      </w:r>
      <w:bookmarkEnd w:id="192"/>
      <w:r>
        <w:rPr>
          <w:rFonts w:hint="default" w:ascii="Times New Roman" w:hAnsi="Times New Roman" w:eastAsia="方正仿宋_GBK" w:cs="Times New Roman"/>
          <w:spacing w:val="0"/>
          <w:w w:val="100"/>
          <w:kern w:val="0"/>
          <w:sz w:val="32"/>
          <w:szCs w:val="32"/>
          <w:highlight w:val="none"/>
          <w:lang w:val="en-US" w:eastAsia="zh-CN" w:bidi="ar-SA"/>
        </w:rPr>
        <w:t>响应的，由区指挥部报市级应急通信保障指挥机构确认后调整或终止。调整或终止Ⅱ级响应的，由区指挥部调整或终止，并报市级应急通信保障指挥机构备案。调整或终止Ⅲ级、Ⅳ级响应的，由区指挥部办公室调整或终止，并由区指挥部报市级应急通信保障指挥机构备案。</w:t>
      </w:r>
    </w:p>
    <w:p w14:paraId="0786820C">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（2）</w:t>
      </w:r>
      <w:r>
        <w:rPr>
          <w:rFonts w:hint="default" w:ascii="Times New Roman" w:hAnsi="Times New Roman" w:eastAsia="方正仿宋_GBK" w:cs="Times New Roman"/>
          <w:spacing w:val="0"/>
          <w:w w:val="100"/>
          <w:kern w:val="0"/>
          <w:sz w:val="32"/>
          <w:szCs w:val="32"/>
          <w:highlight w:val="none"/>
          <w:lang w:val="en-US" w:eastAsia="zh-CN" w:bidi="ar-SA"/>
        </w:rPr>
        <w:t>区指挥部办公室将响应调整和终止的决定及时通报各工作组和事发地乡镇（街道），将有关情况报区委、区政府。</w:t>
      </w:r>
    </w:p>
    <w:p w14:paraId="09E882DA">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（3）</w:t>
      </w:r>
      <w:r>
        <w:rPr>
          <w:rFonts w:hint="default" w:ascii="Times New Roman" w:hAnsi="Times New Roman" w:eastAsia="方正仿宋_GBK" w:cs="Times New Roman"/>
          <w:spacing w:val="0"/>
          <w:w w:val="100"/>
          <w:kern w:val="0"/>
          <w:sz w:val="32"/>
          <w:szCs w:val="32"/>
          <w:highlight w:val="none"/>
          <w:lang w:val="en-US" w:eastAsia="zh-CN" w:bidi="ar-SA"/>
        </w:rPr>
        <w:t>相关单位按规定及时调整或终止响应。</w:t>
      </w:r>
    </w:p>
    <w:bookmarkEnd w:id="167"/>
    <w:p w14:paraId="58831B9F">
      <w:pPr>
        <w:pStyle w:val="4"/>
        <w:keepNext w:val="0"/>
        <w:keepLines w:val="0"/>
        <w:pageBreakBefore w:val="0"/>
        <w:widowControl w:val="0"/>
        <w:numPr>
          <w:ilvl w:val="0"/>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rPr>
          <w:rFonts w:hint="default" w:ascii="Times New Roman" w:hAnsi="Times New Roman" w:eastAsia="方正黑体_GBK" w:cs="Times New Roman"/>
          <w:b w:val="0"/>
          <w:bCs/>
          <w:spacing w:val="0"/>
          <w:w w:val="100"/>
          <w:sz w:val="32"/>
          <w:szCs w:val="32"/>
          <w:highlight w:val="none"/>
        </w:rPr>
      </w:pPr>
      <w:bookmarkStart w:id="193" w:name="_Toc425"/>
      <w:bookmarkStart w:id="194" w:name="_Toc5810"/>
      <w:bookmarkStart w:id="195" w:name="_Toc169531891"/>
      <w:bookmarkStart w:id="196" w:name="_Toc21166"/>
      <w:bookmarkStart w:id="197" w:name="_Toc28396"/>
      <w:bookmarkStart w:id="198" w:name="_Toc5822"/>
      <w:bookmarkStart w:id="199" w:name="_Toc2992"/>
      <w:bookmarkStart w:id="200" w:name="_Toc8758"/>
      <w:bookmarkStart w:id="201" w:name="_Toc21480"/>
      <w:bookmarkStart w:id="202" w:name="_Toc4065"/>
      <w:r>
        <w:rPr>
          <w:rFonts w:hint="default" w:ascii="Times New Roman" w:hAnsi="Times New Roman" w:eastAsia="方正黑体_GBK" w:cs="Times New Roman"/>
          <w:b w:val="0"/>
          <w:bCs/>
          <w:spacing w:val="0"/>
          <w:w w:val="100"/>
          <w:sz w:val="32"/>
          <w:szCs w:val="32"/>
          <w:highlight w:val="none"/>
        </w:rPr>
        <w:t xml:space="preserve"> </w:t>
      </w:r>
      <w:bookmarkStart w:id="203" w:name="_Toc4587"/>
      <w:r>
        <w:rPr>
          <w:rFonts w:hint="default" w:ascii="Times New Roman" w:hAnsi="Times New Roman" w:eastAsia="方正黑体_GBK" w:cs="Times New Roman"/>
          <w:b w:val="0"/>
          <w:bCs/>
          <w:spacing w:val="0"/>
          <w:w w:val="100"/>
          <w:sz w:val="32"/>
          <w:szCs w:val="32"/>
          <w:highlight w:val="none"/>
        </w:rPr>
        <w:t>后期处置</w:t>
      </w:r>
      <w:bookmarkEnd w:id="193"/>
      <w:bookmarkEnd w:id="194"/>
      <w:bookmarkEnd w:id="195"/>
      <w:bookmarkEnd w:id="196"/>
      <w:bookmarkEnd w:id="197"/>
      <w:bookmarkEnd w:id="198"/>
      <w:bookmarkEnd w:id="199"/>
      <w:bookmarkEnd w:id="200"/>
      <w:bookmarkEnd w:id="201"/>
      <w:bookmarkEnd w:id="202"/>
      <w:bookmarkEnd w:id="203"/>
    </w:p>
    <w:p w14:paraId="65D059FD">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204" w:name="_Toc4223"/>
      <w:bookmarkStart w:id="205" w:name="_Toc6616"/>
      <w:bookmarkStart w:id="206" w:name="_Toc17710"/>
      <w:bookmarkStart w:id="207" w:name="_Toc12919"/>
      <w:bookmarkStart w:id="208" w:name="_Toc25887"/>
      <w:bookmarkStart w:id="209" w:name="_Toc27920"/>
      <w:bookmarkStart w:id="210" w:name="_Toc2336"/>
      <w:bookmarkStart w:id="211" w:name="_Toc18240"/>
      <w:bookmarkStart w:id="212" w:name="_Toc24429"/>
      <w:bookmarkStart w:id="213" w:name="_Toc6152"/>
      <w:bookmarkStart w:id="214" w:name="_Toc169531892"/>
      <w:r>
        <w:rPr>
          <w:rFonts w:hint="default" w:ascii="Times New Roman" w:hAnsi="Times New Roman" w:eastAsia="方正楷体_GBK" w:cs="Times New Roman"/>
          <w:b w:val="0"/>
          <w:bCs/>
          <w:spacing w:val="0"/>
          <w:w w:val="100"/>
          <w:kern w:val="2"/>
          <w:sz w:val="32"/>
          <w:szCs w:val="32"/>
          <w:highlight w:val="none"/>
          <w:lang w:val="en-US" w:eastAsia="zh-CN" w:bidi="ar-SA"/>
        </w:rPr>
        <w:t>总结评估</w:t>
      </w:r>
      <w:bookmarkEnd w:id="204"/>
      <w:bookmarkEnd w:id="205"/>
      <w:bookmarkEnd w:id="206"/>
      <w:bookmarkEnd w:id="207"/>
      <w:bookmarkEnd w:id="208"/>
      <w:bookmarkEnd w:id="209"/>
      <w:bookmarkEnd w:id="210"/>
      <w:bookmarkEnd w:id="211"/>
      <w:bookmarkEnd w:id="212"/>
      <w:bookmarkEnd w:id="213"/>
      <w:bookmarkEnd w:id="214"/>
    </w:p>
    <w:p w14:paraId="6A065566">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0"/>
          <w:sz w:val="32"/>
          <w:szCs w:val="32"/>
          <w:highlight w:val="none"/>
          <w:lang w:val="en-US" w:eastAsia="zh-CN" w:bidi="ar-SA"/>
        </w:rPr>
        <w:t>应急通信保障工作结束后，区指挥部办公室负责做好突发事件中通信网络设施损失情况的统计、汇总，以及任务完成情况的总结和评估。区指挥部负责对重大通信保障任务完成情况进行分析评估，提出改进意见。</w:t>
      </w:r>
    </w:p>
    <w:p w14:paraId="117625D9">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215" w:name="_Toc19749"/>
      <w:bookmarkStart w:id="216" w:name="_Toc11325"/>
      <w:bookmarkStart w:id="217" w:name="_Toc32097"/>
      <w:bookmarkStart w:id="218" w:name="_Toc20883"/>
      <w:bookmarkStart w:id="219" w:name="_Toc8837"/>
      <w:bookmarkStart w:id="220" w:name="_Toc28613"/>
      <w:bookmarkStart w:id="221" w:name="_Toc10919"/>
      <w:bookmarkStart w:id="222" w:name="_Toc25101"/>
      <w:bookmarkStart w:id="223" w:name="_Toc31036"/>
      <w:bookmarkStart w:id="224" w:name="_Toc169531893"/>
      <w:bookmarkStart w:id="225" w:name="_Toc20671"/>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征用补偿</w:t>
      </w:r>
      <w:bookmarkEnd w:id="215"/>
      <w:bookmarkEnd w:id="216"/>
      <w:bookmarkEnd w:id="217"/>
      <w:bookmarkEnd w:id="218"/>
      <w:bookmarkEnd w:id="219"/>
      <w:bookmarkEnd w:id="220"/>
      <w:bookmarkEnd w:id="221"/>
      <w:bookmarkEnd w:id="222"/>
      <w:bookmarkEnd w:id="223"/>
      <w:bookmarkEnd w:id="224"/>
      <w:bookmarkEnd w:id="225"/>
    </w:p>
    <w:p w14:paraId="37E6F583">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0"/>
          <w:sz w:val="32"/>
          <w:szCs w:val="32"/>
          <w:highlight w:val="none"/>
          <w:lang w:val="en-US" w:eastAsia="zh-CN" w:bidi="ar-SA"/>
        </w:rPr>
        <w:t>应急通信保障工作结束后，有关部门应及时归还征用的通信物资和装备；造成损失或无法归还的，应按规定予以补偿。</w:t>
      </w:r>
    </w:p>
    <w:p w14:paraId="15533744">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226" w:name="_Toc2262"/>
      <w:bookmarkStart w:id="227" w:name="_Toc3414"/>
      <w:bookmarkStart w:id="228" w:name="_Toc28147"/>
      <w:bookmarkStart w:id="229" w:name="_Toc16537"/>
      <w:bookmarkStart w:id="230" w:name="_Toc23130"/>
      <w:bookmarkStart w:id="231" w:name="_Toc3848"/>
      <w:bookmarkStart w:id="232" w:name="_Toc169531894"/>
      <w:bookmarkStart w:id="233" w:name="_Toc26399"/>
      <w:bookmarkStart w:id="234" w:name="_Toc16492"/>
      <w:bookmarkStart w:id="235" w:name="_Toc6492"/>
      <w:bookmarkStart w:id="236" w:name="_Toc23573"/>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恢复与重建</w:t>
      </w:r>
      <w:bookmarkEnd w:id="226"/>
      <w:bookmarkEnd w:id="227"/>
      <w:bookmarkEnd w:id="228"/>
      <w:bookmarkEnd w:id="229"/>
      <w:bookmarkEnd w:id="230"/>
      <w:bookmarkEnd w:id="231"/>
      <w:bookmarkEnd w:id="232"/>
      <w:bookmarkEnd w:id="233"/>
      <w:bookmarkEnd w:id="234"/>
      <w:bookmarkEnd w:id="235"/>
      <w:bookmarkEnd w:id="236"/>
    </w:p>
    <w:p w14:paraId="489F41C0">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0"/>
          <w:sz w:val="32"/>
          <w:szCs w:val="32"/>
          <w:highlight w:val="none"/>
          <w:lang w:val="en-US" w:eastAsia="zh-CN" w:bidi="ar-SA"/>
        </w:rPr>
        <w:t>应急通信保障工作结束后，区指挥部恢复重建组及时制定通信设施恢复重建计划，上报市级应急通信保障指挥机构，并组织相关通信企业尽快恢复被损坏的通信设施。</w:t>
      </w:r>
    </w:p>
    <w:p w14:paraId="23D264E9">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237" w:name="_Toc29323"/>
      <w:bookmarkStart w:id="238" w:name="_Toc17113"/>
      <w:bookmarkStart w:id="239" w:name="_Toc7474"/>
      <w:bookmarkStart w:id="240" w:name="_Toc24813"/>
      <w:bookmarkStart w:id="241" w:name="_Toc7901"/>
      <w:bookmarkStart w:id="242" w:name="_Toc13252"/>
      <w:bookmarkStart w:id="243" w:name="_Toc8011"/>
      <w:bookmarkStart w:id="244" w:name="_Toc29192"/>
      <w:bookmarkStart w:id="245" w:name="_Toc53"/>
      <w:bookmarkStart w:id="246" w:name="_Toc169531895"/>
      <w:bookmarkStart w:id="247" w:name="_Toc31866"/>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责任与奖惩</w:t>
      </w:r>
      <w:bookmarkEnd w:id="237"/>
      <w:bookmarkEnd w:id="238"/>
      <w:bookmarkEnd w:id="239"/>
      <w:bookmarkEnd w:id="240"/>
      <w:bookmarkEnd w:id="241"/>
      <w:bookmarkEnd w:id="242"/>
      <w:bookmarkEnd w:id="243"/>
      <w:bookmarkEnd w:id="244"/>
      <w:bookmarkEnd w:id="245"/>
      <w:bookmarkEnd w:id="246"/>
      <w:bookmarkEnd w:id="247"/>
    </w:p>
    <w:p w14:paraId="6B4FBFBD">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对在应急通信保障工作中作出突出贡献的单位和个人，按规定给予相关单位和个人通报表扬或表彰；对玩忽职守造成较大损失和不良影响的，依法依规追究相关单位和个人责任。</w:t>
      </w:r>
    </w:p>
    <w:p w14:paraId="1BB2ECBD">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248" w:name="_Toc26150"/>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调查评估</w:t>
      </w:r>
      <w:bookmarkEnd w:id="248"/>
    </w:p>
    <w:p w14:paraId="0504F2A7">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应急通信保障工作结束后，区指挥部调查评估组及时组织相关通信企业开展通信网络事故调查，按照相关法律法规，认定事故责任。相关通信企业主动开展事故自查，并向通信主管部门报告有关情况。调查评估结束后，区指挥部转为区工作专班，常态化开展应急保障有关工作。</w:t>
      </w:r>
    </w:p>
    <w:p w14:paraId="67A02B23">
      <w:pPr>
        <w:pStyle w:val="4"/>
        <w:keepNext w:val="0"/>
        <w:keepLines w:val="0"/>
        <w:pageBreakBefore w:val="0"/>
        <w:widowControl w:val="0"/>
        <w:numPr>
          <w:ilvl w:val="0"/>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rPr>
          <w:rFonts w:hint="default" w:ascii="Times New Roman" w:hAnsi="Times New Roman" w:eastAsia="方正黑体_GBK" w:cs="Times New Roman"/>
          <w:b w:val="0"/>
          <w:bCs/>
          <w:spacing w:val="0"/>
          <w:w w:val="100"/>
          <w:sz w:val="32"/>
          <w:szCs w:val="32"/>
          <w:highlight w:val="none"/>
        </w:rPr>
      </w:pPr>
      <w:bookmarkStart w:id="249" w:name="_Toc30556"/>
      <w:bookmarkStart w:id="250" w:name="_Toc15065"/>
      <w:bookmarkStart w:id="251" w:name="_Toc169531896"/>
      <w:bookmarkStart w:id="252" w:name="_Toc8235"/>
      <w:bookmarkStart w:id="253" w:name="_Toc13626"/>
      <w:bookmarkStart w:id="254" w:name="_Toc4468"/>
      <w:bookmarkStart w:id="255" w:name="_Toc12528"/>
      <w:bookmarkStart w:id="256" w:name="_Toc31687"/>
      <w:bookmarkStart w:id="257" w:name="_Toc19237"/>
      <w:bookmarkStart w:id="258" w:name="_Toc27831"/>
      <w:r>
        <w:rPr>
          <w:rFonts w:hint="default" w:ascii="Times New Roman" w:hAnsi="Times New Roman" w:eastAsia="方正黑体_GBK" w:cs="Times New Roman"/>
          <w:b w:val="0"/>
          <w:bCs/>
          <w:spacing w:val="0"/>
          <w:w w:val="100"/>
          <w:sz w:val="32"/>
          <w:szCs w:val="32"/>
          <w:highlight w:val="none"/>
        </w:rPr>
        <w:t xml:space="preserve"> </w:t>
      </w:r>
      <w:bookmarkStart w:id="259" w:name="_Toc3568"/>
      <w:r>
        <w:rPr>
          <w:rFonts w:hint="default" w:ascii="Times New Roman" w:hAnsi="Times New Roman" w:eastAsia="方正黑体_GBK" w:cs="Times New Roman"/>
          <w:b w:val="0"/>
          <w:bCs/>
          <w:spacing w:val="0"/>
          <w:w w:val="100"/>
          <w:sz w:val="32"/>
          <w:szCs w:val="32"/>
          <w:highlight w:val="none"/>
        </w:rPr>
        <w:t>保障措施</w:t>
      </w:r>
      <w:bookmarkEnd w:id="249"/>
      <w:bookmarkEnd w:id="250"/>
      <w:bookmarkEnd w:id="251"/>
      <w:bookmarkEnd w:id="252"/>
      <w:bookmarkEnd w:id="253"/>
      <w:bookmarkEnd w:id="254"/>
      <w:bookmarkEnd w:id="255"/>
      <w:bookmarkEnd w:id="256"/>
      <w:bookmarkEnd w:id="257"/>
      <w:bookmarkEnd w:id="258"/>
      <w:bookmarkEnd w:id="259"/>
    </w:p>
    <w:p w14:paraId="7DE655A4">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260" w:name="_Toc27959"/>
      <w:bookmarkStart w:id="261" w:name="_Toc30682"/>
      <w:bookmarkStart w:id="262" w:name="_Toc169531897"/>
      <w:bookmarkStart w:id="263" w:name="_Toc2182"/>
      <w:bookmarkStart w:id="264" w:name="_Toc11816"/>
      <w:bookmarkStart w:id="265" w:name="_Toc28699"/>
      <w:bookmarkStart w:id="266" w:name="_Toc17148"/>
      <w:r>
        <w:rPr>
          <w:rFonts w:hint="default" w:ascii="Times New Roman" w:hAnsi="Times New Roman" w:eastAsia="方正楷体_GBK" w:cs="Times New Roman"/>
          <w:b w:val="0"/>
          <w:bCs/>
          <w:spacing w:val="0"/>
          <w:w w:val="100"/>
          <w:kern w:val="2"/>
          <w:sz w:val="32"/>
          <w:szCs w:val="32"/>
          <w:highlight w:val="none"/>
          <w:lang w:val="en-US" w:eastAsia="zh-CN" w:bidi="ar-SA"/>
        </w:rPr>
        <w:t>信息技术支撑保障</w:t>
      </w:r>
      <w:bookmarkEnd w:id="260"/>
      <w:bookmarkEnd w:id="261"/>
      <w:bookmarkEnd w:id="262"/>
      <w:bookmarkEnd w:id="263"/>
    </w:p>
    <w:p w14:paraId="75647F61">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区工作专班应强化技术手段建设，全面掌握应急资源、能力情况，提升突发事件监测预警、分析研判、指挥决策和应急处置效能。</w:t>
      </w:r>
    </w:p>
    <w:p w14:paraId="05FA759C">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267" w:name="_Toc20769"/>
      <w:bookmarkStart w:id="268" w:name="_Toc21695"/>
      <w:bookmarkStart w:id="269" w:name="_Toc169531898"/>
      <w:bookmarkStart w:id="270" w:name="_Toc8400"/>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应急通信保障队伍</w:t>
      </w:r>
      <w:bookmarkEnd w:id="267"/>
      <w:bookmarkEnd w:id="268"/>
      <w:bookmarkEnd w:id="269"/>
      <w:bookmarkEnd w:id="270"/>
    </w:p>
    <w:p w14:paraId="66D70AE4">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（1）区工作专班办公室要指导相关通信企业加强应急通信保障队伍建设，提高队伍通信保障的专业技能和实战能力。</w:t>
      </w:r>
    </w:p>
    <w:p w14:paraId="7271CD03">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（2）相关通信企业要建立健全应急通信保障人员职业发展机制，强化应急通信装备配备和相关技术手段建设。</w:t>
      </w:r>
    </w:p>
    <w:p w14:paraId="0A2426D7">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271" w:name="_Toc169531899"/>
      <w:bookmarkStart w:id="272" w:name="_Toc20246"/>
      <w:bookmarkStart w:id="273" w:name="_Toc13397"/>
      <w:bookmarkStart w:id="274" w:name="_Toc31139"/>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基础设施及物资保障</w:t>
      </w:r>
      <w:bookmarkEnd w:id="271"/>
      <w:bookmarkEnd w:id="272"/>
      <w:bookmarkEnd w:id="273"/>
      <w:bookmarkEnd w:id="274"/>
    </w:p>
    <w:p w14:paraId="53C6DD09">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（1）相关通信企业应提高灾害多发地区通信设施建设标准，增强通信网络抗毁能力和应急保障能力；相关通信企业配备必要的应急通信保障装备和物资并加强管理维护。</w:t>
      </w:r>
    </w:p>
    <w:p w14:paraId="0D34DBF3">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（2）相关通信企业及具有专用通信网络、管道资源的有关部门，建立应急资源共享等保障机制，服从区工作专班统筹调度。</w:t>
      </w:r>
    </w:p>
    <w:p w14:paraId="3098E3B9">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275" w:name="_Toc13129"/>
      <w:bookmarkStart w:id="276" w:name="_Toc2893"/>
      <w:bookmarkStart w:id="277" w:name="_Toc2925"/>
      <w:bookmarkStart w:id="278" w:name="_Toc169531900"/>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交通运输保障</w:t>
      </w:r>
      <w:bookmarkEnd w:id="275"/>
      <w:bookmarkEnd w:id="276"/>
      <w:bookmarkEnd w:id="277"/>
      <w:bookmarkEnd w:id="278"/>
    </w:p>
    <w:p w14:paraId="272ADB16">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（1）需要紧急调配通信保障资源时，</w:t>
      </w:r>
      <w:r>
        <w:rPr>
          <w:rFonts w:hint="eastAsia" w:ascii="Times New Roman" w:hAnsi="Times New Roman" w:eastAsia="方正仿宋_GBK" w:cs="Times New Roman"/>
          <w:spacing w:val="0"/>
          <w:w w:val="100"/>
          <w:sz w:val="32"/>
          <w:szCs w:val="32"/>
          <w:highlight w:val="none"/>
          <w:lang w:eastAsia="zh-CN"/>
        </w:rPr>
        <w:t>区</w:t>
      </w:r>
      <w:r>
        <w:rPr>
          <w:rFonts w:hint="default" w:ascii="Times New Roman" w:hAnsi="Times New Roman" w:eastAsia="方正仿宋_GBK" w:cs="Times New Roman"/>
          <w:spacing w:val="0"/>
          <w:w w:val="100"/>
          <w:sz w:val="32"/>
          <w:szCs w:val="32"/>
          <w:highlight w:val="none"/>
        </w:rPr>
        <w:t>公安</w:t>
      </w:r>
      <w:r>
        <w:rPr>
          <w:rFonts w:hint="eastAsia" w:ascii="Times New Roman" w:hAnsi="Times New Roman" w:eastAsia="方正仿宋_GBK" w:cs="Times New Roman"/>
          <w:spacing w:val="0"/>
          <w:w w:val="100"/>
          <w:sz w:val="32"/>
          <w:szCs w:val="32"/>
          <w:highlight w:val="none"/>
          <w:lang w:eastAsia="zh-CN"/>
        </w:rPr>
        <w:t>局</w:t>
      </w:r>
      <w:r>
        <w:rPr>
          <w:rFonts w:hint="default" w:ascii="Times New Roman" w:hAnsi="Times New Roman" w:eastAsia="方正仿宋_GBK" w:cs="Times New Roman"/>
          <w:spacing w:val="0"/>
          <w:w w:val="100"/>
          <w:sz w:val="32"/>
          <w:szCs w:val="32"/>
          <w:highlight w:val="none"/>
        </w:rPr>
        <w:t>、</w:t>
      </w:r>
      <w:r>
        <w:rPr>
          <w:rFonts w:hint="eastAsia" w:ascii="Times New Roman" w:hAnsi="Times New Roman" w:eastAsia="方正仿宋_GBK" w:cs="Times New Roman"/>
          <w:spacing w:val="0"/>
          <w:w w:val="100"/>
          <w:sz w:val="32"/>
          <w:szCs w:val="32"/>
          <w:highlight w:val="none"/>
          <w:lang w:eastAsia="zh-CN"/>
        </w:rPr>
        <w:t>区</w:t>
      </w:r>
      <w:r>
        <w:rPr>
          <w:rFonts w:hint="default" w:ascii="Times New Roman" w:hAnsi="Times New Roman" w:eastAsia="方正仿宋_GBK" w:cs="Times New Roman"/>
          <w:spacing w:val="0"/>
          <w:w w:val="100"/>
          <w:sz w:val="32"/>
          <w:szCs w:val="32"/>
          <w:highlight w:val="none"/>
        </w:rPr>
        <w:t>交通</w:t>
      </w:r>
      <w:r>
        <w:rPr>
          <w:rFonts w:hint="eastAsia" w:ascii="Times New Roman" w:hAnsi="Times New Roman" w:eastAsia="方正仿宋_GBK" w:cs="Times New Roman"/>
          <w:spacing w:val="0"/>
          <w:w w:val="100"/>
          <w:sz w:val="32"/>
          <w:szCs w:val="32"/>
          <w:highlight w:val="none"/>
          <w:lang w:eastAsia="zh-CN"/>
        </w:rPr>
        <w:t>运输委</w:t>
      </w:r>
      <w:r>
        <w:rPr>
          <w:rFonts w:hint="default" w:ascii="Times New Roman" w:hAnsi="Times New Roman" w:eastAsia="方正仿宋_GBK" w:cs="Times New Roman"/>
          <w:spacing w:val="0"/>
          <w:w w:val="100"/>
          <w:sz w:val="32"/>
          <w:szCs w:val="32"/>
          <w:highlight w:val="none"/>
        </w:rPr>
        <w:t>等有关部门通过组织协调必要的交通运输工具、为应急通信专用车辆配发特许通行证等方式，简化运输审批流程，减免通行费用，提供必要的交通通行保障。</w:t>
      </w:r>
    </w:p>
    <w:p w14:paraId="448F87F5">
      <w:pPr>
        <w:keepNext w:val="0"/>
        <w:keepLines w:val="0"/>
        <w:pageBreakBefore w:val="0"/>
        <w:widowControl w:val="0"/>
        <w:tabs>
          <w:tab w:val="left" w:pos="284"/>
          <w:tab w:val="left" w:pos="1843"/>
        </w:tabs>
        <w:kinsoku/>
        <w:wordWrap/>
        <w:overflowPunct/>
        <w:topLinePunct w:val="0"/>
        <w:autoSpaceDE/>
        <w:autoSpaceDN/>
        <w:bidi w:val="0"/>
        <w:adjustRightInd/>
        <w:snapToGrid/>
        <w:spacing w:line="528" w:lineRule="exact"/>
        <w:ind w:firstLine="622" w:firstLineChars="200"/>
        <w:jc w:val="both"/>
        <w:textAlignment w:val="auto"/>
        <w:rPr>
          <w:rFonts w:hint="default" w:ascii="Times New Roman" w:hAnsi="Times New Roman" w:eastAsia="方正仿宋_GBK" w:cs="Times New Roman"/>
          <w:spacing w:val="0"/>
          <w:w w:val="100"/>
          <w:sz w:val="32"/>
          <w:szCs w:val="32"/>
          <w:highlight w:val="none"/>
        </w:rPr>
      </w:pPr>
      <w:r>
        <w:rPr>
          <w:rFonts w:hint="default" w:ascii="Times New Roman" w:hAnsi="Times New Roman" w:eastAsia="方正仿宋_GBK" w:cs="Times New Roman"/>
          <w:spacing w:val="0"/>
          <w:w w:val="100"/>
          <w:sz w:val="32"/>
          <w:szCs w:val="32"/>
          <w:highlight w:val="none"/>
        </w:rPr>
        <w:t>（2）空域管理部门为应急通信保障提供必要的飞行许可，建立应急通信保障无人机飞行审批绿色通道，优先保障应急通信保障应急资源的空运。</w:t>
      </w:r>
    </w:p>
    <w:p w14:paraId="777D4698">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279" w:name="_Toc23253"/>
      <w:bookmarkStart w:id="280" w:name="_Toc169531901"/>
      <w:bookmarkStart w:id="281" w:name="_Toc24019"/>
      <w:bookmarkStart w:id="282" w:name="_Toc31517"/>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能源供应保障</w:t>
      </w:r>
      <w:bookmarkEnd w:id="279"/>
      <w:bookmarkEnd w:id="280"/>
      <w:bookmarkEnd w:id="281"/>
      <w:bookmarkEnd w:id="282"/>
    </w:p>
    <w:p w14:paraId="048346CD">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（1）</w:t>
      </w:r>
      <w:r>
        <w:rPr>
          <w:rFonts w:hint="default" w:ascii="Times New Roman" w:hAnsi="Times New Roman" w:eastAsia="方正仿宋_GBK" w:cs="Times New Roman"/>
          <w:spacing w:val="0"/>
          <w:w w:val="100"/>
          <w:kern w:val="0"/>
          <w:sz w:val="32"/>
          <w:szCs w:val="32"/>
          <w:highlight w:val="none"/>
          <w:lang w:val="en-US" w:eastAsia="zh-CN" w:bidi="ar-SA"/>
        </w:rPr>
        <w:t>相关通信企业应按国家相关规定配备相应容量的应急发电设备。</w:t>
      </w:r>
    </w:p>
    <w:p w14:paraId="5D9F881A">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bCs/>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（2）</w:t>
      </w:r>
      <w:r>
        <w:rPr>
          <w:rFonts w:hint="default" w:ascii="Times New Roman" w:hAnsi="Times New Roman" w:eastAsia="方正仿宋_GBK" w:cs="Times New Roman"/>
          <w:spacing w:val="0"/>
          <w:w w:val="100"/>
          <w:kern w:val="0"/>
          <w:sz w:val="32"/>
          <w:szCs w:val="32"/>
          <w:highlight w:val="none"/>
          <w:lang w:val="en-US" w:eastAsia="zh-CN" w:bidi="ar-SA"/>
        </w:rPr>
        <w:t>相关部门负责协调优先保证通信设施运行和现场应急通信装备的供电、供油等需求，确保应急条件下通信枢纽及重要局所等关键通信节点的能源供应。</w:t>
      </w:r>
    </w:p>
    <w:p w14:paraId="17778FC9">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283" w:name="_Toc169531903"/>
      <w:bookmarkStart w:id="284" w:name="_Toc11370"/>
      <w:bookmarkStart w:id="285" w:name="_Toc8041"/>
      <w:bookmarkStart w:id="286" w:name="_Toc19041"/>
      <w:r>
        <w:rPr>
          <w:rFonts w:hint="default" w:ascii="Times New Roman" w:hAnsi="Times New Roman" w:eastAsia="方正楷体_GBK" w:cs="Times New Roman"/>
          <w:b w:val="0"/>
          <w:bCs/>
          <w:spacing w:val="0"/>
          <w:w w:val="100"/>
          <w:kern w:val="2"/>
          <w:sz w:val="32"/>
          <w:szCs w:val="32"/>
          <w:highlight w:val="none"/>
          <w:lang w:val="en-US" w:eastAsia="zh-CN" w:bidi="ar-SA"/>
        </w:rPr>
        <w:t>资金保障</w:t>
      </w:r>
      <w:bookmarkEnd w:id="283"/>
      <w:bookmarkEnd w:id="284"/>
      <w:bookmarkEnd w:id="285"/>
      <w:bookmarkEnd w:id="286"/>
    </w:p>
    <w:p w14:paraId="17581434">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0"/>
          <w:sz w:val="32"/>
          <w:szCs w:val="32"/>
          <w:highlight w:val="none"/>
          <w:lang w:val="en-US" w:eastAsia="zh-CN" w:bidi="ar-SA"/>
        </w:rPr>
        <w:t>应急通信保障产生的费用，由区财政</w:t>
      </w:r>
      <w:r>
        <w:rPr>
          <w:rFonts w:hint="eastAsia" w:ascii="Times New Roman" w:hAnsi="Times New Roman" w:eastAsia="方正仿宋_GBK" w:cs="Times New Roman"/>
          <w:spacing w:val="0"/>
          <w:w w:val="100"/>
          <w:kern w:val="0"/>
          <w:sz w:val="32"/>
          <w:szCs w:val="32"/>
          <w:highlight w:val="none"/>
          <w:lang w:val="en-US" w:eastAsia="zh-CN" w:bidi="ar-SA"/>
        </w:rPr>
        <w:t>局</w:t>
      </w:r>
      <w:r>
        <w:rPr>
          <w:rFonts w:hint="default" w:ascii="Times New Roman" w:hAnsi="Times New Roman" w:eastAsia="方正仿宋_GBK" w:cs="Times New Roman"/>
          <w:spacing w:val="0"/>
          <w:w w:val="100"/>
          <w:kern w:val="0"/>
          <w:sz w:val="32"/>
          <w:szCs w:val="32"/>
          <w:highlight w:val="none"/>
          <w:lang w:val="en-US" w:eastAsia="zh-CN" w:bidi="ar-SA"/>
        </w:rPr>
        <w:t>按规定解决。因通信企业自身造成的电信网络运行中断事故，其产生的应急通信保障和恢复等费用，由通信企业承担。通信企业应配备专项资金，支持通信保障队伍建设、能力提升、应急处置、灾后重建等。</w:t>
      </w:r>
    </w:p>
    <w:bookmarkEnd w:id="264"/>
    <w:bookmarkEnd w:id="265"/>
    <w:bookmarkEnd w:id="266"/>
    <w:p w14:paraId="71B73EF9">
      <w:pPr>
        <w:pStyle w:val="4"/>
        <w:keepNext w:val="0"/>
        <w:keepLines w:val="0"/>
        <w:pageBreakBefore w:val="0"/>
        <w:widowControl w:val="0"/>
        <w:numPr>
          <w:ilvl w:val="0"/>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rPr>
          <w:rFonts w:hint="default" w:ascii="Times New Roman" w:hAnsi="Times New Roman" w:eastAsia="方正黑体_GBK" w:cs="Times New Roman"/>
          <w:b w:val="0"/>
          <w:bCs/>
          <w:spacing w:val="0"/>
          <w:w w:val="100"/>
          <w:sz w:val="32"/>
          <w:szCs w:val="32"/>
          <w:highlight w:val="none"/>
        </w:rPr>
      </w:pPr>
      <w:bookmarkStart w:id="287" w:name="_Toc20754"/>
      <w:bookmarkStart w:id="288" w:name="_Toc19697"/>
      <w:bookmarkStart w:id="289" w:name="_Toc29167"/>
      <w:bookmarkStart w:id="290" w:name="_Toc32080"/>
      <w:bookmarkStart w:id="291" w:name="_Toc23741"/>
      <w:bookmarkStart w:id="292" w:name="_Toc22756"/>
      <w:bookmarkStart w:id="293" w:name="_Toc169531904"/>
      <w:bookmarkStart w:id="294" w:name="_Toc17864"/>
      <w:bookmarkStart w:id="295" w:name="_Toc28559"/>
      <w:bookmarkStart w:id="296" w:name="_Toc5542"/>
      <w:bookmarkStart w:id="297" w:name="_Toc14723"/>
      <w:r>
        <w:rPr>
          <w:rFonts w:hint="default" w:ascii="Times New Roman" w:hAnsi="Times New Roman" w:eastAsia="方正黑体_GBK" w:cs="Times New Roman"/>
          <w:b w:val="0"/>
          <w:bCs/>
          <w:spacing w:val="0"/>
          <w:w w:val="100"/>
          <w:sz w:val="32"/>
          <w:szCs w:val="32"/>
          <w:highlight w:val="none"/>
        </w:rPr>
        <w:t xml:space="preserve"> 预案管理</w:t>
      </w:r>
      <w:bookmarkEnd w:id="287"/>
      <w:bookmarkEnd w:id="288"/>
      <w:bookmarkEnd w:id="289"/>
      <w:bookmarkEnd w:id="290"/>
      <w:bookmarkEnd w:id="291"/>
      <w:bookmarkEnd w:id="292"/>
      <w:bookmarkEnd w:id="293"/>
      <w:bookmarkEnd w:id="294"/>
      <w:bookmarkEnd w:id="295"/>
      <w:bookmarkEnd w:id="296"/>
      <w:bookmarkEnd w:id="297"/>
    </w:p>
    <w:p w14:paraId="11F0E189">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298" w:name="_Toc169531905"/>
      <w:bookmarkStart w:id="299" w:name="_Toc28693"/>
      <w:bookmarkStart w:id="300" w:name="_Toc5617"/>
      <w:bookmarkStart w:id="301" w:name="_Toc23384"/>
      <w:bookmarkStart w:id="302" w:name="_Toc17525"/>
      <w:bookmarkStart w:id="303" w:name="_Toc11314"/>
      <w:bookmarkStart w:id="304" w:name="_Toc18708"/>
      <w:bookmarkStart w:id="305" w:name="_Toc18456"/>
      <w:bookmarkStart w:id="306" w:name="_Toc11853"/>
      <w:bookmarkStart w:id="307" w:name="_Toc28997"/>
      <w:bookmarkStart w:id="308" w:name="_Toc7753"/>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预案评估与修订</w:t>
      </w:r>
      <w:bookmarkEnd w:id="298"/>
      <w:bookmarkEnd w:id="299"/>
      <w:bookmarkEnd w:id="300"/>
      <w:bookmarkEnd w:id="301"/>
      <w:bookmarkEnd w:id="302"/>
      <w:bookmarkEnd w:id="303"/>
      <w:bookmarkEnd w:id="304"/>
      <w:bookmarkEnd w:id="305"/>
      <w:bookmarkEnd w:id="306"/>
      <w:bookmarkEnd w:id="307"/>
      <w:bookmarkEnd w:id="308"/>
    </w:p>
    <w:p w14:paraId="2A8C1F5B">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0"/>
          <w:sz w:val="32"/>
          <w:szCs w:val="32"/>
          <w:highlight w:val="none"/>
          <w:lang w:val="en-US" w:eastAsia="zh-CN" w:bidi="ar-SA"/>
        </w:rPr>
        <w:t>本预案由区大数据发展局（区通信发展办公室）组织每3年评估1次，根据实际情况进行修订。</w:t>
      </w:r>
    </w:p>
    <w:p w14:paraId="26CF6BF9">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309" w:name="_Toc25706"/>
      <w:bookmarkStart w:id="310" w:name="_Toc19536"/>
      <w:bookmarkStart w:id="311" w:name="_Toc9907"/>
      <w:bookmarkStart w:id="312" w:name="_Toc24735"/>
      <w:bookmarkStart w:id="313" w:name="_Toc14562"/>
      <w:bookmarkStart w:id="314" w:name="_Toc13367"/>
      <w:bookmarkStart w:id="315" w:name="_Toc2659"/>
      <w:bookmarkStart w:id="316" w:name="_Toc22668"/>
      <w:bookmarkStart w:id="317" w:name="_Toc169531906"/>
      <w:bookmarkStart w:id="318" w:name="_Toc7661"/>
      <w:bookmarkStart w:id="319" w:name="_Toc27813"/>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宣传、培训和演</w:t>
      </w:r>
      <w:bookmarkEnd w:id="309"/>
      <w:bookmarkEnd w:id="310"/>
      <w:bookmarkEnd w:id="311"/>
      <w:bookmarkEnd w:id="312"/>
      <w:bookmarkEnd w:id="313"/>
      <w:bookmarkEnd w:id="314"/>
      <w:r>
        <w:rPr>
          <w:rFonts w:hint="default" w:ascii="Times New Roman" w:hAnsi="Times New Roman" w:eastAsia="方正楷体_GBK" w:cs="Times New Roman"/>
          <w:b w:val="0"/>
          <w:bCs/>
          <w:spacing w:val="0"/>
          <w:w w:val="100"/>
          <w:kern w:val="2"/>
          <w:sz w:val="32"/>
          <w:szCs w:val="32"/>
          <w:highlight w:val="none"/>
          <w:lang w:val="en-US" w:eastAsia="zh-CN" w:bidi="ar-SA"/>
        </w:rPr>
        <w:t>练</w:t>
      </w:r>
      <w:bookmarkEnd w:id="315"/>
      <w:bookmarkEnd w:id="316"/>
      <w:bookmarkEnd w:id="317"/>
      <w:bookmarkEnd w:id="318"/>
      <w:bookmarkEnd w:id="319"/>
    </w:p>
    <w:p w14:paraId="173F6ACF">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0"/>
          <w:sz w:val="32"/>
          <w:szCs w:val="32"/>
          <w:highlight w:val="none"/>
          <w:lang w:val="en-US" w:eastAsia="zh-CN" w:bidi="ar-SA"/>
        </w:rPr>
        <w:t>区大数据发展局（区通信发展办公室）、相关通信企业应加强预案的宣传、培训，定期开展应急演练。</w:t>
      </w:r>
    </w:p>
    <w:p w14:paraId="03C9B4F8">
      <w:pPr>
        <w:pStyle w:val="4"/>
        <w:keepNext w:val="0"/>
        <w:keepLines w:val="0"/>
        <w:pageBreakBefore w:val="0"/>
        <w:widowControl w:val="0"/>
        <w:numPr>
          <w:ilvl w:val="0"/>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rPr>
          <w:rFonts w:hint="default" w:ascii="Times New Roman" w:hAnsi="Times New Roman" w:eastAsia="方正黑体_GBK" w:cs="Times New Roman"/>
          <w:b w:val="0"/>
          <w:bCs/>
          <w:spacing w:val="0"/>
          <w:w w:val="100"/>
          <w:sz w:val="32"/>
          <w:szCs w:val="32"/>
          <w:highlight w:val="none"/>
        </w:rPr>
      </w:pPr>
      <w:bookmarkStart w:id="320" w:name="_Toc1883"/>
      <w:bookmarkStart w:id="321" w:name="_Toc4597"/>
      <w:bookmarkStart w:id="322" w:name="_Toc169531907"/>
      <w:r>
        <w:rPr>
          <w:rFonts w:hint="default" w:ascii="Times New Roman" w:hAnsi="Times New Roman" w:eastAsia="方正黑体_GBK" w:cs="Times New Roman"/>
          <w:b w:val="0"/>
          <w:bCs/>
          <w:spacing w:val="0"/>
          <w:w w:val="100"/>
          <w:sz w:val="32"/>
          <w:szCs w:val="32"/>
          <w:highlight w:val="none"/>
        </w:rPr>
        <w:t xml:space="preserve"> 附则</w:t>
      </w:r>
      <w:bookmarkEnd w:id="320"/>
      <w:bookmarkEnd w:id="321"/>
      <w:bookmarkEnd w:id="322"/>
    </w:p>
    <w:p w14:paraId="05B63F9B">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323" w:name="_Toc19070"/>
      <w:bookmarkStart w:id="324" w:name="_Toc28494"/>
      <w:bookmarkStart w:id="325" w:name="_Toc29828"/>
      <w:bookmarkStart w:id="326" w:name="_Toc31495"/>
      <w:bookmarkStart w:id="327" w:name="_Toc20553"/>
      <w:bookmarkStart w:id="328" w:name="_Toc22582"/>
      <w:bookmarkStart w:id="329" w:name="_Toc29593"/>
      <w:bookmarkStart w:id="330" w:name="_Toc169531908"/>
      <w:bookmarkStart w:id="331" w:name="_Toc26261"/>
      <w:bookmarkStart w:id="332" w:name="_Toc26204"/>
      <w:bookmarkStart w:id="333" w:name="_Toc7564"/>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预案解释</w:t>
      </w:r>
      <w:bookmarkEnd w:id="323"/>
      <w:bookmarkEnd w:id="324"/>
      <w:bookmarkEnd w:id="325"/>
      <w:bookmarkEnd w:id="326"/>
      <w:bookmarkEnd w:id="327"/>
      <w:bookmarkEnd w:id="328"/>
      <w:bookmarkEnd w:id="329"/>
      <w:bookmarkEnd w:id="330"/>
      <w:bookmarkEnd w:id="331"/>
      <w:bookmarkEnd w:id="332"/>
      <w:bookmarkEnd w:id="333"/>
    </w:p>
    <w:p w14:paraId="40748A0B">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0"/>
          <w:sz w:val="32"/>
          <w:szCs w:val="32"/>
          <w:highlight w:val="none"/>
          <w:lang w:val="en-US" w:eastAsia="zh-CN" w:bidi="ar-SA"/>
        </w:rPr>
        <w:t>本预案由区大数据发展局（区通信发展办公室）负责解释。</w:t>
      </w:r>
    </w:p>
    <w:p w14:paraId="2C1A50F0">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334" w:name="_Toc12034"/>
      <w:bookmarkStart w:id="335" w:name="_Toc25166"/>
      <w:bookmarkStart w:id="336" w:name="_Toc6499"/>
      <w:bookmarkStart w:id="337" w:name="_Toc16932"/>
      <w:bookmarkStart w:id="338" w:name="_Toc10543"/>
      <w:bookmarkStart w:id="339" w:name="_Toc25723"/>
      <w:bookmarkStart w:id="340" w:name="_Toc169531909"/>
      <w:bookmarkStart w:id="341" w:name="_Toc20028"/>
      <w:bookmarkStart w:id="342" w:name="_Toc21146"/>
      <w:bookmarkStart w:id="343" w:name="_Toc28376"/>
      <w:bookmarkStart w:id="344" w:name="_Toc3370"/>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实施时间</w:t>
      </w:r>
      <w:bookmarkEnd w:id="334"/>
      <w:bookmarkEnd w:id="335"/>
      <w:bookmarkEnd w:id="336"/>
      <w:bookmarkEnd w:id="337"/>
      <w:bookmarkEnd w:id="338"/>
      <w:bookmarkEnd w:id="339"/>
      <w:bookmarkEnd w:id="340"/>
      <w:bookmarkEnd w:id="341"/>
      <w:bookmarkEnd w:id="342"/>
      <w:bookmarkEnd w:id="343"/>
      <w:bookmarkEnd w:id="344"/>
    </w:p>
    <w:p w14:paraId="6484C76B">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0"/>
          <w:sz w:val="32"/>
          <w:szCs w:val="32"/>
          <w:highlight w:val="none"/>
          <w:lang w:val="en-US" w:eastAsia="zh-CN" w:bidi="ar-SA"/>
        </w:rPr>
        <w:t>本预案自印发之日起实施。</w:t>
      </w:r>
    </w:p>
    <w:p w14:paraId="6A6F9851">
      <w:pPr>
        <w:keepNext w:val="0"/>
        <w:keepLines w:val="0"/>
        <w:pageBreakBefore w:val="0"/>
        <w:widowControl w:val="0"/>
        <w:numPr>
          <w:ilvl w:val="1"/>
          <w:numId w:val="1"/>
        </w:numPr>
        <w:tabs>
          <w:tab w:val="left" w:pos="284"/>
          <w:tab w:val="left" w:pos="1843"/>
        </w:tabs>
        <w:kinsoku/>
        <w:wordWrap/>
        <w:overflowPunct/>
        <w:topLinePunct w:val="0"/>
        <w:autoSpaceDE/>
        <w:autoSpaceDN/>
        <w:bidi w:val="0"/>
        <w:adjustRightInd/>
        <w:snapToGrid/>
        <w:spacing w:before="0" w:after="0" w:line="528" w:lineRule="exact"/>
        <w:ind w:left="0" w:firstLine="622" w:firstLineChars="200"/>
        <w:jc w:val="both"/>
        <w:textAlignment w:val="auto"/>
        <w:outlineLvl w:val="1"/>
        <w:rPr>
          <w:rFonts w:hint="default" w:ascii="Times New Roman" w:hAnsi="Times New Roman" w:eastAsia="方正楷体_GBK" w:cs="Times New Roman"/>
          <w:b w:val="0"/>
          <w:bCs/>
          <w:spacing w:val="0"/>
          <w:w w:val="100"/>
          <w:kern w:val="2"/>
          <w:sz w:val="32"/>
          <w:szCs w:val="32"/>
          <w:highlight w:val="none"/>
          <w:lang w:val="en-US" w:eastAsia="zh-CN" w:bidi="ar-SA"/>
        </w:rPr>
      </w:pPr>
      <w:bookmarkStart w:id="345" w:name="_Toc27383"/>
      <w:bookmarkStart w:id="346" w:name="_Toc169531910"/>
      <w:r>
        <w:rPr>
          <w:rFonts w:hint="eastAsia" w:ascii="Times New Roman" w:hAnsi="Times New Roman" w:eastAsia="方正楷体_GBK" w:cs="Times New Roman"/>
          <w:b w:val="0"/>
          <w:bCs/>
          <w:spacing w:val="0"/>
          <w:w w:val="100"/>
          <w:kern w:val="2"/>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2"/>
          <w:sz w:val="32"/>
          <w:szCs w:val="32"/>
          <w:highlight w:val="none"/>
          <w:lang w:val="en-US" w:eastAsia="zh-CN" w:bidi="ar-SA"/>
        </w:rPr>
        <w:t>名词解释</w:t>
      </w:r>
      <w:bookmarkEnd w:id="345"/>
      <w:bookmarkEnd w:id="346"/>
    </w:p>
    <w:p w14:paraId="75B888DD">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（1）</w:t>
      </w:r>
      <w:r>
        <w:rPr>
          <w:rFonts w:hint="default" w:ascii="Times New Roman" w:hAnsi="Times New Roman" w:eastAsia="方正仿宋_GBK" w:cs="Times New Roman"/>
          <w:spacing w:val="0"/>
          <w:w w:val="100"/>
          <w:kern w:val="0"/>
          <w:sz w:val="32"/>
          <w:szCs w:val="32"/>
          <w:highlight w:val="none"/>
          <w:lang w:val="en-US" w:eastAsia="zh-CN" w:bidi="ar-SA"/>
        </w:rPr>
        <w:t>通信企业指</w:t>
      </w:r>
      <w:r>
        <w:rPr>
          <w:rFonts w:hint="eastAsia" w:ascii="Times New Roman" w:hAnsi="Times New Roman" w:eastAsia="方正仿宋_GBK" w:cs="Times New Roman"/>
          <w:spacing w:val="0"/>
          <w:w w:val="100"/>
          <w:kern w:val="0"/>
          <w:sz w:val="32"/>
          <w:szCs w:val="32"/>
          <w:highlight w:val="none"/>
          <w:lang w:val="en-US" w:eastAsia="zh-CN" w:bidi="ar-SA"/>
        </w:rPr>
        <w:t>中国</w:t>
      </w:r>
      <w:r>
        <w:rPr>
          <w:rFonts w:hint="default" w:ascii="Times New Roman" w:hAnsi="Times New Roman" w:eastAsia="方正仿宋_GBK" w:cs="Times New Roman"/>
          <w:spacing w:val="0"/>
          <w:w w:val="100"/>
          <w:kern w:val="0"/>
          <w:sz w:val="32"/>
          <w:szCs w:val="32"/>
          <w:highlight w:val="none"/>
          <w:lang w:val="en-US" w:eastAsia="zh-CN" w:bidi="ar-SA"/>
        </w:rPr>
        <w:t>电信万州分公司、</w:t>
      </w:r>
      <w:r>
        <w:rPr>
          <w:rFonts w:hint="eastAsia" w:ascii="Times New Roman" w:hAnsi="Times New Roman" w:eastAsia="方正仿宋_GBK" w:cs="Times New Roman"/>
          <w:spacing w:val="0"/>
          <w:w w:val="100"/>
          <w:kern w:val="0"/>
          <w:sz w:val="32"/>
          <w:szCs w:val="32"/>
          <w:highlight w:val="none"/>
          <w:lang w:val="en-US" w:eastAsia="zh-CN" w:bidi="ar-SA"/>
        </w:rPr>
        <w:t>中国</w:t>
      </w:r>
      <w:r>
        <w:rPr>
          <w:rFonts w:hint="default" w:ascii="Times New Roman" w:hAnsi="Times New Roman" w:eastAsia="方正仿宋_GBK" w:cs="Times New Roman"/>
          <w:spacing w:val="0"/>
          <w:w w:val="100"/>
          <w:kern w:val="0"/>
          <w:sz w:val="32"/>
          <w:szCs w:val="32"/>
          <w:highlight w:val="none"/>
          <w:lang w:val="en-US" w:eastAsia="zh-CN" w:bidi="ar-SA"/>
        </w:rPr>
        <w:t>移动万州分公司、</w:t>
      </w:r>
      <w:r>
        <w:rPr>
          <w:rFonts w:hint="eastAsia" w:ascii="Times New Roman" w:hAnsi="Times New Roman" w:eastAsia="方正仿宋_GBK" w:cs="Times New Roman"/>
          <w:spacing w:val="0"/>
          <w:w w:val="100"/>
          <w:kern w:val="0"/>
          <w:sz w:val="32"/>
          <w:szCs w:val="32"/>
          <w:highlight w:val="none"/>
          <w:lang w:val="en-US" w:eastAsia="zh-CN" w:bidi="ar-SA"/>
        </w:rPr>
        <w:t>中国</w:t>
      </w:r>
      <w:r>
        <w:rPr>
          <w:rFonts w:hint="default" w:ascii="Times New Roman" w:hAnsi="Times New Roman" w:eastAsia="方正仿宋_GBK" w:cs="Times New Roman"/>
          <w:spacing w:val="0"/>
          <w:w w:val="100"/>
          <w:kern w:val="0"/>
          <w:sz w:val="32"/>
          <w:szCs w:val="32"/>
          <w:highlight w:val="none"/>
          <w:lang w:val="en-US" w:eastAsia="zh-CN" w:bidi="ar-SA"/>
        </w:rPr>
        <w:t>联通万州分公司、重庆广播电视信息网络有限公司万州分公司、</w:t>
      </w:r>
      <w:r>
        <w:rPr>
          <w:rFonts w:hint="eastAsia" w:ascii="Times New Roman" w:hAnsi="Times New Roman" w:eastAsia="方正仿宋_GBK" w:cs="Times New Roman"/>
          <w:spacing w:val="0"/>
          <w:w w:val="100"/>
          <w:kern w:val="0"/>
          <w:sz w:val="32"/>
          <w:szCs w:val="32"/>
          <w:highlight w:val="none"/>
          <w:lang w:val="en-US" w:eastAsia="zh-CN" w:bidi="ar-SA"/>
        </w:rPr>
        <w:t>中国</w:t>
      </w:r>
      <w:r>
        <w:rPr>
          <w:rFonts w:hint="default" w:ascii="Times New Roman" w:hAnsi="Times New Roman" w:eastAsia="方正仿宋_GBK" w:cs="Times New Roman"/>
          <w:spacing w:val="0"/>
          <w:w w:val="100"/>
          <w:kern w:val="0"/>
          <w:sz w:val="32"/>
          <w:szCs w:val="32"/>
          <w:highlight w:val="none"/>
          <w:lang w:val="en-US" w:eastAsia="zh-CN" w:bidi="ar-SA"/>
        </w:rPr>
        <w:t>铁塔万州分公司。</w:t>
      </w:r>
    </w:p>
    <w:p w14:paraId="2C19CF3F">
      <w:pPr>
        <w:keepNext w:val="0"/>
        <w:keepLines w:val="0"/>
        <w:pageBreakBefore w:val="0"/>
        <w:widowControl w:val="0"/>
        <w:tabs>
          <w:tab w:val="left" w:pos="284"/>
          <w:tab w:val="left" w:pos="1843"/>
        </w:tabs>
        <w:kinsoku/>
        <w:wordWrap/>
        <w:overflowPunct/>
        <w:topLinePunct w:val="0"/>
        <w:autoSpaceDE/>
        <w:autoSpaceDN/>
        <w:bidi w:val="0"/>
        <w:adjustRightInd/>
        <w:snapToGrid/>
        <w:spacing w:before="0" w:beforeAutospacing="0" w:after="0" w:afterAutospacing="0" w:line="528" w:lineRule="exact"/>
        <w:ind w:firstLine="622" w:firstLineChars="200"/>
        <w:jc w:val="both"/>
        <w:textAlignment w:val="auto"/>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2"/>
          <w:sz w:val="32"/>
          <w:szCs w:val="32"/>
          <w:highlight w:val="none"/>
          <w:lang w:val="en-US" w:eastAsia="zh-CN" w:bidi="ar-SA"/>
        </w:rPr>
        <w:t>（2）</w:t>
      </w:r>
      <w:r>
        <w:rPr>
          <w:rFonts w:hint="default" w:ascii="Times New Roman" w:hAnsi="Times New Roman" w:eastAsia="方正仿宋_GBK" w:cs="Times New Roman"/>
          <w:spacing w:val="0"/>
          <w:w w:val="100"/>
          <w:kern w:val="0"/>
          <w:sz w:val="32"/>
          <w:szCs w:val="32"/>
          <w:highlight w:val="none"/>
          <w:lang w:val="en-US" w:eastAsia="zh-CN" w:bidi="ar-SA"/>
        </w:rPr>
        <w:t>通信网络指公众通信网络。</w:t>
      </w:r>
    </w:p>
    <w:p w14:paraId="3A0A538E">
      <w:pPr>
        <w:keepNext w:val="0"/>
        <w:keepLines w:val="0"/>
        <w:pageBreakBefore w:val="0"/>
        <w:widowControl w:val="0"/>
        <w:tabs>
          <w:tab w:val="left" w:pos="284"/>
          <w:tab w:val="left" w:pos="1843"/>
        </w:tabs>
        <w:kinsoku/>
        <w:wordWrap/>
        <w:overflowPunct/>
        <w:topLinePunct w:val="0"/>
        <w:autoSpaceDE/>
        <w:autoSpaceDN/>
        <w:bidi w:val="0"/>
        <w:adjustRightInd/>
        <w:spacing w:before="0" w:beforeAutospacing="0" w:after="0" w:afterAutospacing="0" w:line="540" w:lineRule="exact"/>
        <w:ind w:firstLine="622" w:firstLineChars="200"/>
        <w:jc w:val="left"/>
        <w:rPr>
          <w:rFonts w:hint="default" w:ascii="Times New Roman" w:hAnsi="Times New Roman" w:eastAsia="方正仿宋_GBK" w:cs="Times New Roman"/>
          <w:spacing w:val="0"/>
          <w:w w:val="100"/>
          <w:kern w:val="0"/>
          <w:sz w:val="32"/>
          <w:szCs w:val="32"/>
          <w:highlight w:val="none"/>
          <w:lang w:val="en-US" w:eastAsia="zh-CN" w:bidi="ar-SA"/>
        </w:rPr>
      </w:pPr>
    </w:p>
    <w:p w14:paraId="27843240">
      <w:pPr>
        <w:keepNext w:val="0"/>
        <w:keepLines w:val="0"/>
        <w:pageBreakBefore w:val="0"/>
        <w:widowControl w:val="0"/>
        <w:tabs>
          <w:tab w:val="left" w:pos="284"/>
          <w:tab w:val="left" w:pos="1843"/>
        </w:tabs>
        <w:kinsoku/>
        <w:wordWrap/>
        <w:overflowPunct/>
        <w:topLinePunct w:val="0"/>
        <w:autoSpaceDE/>
        <w:autoSpaceDN/>
        <w:bidi w:val="0"/>
        <w:adjustRightInd/>
        <w:spacing w:before="0" w:beforeAutospacing="0" w:after="0" w:afterAutospacing="0" w:line="540" w:lineRule="exact"/>
        <w:ind w:firstLine="622" w:firstLineChars="200"/>
        <w:jc w:val="left"/>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0"/>
          <w:sz w:val="32"/>
          <w:szCs w:val="32"/>
          <w:highlight w:val="none"/>
          <w:lang w:val="en-US" w:eastAsia="zh-CN" w:bidi="ar-SA"/>
        </w:rPr>
        <w:t>附件</w:t>
      </w:r>
      <w:r>
        <w:rPr>
          <w:rFonts w:hint="eastAsia" w:ascii="Times New Roman" w:hAnsi="Times New Roman" w:eastAsia="方正仿宋_GBK" w:cs="Times New Roman"/>
          <w:spacing w:val="0"/>
          <w:w w:val="100"/>
          <w:kern w:val="0"/>
          <w:sz w:val="32"/>
          <w:szCs w:val="32"/>
          <w:highlight w:val="none"/>
          <w:lang w:val="en-US" w:eastAsia="zh-CN" w:bidi="ar-SA"/>
        </w:rPr>
        <w:t>：</w:t>
      </w:r>
      <w:r>
        <w:rPr>
          <w:rFonts w:hint="default" w:ascii="Times New Roman" w:hAnsi="Times New Roman" w:eastAsia="方正仿宋_GBK" w:cs="Times New Roman"/>
          <w:spacing w:val="0"/>
          <w:w w:val="100"/>
          <w:kern w:val="2"/>
          <w:sz w:val="32"/>
          <w:szCs w:val="32"/>
          <w:highlight w:val="none"/>
          <w:lang w:val="en-US" w:eastAsia="zh-CN" w:bidi="ar-SA"/>
        </w:rPr>
        <w:t>1.</w:t>
      </w:r>
      <w:r>
        <w:rPr>
          <w:rFonts w:hint="default" w:ascii="Times New Roman" w:hAnsi="Times New Roman" w:eastAsia="方正仿宋_GBK" w:cs="Times New Roman"/>
          <w:spacing w:val="0"/>
          <w:w w:val="100"/>
          <w:kern w:val="0"/>
          <w:sz w:val="32"/>
          <w:szCs w:val="32"/>
          <w:highlight w:val="none"/>
          <w:lang w:val="en-US" w:eastAsia="zh-CN" w:bidi="ar-SA"/>
        </w:rPr>
        <w:t>万州区应急通信保障工作专班成员单位及职责</w:t>
      </w:r>
    </w:p>
    <w:p w14:paraId="61BB5CF5">
      <w:pPr>
        <w:keepNext w:val="0"/>
        <w:keepLines w:val="0"/>
        <w:pageBreakBefore w:val="0"/>
        <w:widowControl w:val="0"/>
        <w:tabs>
          <w:tab w:val="left" w:pos="284"/>
          <w:tab w:val="left" w:pos="1843"/>
        </w:tabs>
        <w:kinsoku/>
        <w:wordWrap/>
        <w:overflowPunct/>
        <w:topLinePunct w:val="0"/>
        <w:autoSpaceDE/>
        <w:autoSpaceDN/>
        <w:bidi w:val="0"/>
        <w:adjustRightInd/>
        <w:spacing w:before="0" w:beforeAutospacing="0" w:after="0" w:afterAutospacing="0" w:line="540" w:lineRule="exact"/>
        <w:ind w:firstLine="1555" w:firstLineChars="500"/>
        <w:jc w:val="left"/>
        <w:rPr>
          <w:rFonts w:hint="default" w:ascii="Times New Roman" w:hAnsi="Times New Roman" w:eastAsia="仿宋_GB2312" w:cs="Times New Roman"/>
          <w:spacing w:val="0"/>
          <w:w w:val="100"/>
          <w:sz w:val="32"/>
          <w:szCs w:val="32"/>
        </w:rPr>
      </w:pPr>
      <w:r>
        <w:rPr>
          <w:rFonts w:hint="default" w:ascii="Times New Roman" w:hAnsi="Times New Roman" w:eastAsia="方正仿宋_GBK" w:cs="Times New Roman"/>
          <w:spacing w:val="0"/>
          <w:w w:val="100"/>
          <w:kern w:val="2"/>
          <w:sz w:val="32"/>
          <w:szCs w:val="32"/>
          <w:highlight w:val="none"/>
          <w:lang w:val="en-US" w:eastAsia="zh-CN" w:bidi="ar-SA"/>
        </w:rPr>
        <w:t>2.</w:t>
      </w:r>
      <w:r>
        <w:rPr>
          <w:rFonts w:hint="default" w:ascii="Times New Roman" w:hAnsi="Times New Roman" w:eastAsia="方正仿宋_GBK" w:cs="Times New Roman"/>
          <w:spacing w:val="0"/>
          <w:w w:val="100"/>
          <w:kern w:val="0"/>
          <w:sz w:val="32"/>
          <w:szCs w:val="32"/>
          <w:highlight w:val="none"/>
          <w:lang w:val="en-US" w:eastAsia="zh-CN" w:bidi="ar-SA"/>
        </w:rPr>
        <w:t>万州区应急通信保障指挥部架构</w:t>
      </w:r>
      <w:r>
        <w:rPr>
          <w:rFonts w:hint="eastAsia" w:ascii="Times New Roman" w:hAnsi="Times New Roman" w:eastAsia="方正仿宋_GBK" w:cs="Times New Roman"/>
          <w:spacing w:val="0"/>
          <w:w w:val="100"/>
          <w:kern w:val="0"/>
          <w:sz w:val="32"/>
          <w:szCs w:val="32"/>
          <w:highlight w:val="none"/>
          <w:lang w:val="en-US" w:eastAsia="zh-CN" w:bidi="ar-SA"/>
        </w:rPr>
        <w:t>图</w:t>
      </w:r>
    </w:p>
    <w:p w14:paraId="1869033F">
      <w:pPr>
        <w:pStyle w:val="17"/>
        <w:rPr>
          <w:rFonts w:hint="default" w:ascii="Times New Roman" w:hAnsi="Times New Roman" w:eastAsia="仿宋_GB2312" w:cs="Times New Roman"/>
          <w:spacing w:val="0"/>
          <w:w w:val="100"/>
          <w:sz w:val="32"/>
          <w:szCs w:val="32"/>
        </w:rPr>
      </w:pPr>
    </w:p>
    <w:p w14:paraId="03337868">
      <w:pPr>
        <w:pStyle w:val="17"/>
        <w:rPr>
          <w:rFonts w:hint="default" w:ascii="Times New Roman" w:hAnsi="Times New Roman" w:eastAsia="仿宋_GB2312" w:cs="Times New Roman"/>
          <w:spacing w:val="0"/>
          <w:w w:val="100"/>
          <w:sz w:val="32"/>
          <w:szCs w:val="32"/>
        </w:rPr>
      </w:pPr>
    </w:p>
    <w:p w14:paraId="1F8FF07C">
      <w:pPr>
        <w:pStyle w:val="17"/>
        <w:rPr>
          <w:rFonts w:hint="default" w:ascii="Times New Roman" w:hAnsi="Times New Roman" w:eastAsia="仿宋_GB2312" w:cs="Times New Roman"/>
          <w:spacing w:val="0"/>
          <w:w w:val="100"/>
          <w:sz w:val="32"/>
          <w:szCs w:val="32"/>
        </w:rPr>
      </w:pPr>
    </w:p>
    <w:p w14:paraId="7BC374D8">
      <w:pPr>
        <w:pStyle w:val="17"/>
        <w:rPr>
          <w:rFonts w:hint="default" w:ascii="Times New Roman" w:hAnsi="Times New Roman" w:eastAsia="仿宋_GB2312" w:cs="Times New Roman"/>
          <w:spacing w:val="0"/>
          <w:w w:val="100"/>
          <w:sz w:val="32"/>
          <w:szCs w:val="32"/>
        </w:rPr>
      </w:pPr>
    </w:p>
    <w:p w14:paraId="6FF3C1FE">
      <w:pPr>
        <w:pStyle w:val="17"/>
        <w:rPr>
          <w:rFonts w:hint="default" w:ascii="Times New Roman" w:hAnsi="Times New Roman" w:eastAsia="仿宋_GB2312" w:cs="Times New Roman"/>
          <w:spacing w:val="0"/>
          <w:w w:val="100"/>
          <w:sz w:val="32"/>
          <w:szCs w:val="32"/>
        </w:rPr>
      </w:pPr>
    </w:p>
    <w:p w14:paraId="6D95E2DF">
      <w:pPr>
        <w:pStyle w:val="17"/>
        <w:rPr>
          <w:rFonts w:hint="default" w:ascii="Times New Roman" w:hAnsi="Times New Roman" w:eastAsia="仿宋_GB2312" w:cs="Times New Roman"/>
          <w:spacing w:val="0"/>
          <w:w w:val="100"/>
          <w:sz w:val="32"/>
          <w:szCs w:val="32"/>
        </w:rPr>
      </w:pPr>
    </w:p>
    <w:p w14:paraId="017D5670">
      <w:pPr>
        <w:pStyle w:val="17"/>
        <w:rPr>
          <w:rFonts w:hint="default" w:ascii="Times New Roman" w:hAnsi="Times New Roman" w:eastAsia="仿宋_GB2312" w:cs="Times New Roman"/>
          <w:spacing w:val="0"/>
          <w:w w:val="100"/>
          <w:sz w:val="32"/>
          <w:szCs w:val="32"/>
        </w:rPr>
      </w:pPr>
    </w:p>
    <w:p w14:paraId="75D298DA">
      <w:pPr>
        <w:pStyle w:val="17"/>
        <w:rPr>
          <w:rFonts w:hint="default" w:ascii="Times New Roman" w:hAnsi="Times New Roman" w:eastAsia="仿宋_GB2312" w:cs="Times New Roman"/>
          <w:spacing w:val="0"/>
          <w:w w:val="100"/>
          <w:sz w:val="32"/>
          <w:szCs w:val="32"/>
        </w:rPr>
      </w:pPr>
    </w:p>
    <w:p w14:paraId="37AC65F0">
      <w:pPr>
        <w:widowControl w:val="0"/>
        <w:tabs>
          <w:tab w:val="left" w:pos="284"/>
          <w:tab w:val="left" w:pos="1843"/>
        </w:tabs>
        <w:spacing w:before="0" w:beforeAutospacing="0" w:after="0" w:afterAutospacing="0" w:line="600" w:lineRule="atLeast"/>
        <w:jc w:val="left"/>
        <w:rPr>
          <w:rStyle w:val="21"/>
          <w:rFonts w:hint="default" w:ascii="Times New Roman" w:hAnsi="Times New Roman" w:eastAsia="方正黑体_GBK" w:cs="Times New Roman"/>
          <w:b w:val="0"/>
          <w:bCs/>
          <w:spacing w:val="0"/>
          <w:w w:val="100"/>
          <w:kern w:val="0"/>
          <w:sz w:val="24"/>
          <w:szCs w:val="24"/>
          <w:highlight w:val="none"/>
          <w:lang w:val="en-US" w:eastAsia="zh-CN" w:bidi="ar-SA"/>
        </w:rPr>
      </w:pPr>
      <w:bookmarkStart w:id="347" w:name="_Toc24759"/>
      <w:r>
        <w:rPr>
          <w:rStyle w:val="21"/>
          <w:rFonts w:hint="default" w:ascii="Times New Roman" w:hAnsi="Times New Roman" w:eastAsia="方正黑体_GBK" w:cs="Times New Roman"/>
          <w:b w:val="0"/>
          <w:bCs/>
          <w:spacing w:val="0"/>
          <w:w w:val="100"/>
          <w:kern w:val="2"/>
          <w:szCs w:val="22"/>
          <w:highlight w:val="none"/>
          <w:lang w:val="en-US" w:eastAsia="zh-CN" w:bidi="ar-SA"/>
        </w:rPr>
        <w:t>附件1</w:t>
      </w:r>
    </w:p>
    <w:bookmarkEnd w:id="347"/>
    <w:p w14:paraId="0B124F86">
      <w:pPr>
        <w:tabs>
          <w:tab w:val="left" w:pos="284"/>
          <w:tab w:val="left" w:pos="1843"/>
        </w:tabs>
        <w:adjustRightInd w:val="0"/>
        <w:spacing w:line="600" w:lineRule="atLeast"/>
        <w:ind w:firstLine="622" w:firstLineChars="200"/>
        <w:jc w:val="left"/>
        <w:rPr>
          <w:rFonts w:hint="default" w:ascii="Times New Roman" w:hAnsi="Times New Roman" w:eastAsia="方正仿宋_GBK" w:cs="Times New Roman"/>
          <w:b/>
          <w:bCs/>
          <w:spacing w:val="0"/>
          <w:w w:val="100"/>
          <w:sz w:val="32"/>
          <w:szCs w:val="22"/>
          <w:highlight w:val="none"/>
        </w:rPr>
      </w:pPr>
    </w:p>
    <w:p w14:paraId="3F2A42B0">
      <w:pPr>
        <w:tabs>
          <w:tab w:val="left" w:pos="284"/>
          <w:tab w:val="left" w:pos="1843"/>
        </w:tabs>
        <w:adjustRightInd w:val="0"/>
        <w:spacing w:line="600" w:lineRule="exact"/>
        <w:ind w:firstLine="862" w:firstLineChars="200"/>
        <w:jc w:val="center"/>
        <w:rPr>
          <w:rFonts w:hint="default" w:ascii="Times New Roman" w:hAnsi="Times New Roman" w:eastAsia="方正小标宋_GBK" w:cs="Times New Roman"/>
          <w:spacing w:val="0"/>
          <w:w w:val="100"/>
          <w:sz w:val="44"/>
          <w:szCs w:val="44"/>
          <w:highlight w:val="none"/>
        </w:rPr>
      </w:pPr>
      <w:r>
        <w:rPr>
          <w:rFonts w:hint="default" w:ascii="Times New Roman" w:hAnsi="Times New Roman" w:eastAsia="方正小标宋_GBK" w:cs="Times New Roman"/>
          <w:spacing w:val="0"/>
          <w:w w:val="100"/>
          <w:sz w:val="44"/>
          <w:szCs w:val="44"/>
          <w:highlight w:val="none"/>
        </w:rPr>
        <w:t>万州区应急通信保障工作专班</w:t>
      </w:r>
    </w:p>
    <w:p w14:paraId="081ABF8F">
      <w:pPr>
        <w:tabs>
          <w:tab w:val="left" w:pos="284"/>
          <w:tab w:val="left" w:pos="1843"/>
        </w:tabs>
        <w:adjustRightInd w:val="0"/>
        <w:spacing w:line="600" w:lineRule="exact"/>
        <w:ind w:firstLine="862" w:firstLineChars="200"/>
        <w:jc w:val="center"/>
        <w:rPr>
          <w:rFonts w:hint="default" w:ascii="Times New Roman" w:hAnsi="Times New Roman" w:eastAsia="方正小标宋_GBK" w:cs="Times New Roman"/>
          <w:b/>
          <w:bCs/>
          <w:spacing w:val="0"/>
          <w:w w:val="100"/>
          <w:sz w:val="44"/>
          <w:szCs w:val="44"/>
          <w:highlight w:val="none"/>
        </w:rPr>
      </w:pPr>
      <w:r>
        <w:rPr>
          <w:rFonts w:hint="default" w:ascii="Times New Roman" w:hAnsi="Times New Roman" w:eastAsia="方正小标宋_GBK" w:cs="Times New Roman"/>
          <w:spacing w:val="0"/>
          <w:w w:val="100"/>
          <w:sz w:val="44"/>
          <w:szCs w:val="44"/>
          <w:highlight w:val="none"/>
        </w:rPr>
        <w:t>成员单位及职责</w:t>
      </w:r>
    </w:p>
    <w:p w14:paraId="22842151">
      <w:pPr>
        <w:widowControl w:val="0"/>
        <w:tabs>
          <w:tab w:val="left" w:pos="284"/>
          <w:tab w:val="left" w:pos="1843"/>
        </w:tabs>
        <w:spacing w:before="0" w:beforeAutospacing="0" w:after="0" w:afterAutospacing="0" w:line="600" w:lineRule="atLeast"/>
        <w:ind w:firstLine="622" w:firstLineChars="200"/>
        <w:jc w:val="both"/>
        <w:rPr>
          <w:rFonts w:hint="default" w:ascii="Times New Roman" w:hAnsi="Times New Roman" w:eastAsia="方正仿宋_GBK" w:cs="Times New Roman"/>
          <w:spacing w:val="0"/>
          <w:w w:val="100"/>
          <w:kern w:val="0"/>
          <w:sz w:val="32"/>
          <w:szCs w:val="32"/>
          <w:highlight w:val="none"/>
          <w:lang w:val="en-US" w:eastAsia="zh-CN" w:bidi="ar-SA"/>
        </w:rPr>
      </w:pPr>
    </w:p>
    <w:p w14:paraId="77716C84">
      <w:pPr>
        <w:widowControl w:val="0"/>
        <w:tabs>
          <w:tab w:val="left" w:pos="284"/>
          <w:tab w:val="left" w:pos="1843"/>
        </w:tabs>
        <w:spacing w:before="0" w:beforeAutospacing="0" w:after="0" w:afterAutospacing="0" w:line="600" w:lineRule="atLeast"/>
        <w:ind w:firstLine="622" w:firstLineChars="200"/>
        <w:jc w:val="both"/>
        <w:rPr>
          <w:rFonts w:hint="default" w:ascii="Times New Roman" w:hAnsi="Times New Roman" w:eastAsia="方正黑体_GBK" w:cs="Times New Roman"/>
          <w:spacing w:val="0"/>
          <w:w w:val="100"/>
          <w:kern w:val="0"/>
          <w:sz w:val="32"/>
          <w:szCs w:val="32"/>
          <w:highlight w:val="none"/>
          <w:lang w:val="en-US" w:eastAsia="zh-CN" w:bidi="ar-SA"/>
        </w:rPr>
      </w:pPr>
      <w:r>
        <w:rPr>
          <w:rFonts w:hint="default" w:ascii="Times New Roman" w:hAnsi="Times New Roman" w:eastAsia="方正黑体_GBK" w:cs="Times New Roman"/>
          <w:spacing w:val="0"/>
          <w:w w:val="100"/>
          <w:kern w:val="0"/>
          <w:sz w:val="32"/>
          <w:szCs w:val="32"/>
          <w:highlight w:val="none"/>
          <w:lang w:val="en-US" w:eastAsia="zh-CN" w:bidi="ar-SA"/>
        </w:rPr>
        <w:t>一、成员单位</w:t>
      </w:r>
    </w:p>
    <w:p w14:paraId="0C5C2D83">
      <w:pPr>
        <w:widowControl w:val="0"/>
        <w:tabs>
          <w:tab w:val="left" w:pos="284"/>
          <w:tab w:val="left" w:pos="1843"/>
        </w:tabs>
        <w:spacing w:before="0" w:beforeAutospacing="0" w:after="0" w:afterAutospacing="0" w:line="600" w:lineRule="atLeast"/>
        <w:ind w:firstLine="622" w:firstLineChars="200"/>
        <w:jc w:val="both"/>
        <w:rPr>
          <w:rFonts w:hint="default" w:ascii="Times New Roman" w:hAnsi="Times New Roman" w:eastAsia="方正仿宋_GBK" w:cs="Times New Roman"/>
          <w:spacing w:val="0"/>
          <w:w w:val="100"/>
          <w:kern w:val="0"/>
          <w:sz w:val="32"/>
          <w:szCs w:val="32"/>
          <w:highlight w:val="none"/>
          <w:lang w:val="en-US" w:eastAsia="zh-CN" w:bidi="ar-SA"/>
        </w:rPr>
      </w:pPr>
      <w:r>
        <w:rPr>
          <w:rFonts w:hint="default" w:ascii="Times New Roman" w:hAnsi="Times New Roman" w:eastAsia="方正仿宋_GBK" w:cs="Times New Roman"/>
          <w:spacing w:val="0"/>
          <w:w w:val="100"/>
          <w:kern w:val="0"/>
          <w:sz w:val="32"/>
          <w:szCs w:val="32"/>
          <w:highlight w:val="none"/>
          <w:lang w:val="en-US" w:eastAsia="zh-CN" w:bidi="ar-SA"/>
        </w:rPr>
        <w:t>区大数据发展局（区通信发展办公室）、区委宣传部、区委政法委、区委网信办、区经济信息委、区公安局、区财政局、区规划自然资源局、区生态环境局、区住房城乡建委、区城市管理局、区交通运输委、区水利局、区商务委、区卫生健康委、区应急管理局、区发展改革委（区国防动员办）、区林业局、区人武部、</w:t>
      </w:r>
      <w:r>
        <w:rPr>
          <w:rFonts w:hint="eastAsia" w:ascii="Times New Roman" w:hAnsi="Times New Roman" w:eastAsia="方正仿宋_GBK" w:cs="Times New Roman"/>
          <w:spacing w:val="0"/>
          <w:w w:val="100"/>
          <w:kern w:val="0"/>
          <w:sz w:val="32"/>
          <w:szCs w:val="32"/>
          <w:highlight w:val="none"/>
          <w:lang w:val="en-US" w:eastAsia="zh-CN" w:bidi="ar-SA"/>
        </w:rPr>
        <w:t>万州</w:t>
      </w:r>
      <w:r>
        <w:rPr>
          <w:rFonts w:hint="default" w:ascii="Times New Roman" w:hAnsi="Times New Roman" w:eastAsia="方正仿宋_GBK" w:cs="Times New Roman"/>
          <w:spacing w:val="0"/>
          <w:w w:val="100"/>
          <w:kern w:val="0"/>
          <w:sz w:val="32"/>
          <w:szCs w:val="32"/>
          <w:highlight w:val="none"/>
          <w:lang w:val="en-US" w:eastAsia="zh-CN" w:bidi="ar-SA"/>
        </w:rPr>
        <w:t>气象局、国</w:t>
      </w:r>
      <w:r>
        <w:rPr>
          <w:rFonts w:hint="eastAsia" w:ascii="Times New Roman" w:hAnsi="Times New Roman" w:eastAsia="方正仿宋_GBK" w:cs="Times New Roman"/>
          <w:spacing w:val="0"/>
          <w:w w:val="100"/>
          <w:kern w:val="0"/>
          <w:sz w:val="32"/>
          <w:szCs w:val="32"/>
          <w:highlight w:val="none"/>
          <w:lang w:val="en-US" w:eastAsia="zh-CN" w:bidi="ar-SA"/>
        </w:rPr>
        <w:t>网</w:t>
      </w:r>
      <w:r>
        <w:rPr>
          <w:rFonts w:hint="default" w:ascii="Times New Roman" w:hAnsi="Times New Roman" w:eastAsia="方正仿宋_GBK" w:cs="Times New Roman"/>
          <w:spacing w:val="0"/>
          <w:w w:val="100"/>
          <w:kern w:val="0"/>
          <w:sz w:val="32"/>
          <w:szCs w:val="32"/>
          <w:highlight w:val="none"/>
          <w:lang w:val="en-US" w:eastAsia="zh-CN" w:bidi="ar-SA"/>
        </w:rPr>
        <w:t>万州供电公司、三峡水利万州公司及相关通信企业。</w:t>
      </w:r>
    </w:p>
    <w:p w14:paraId="436C53BF">
      <w:pPr>
        <w:widowControl w:val="0"/>
        <w:tabs>
          <w:tab w:val="left" w:pos="284"/>
          <w:tab w:val="left" w:pos="1843"/>
        </w:tabs>
        <w:spacing w:before="0" w:beforeAutospacing="0" w:after="0" w:afterAutospacing="0" w:line="600" w:lineRule="atLeast"/>
        <w:ind w:firstLine="622" w:firstLineChars="200"/>
        <w:jc w:val="both"/>
        <w:rPr>
          <w:rFonts w:hint="default" w:ascii="Times New Roman" w:hAnsi="Times New Roman" w:eastAsia="方正黑体_GBK" w:cs="Times New Roman"/>
          <w:spacing w:val="0"/>
          <w:w w:val="100"/>
          <w:kern w:val="0"/>
          <w:sz w:val="32"/>
          <w:szCs w:val="32"/>
          <w:highlight w:val="none"/>
          <w:lang w:val="en-US" w:eastAsia="zh-CN" w:bidi="ar-SA"/>
        </w:rPr>
      </w:pPr>
      <w:r>
        <w:rPr>
          <w:rFonts w:hint="default" w:ascii="Times New Roman" w:hAnsi="Times New Roman" w:eastAsia="方正黑体_GBK" w:cs="Times New Roman"/>
          <w:spacing w:val="0"/>
          <w:w w:val="100"/>
          <w:kern w:val="0"/>
          <w:sz w:val="32"/>
          <w:szCs w:val="32"/>
          <w:highlight w:val="none"/>
          <w:lang w:val="en-US" w:eastAsia="zh-CN" w:bidi="ar-SA"/>
        </w:rPr>
        <w:t>二、成员单位职责</w:t>
      </w:r>
    </w:p>
    <w:p w14:paraId="420B3126">
      <w:pPr>
        <w:tabs>
          <w:tab w:val="left" w:pos="284"/>
          <w:tab w:val="left" w:pos="1843"/>
        </w:tabs>
        <w:spacing w:line="600" w:lineRule="atLeast"/>
        <w:ind w:firstLine="622" w:firstLineChars="200"/>
        <w:jc w:val="both"/>
        <w:rPr>
          <w:rFonts w:hint="default" w:ascii="Times New Roman" w:hAnsi="Times New Roman" w:eastAsia="方正仿宋_GBK" w:cs="Times New Roman"/>
          <w:spacing w:val="0"/>
          <w:w w:val="100"/>
          <w:sz w:val="32"/>
          <w:szCs w:val="32"/>
          <w:highlight w:val="none"/>
        </w:rPr>
      </w:pPr>
      <w:r>
        <w:rPr>
          <w:rStyle w:val="22"/>
          <w:rFonts w:hint="default" w:ascii="Times New Roman" w:hAnsi="Times New Roman" w:eastAsia="方正仿宋_GBK" w:cs="Times New Roman"/>
          <w:b w:val="0"/>
          <w:bCs/>
          <w:spacing w:val="0"/>
          <w:w w:val="100"/>
          <w:kern w:val="2"/>
          <w:sz w:val="32"/>
          <w:szCs w:val="22"/>
          <w:highlight w:val="none"/>
          <w:lang w:bidi="ar-SA"/>
        </w:rPr>
        <w:t>1.</w:t>
      </w:r>
      <w:r>
        <w:rPr>
          <w:rFonts w:hint="default" w:ascii="Times New Roman" w:hAnsi="Times New Roman" w:eastAsia="方正仿宋_GBK" w:cs="Times New Roman"/>
          <w:spacing w:val="0"/>
          <w:w w:val="100"/>
          <w:sz w:val="32"/>
          <w:szCs w:val="32"/>
          <w:highlight w:val="none"/>
        </w:rPr>
        <w:t>区大数据发展局（区通信发展办公室）：负责应急通信保障工作的组织、指导、协调和实施；指导通信企业开展应急通信保障工作；及时向市级应急通信保障指挥机构以及区委、区政府报告应急通信保障工作进展；配合通信企业做好应急通信无人机基站接入公众通信网工作；对接市级应急通信保障指挥机构，接收市级应急通信保障应急响应相关信息。</w:t>
      </w:r>
    </w:p>
    <w:p w14:paraId="76A70281">
      <w:pPr>
        <w:tabs>
          <w:tab w:val="left" w:pos="284"/>
          <w:tab w:val="left" w:pos="1843"/>
        </w:tabs>
        <w:spacing w:line="600" w:lineRule="atLeast"/>
        <w:ind w:firstLine="622" w:firstLineChars="200"/>
        <w:jc w:val="both"/>
        <w:rPr>
          <w:rFonts w:hint="default" w:ascii="Times New Roman" w:hAnsi="Times New Roman" w:eastAsia="方正仿宋_GBK" w:cs="Times New Roman"/>
          <w:spacing w:val="0"/>
          <w:w w:val="100"/>
          <w:sz w:val="32"/>
          <w:szCs w:val="32"/>
          <w:highlight w:val="none"/>
        </w:rPr>
      </w:pPr>
      <w:r>
        <w:rPr>
          <w:rStyle w:val="22"/>
          <w:rFonts w:hint="default" w:ascii="Times New Roman" w:hAnsi="Times New Roman" w:eastAsia="方正仿宋_GBK" w:cs="Times New Roman"/>
          <w:b w:val="0"/>
          <w:bCs/>
          <w:spacing w:val="0"/>
          <w:w w:val="100"/>
          <w:kern w:val="2"/>
          <w:sz w:val="32"/>
          <w:szCs w:val="22"/>
          <w:highlight w:val="none"/>
          <w:lang w:bidi="ar-SA"/>
        </w:rPr>
        <w:t>2.</w:t>
      </w:r>
      <w:r>
        <w:rPr>
          <w:rFonts w:hint="default" w:ascii="Times New Roman" w:hAnsi="Times New Roman" w:eastAsia="方正仿宋_GBK" w:cs="Times New Roman"/>
          <w:spacing w:val="0"/>
          <w:w w:val="100"/>
          <w:sz w:val="32"/>
          <w:szCs w:val="32"/>
          <w:highlight w:val="none"/>
        </w:rPr>
        <w:t>区委宣传部：负责统筹协调通信保障新闻报道；提出突发事件应急处置通信保障需求。</w:t>
      </w:r>
    </w:p>
    <w:p w14:paraId="75DD8C35">
      <w:pPr>
        <w:tabs>
          <w:tab w:val="left" w:pos="284"/>
          <w:tab w:val="left" w:pos="1843"/>
        </w:tabs>
        <w:spacing w:line="600" w:lineRule="atLeast"/>
        <w:ind w:firstLine="622" w:firstLineChars="200"/>
        <w:jc w:val="both"/>
        <w:rPr>
          <w:rFonts w:hint="default" w:ascii="Times New Roman" w:hAnsi="Times New Roman" w:eastAsia="方正仿宋_GBK" w:cs="Times New Roman"/>
          <w:spacing w:val="0"/>
          <w:w w:val="100"/>
          <w:sz w:val="32"/>
          <w:szCs w:val="32"/>
          <w:highlight w:val="none"/>
        </w:rPr>
      </w:pPr>
      <w:r>
        <w:rPr>
          <w:rStyle w:val="22"/>
          <w:rFonts w:hint="default" w:ascii="Times New Roman" w:hAnsi="Times New Roman" w:eastAsia="方正仿宋_GBK" w:cs="Times New Roman"/>
          <w:b w:val="0"/>
          <w:bCs/>
          <w:spacing w:val="0"/>
          <w:w w:val="100"/>
          <w:kern w:val="2"/>
          <w:sz w:val="32"/>
          <w:szCs w:val="22"/>
          <w:highlight w:val="none"/>
          <w:lang w:bidi="ar-SA"/>
        </w:rPr>
        <w:t>3.</w:t>
      </w:r>
      <w:r>
        <w:rPr>
          <w:rFonts w:hint="default" w:ascii="Times New Roman" w:hAnsi="Times New Roman" w:eastAsia="方正仿宋_GBK" w:cs="Times New Roman"/>
          <w:spacing w:val="0"/>
          <w:w w:val="100"/>
          <w:sz w:val="32"/>
          <w:szCs w:val="32"/>
          <w:highlight w:val="none"/>
        </w:rPr>
        <w:t>区委政法委：负责群体性突发事件应对处置工作；提出突发事件应急处置通信保障需求。</w:t>
      </w:r>
    </w:p>
    <w:p w14:paraId="5C592FCB">
      <w:pPr>
        <w:tabs>
          <w:tab w:val="left" w:pos="284"/>
          <w:tab w:val="left" w:pos="1843"/>
        </w:tabs>
        <w:spacing w:line="600" w:lineRule="atLeast"/>
        <w:ind w:firstLine="622" w:firstLineChars="200"/>
        <w:jc w:val="both"/>
        <w:rPr>
          <w:rFonts w:hint="default" w:ascii="Times New Roman" w:hAnsi="Times New Roman" w:eastAsia="方正仿宋_GBK" w:cs="Times New Roman"/>
          <w:spacing w:val="0"/>
          <w:w w:val="100"/>
          <w:sz w:val="32"/>
          <w:szCs w:val="32"/>
          <w:highlight w:val="none"/>
        </w:rPr>
      </w:pPr>
      <w:r>
        <w:rPr>
          <w:rStyle w:val="22"/>
          <w:rFonts w:hint="default" w:ascii="Times New Roman" w:hAnsi="Times New Roman" w:eastAsia="方正仿宋_GBK" w:cs="Times New Roman"/>
          <w:b w:val="0"/>
          <w:bCs/>
          <w:spacing w:val="0"/>
          <w:w w:val="100"/>
          <w:kern w:val="2"/>
          <w:sz w:val="32"/>
          <w:szCs w:val="22"/>
          <w:highlight w:val="none"/>
          <w:lang w:bidi="ar-SA"/>
        </w:rPr>
        <w:t>4.</w:t>
      </w:r>
      <w:r>
        <w:rPr>
          <w:rFonts w:hint="default" w:ascii="Times New Roman" w:hAnsi="Times New Roman" w:eastAsia="方正仿宋_GBK" w:cs="Times New Roman"/>
          <w:spacing w:val="0"/>
          <w:w w:val="100"/>
          <w:sz w:val="32"/>
          <w:szCs w:val="32"/>
          <w:highlight w:val="none"/>
        </w:rPr>
        <w:t>区委网信办：负责统筹协调通信保障应急处置的网络舆论引导、处置和网络安全工作；提出突发事件应急处置通信保障需求。</w:t>
      </w:r>
    </w:p>
    <w:p w14:paraId="4004BCE4">
      <w:pPr>
        <w:tabs>
          <w:tab w:val="left" w:pos="284"/>
          <w:tab w:val="left" w:pos="1843"/>
        </w:tabs>
        <w:spacing w:line="600" w:lineRule="atLeast"/>
        <w:ind w:firstLine="622" w:firstLineChars="200"/>
        <w:jc w:val="both"/>
        <w:rPr>
          <w:rFonts w:hint="default" w:ascii="Times New Roman" w:hAnsi="Times New Roman" w:eastAsia="方正仿宋_GBK" w:cs="Times New Roman"/>
          <w:spacing w:val="0"/>
          <w:w w:val="100"/>
          <w:sz w:val="32"/>
          <w:szCs w:val="32"/>
          <w:highlight w:val="none"/>
        </w:rPr>
      </w:pPr>
      <w:r>
        <w:rPr>
          <w:rStyle w:val="22"/>
          <w:rFonts w:hint="default" w:ascii="Times New Roman" w:hAnsi="Times New Roman" w:eastAsia="方正仿宋_GBK" w:cs="Times New Roman"/>
          <w:b w:val="0"/>
          <w:bCs/>
          <w:spacing w:val="0"/>
          <w:w w:val="100"/>
          <w:kern w:val="2"/>
          <w:sz w:val="32"/>
          <w:szCs w:val="22"/>
          <w:highlight w:val="none"/>
          <w:lang w:bidi="ar-SA"/>
        </w:rPr>
        <w:t>5.</w:t>
      </w:r>
      <w:r>
        <w:rPr>
          <w:rFonts w:hint="default" w:ascii="Times New Roman" w:hAnsi="Times New Roman" w:eastAsia="方正仿宋_GBK" w:cs="Times New Roman"/>
          <w:spacing w:val="0"/>
          <w:w w:val="100"/>
          <w:sz w:val="32"/>
          <w:szCs w:val="32"/>
          <w:highlight w:val="none"/>
        </w:rPr>
        <w:t>区经济信息委：负责优先解决应急通信保障中无线通信的频率指配和抗干扰的协调工作；提出突发事件应急处置通信保障需求。</w:t>
      </w:r>
    </w:p>
    <w:p w14:paraId="494F9A8E">
      <w:pPr>
        <w:tabs>
          <w:tab w:val="left" w:pos="284"/>
          <w:tab w:val="left" w:pos="1843"/>
        </w:tabs>
        <w:spacing w:line="600" w:lineRule="atLeast"/>
        <w:ind w:firstLine="622" w:firstLineChars="200"/>
        <w:jc w:val="both"/>
        <w:rPr>
          <w:rFonts w:hint="default" w:ascii="Times New Roman" w:hAnsi="Times New Roman" w:eastAsia="方正仿宋_GBK" w:cs="Times New Roman"/>
          <w:spacing w:val="0"/>
          <w:w w:val="100"/>
          <w:sz w:val="32"/>
          <w:szCs w:val="32"/>
          <w:highlight w:val="none"/>
        </w:rPr>
      </w:pPr>
      <w:r>
        <w:rPr>
          <w:rStyle w:val="22"/>
          <w:rFonts w:hint="default" w:ascii="Times New Roman" w:hAnsi="Times New Roman" w:eastAsia="方正仿宋_GBK" w:cs="Times New Roman"/>
          <w:b w:val="0"/>
          <w:bCs/>
          <w:spacing w:val="0"/>
          <w:w w:val="100"/>
          <w:kern w:val="2"/>
          <w:sz w:val="32"/>
          <w:szCs w:val="22"/>
          <w:highlight w:val="none"/>
          <w:lang w:bidi="ar-SA"/>
        </w:rPr>
        <w:t>6.</w:t>
      </w:r>
      <w:r>
        <w:rPr>
          <w:rFonts w:hint="default" w:ascii="Times New Roman" w:hAnsi="Times New Roman" w:eastAsia="方正仿宋_GBK" w:cs="Times New Roman"/>
          <w:spacing w:val="0"/>
          <w:w w:val="100"/>
          <w:sz w:val="32"/>
          <w:szCs w:val="32"/>
          <w:highlight w:val="none"/>
        </w:rPr>
        <w:t>区公安局：负责维护社会治安秩序，依法打击造谣惑众和盗窃、哄抢应急通信物资以及破坏通信设施的违法犯罪活动，协助有关部门妥善处置因通信中断引发的群体性治安事件；为应急通信保障队伍、车辆等提供道路通行保障；提出突发事件应急处置通信保障需求。</w:t>
      </w:r>
    </w:p>
    <w:p w14:paraId="4431FC8E">
      <w:pPr>
        <w:tabs>
          <w:tab w:val="left" w:pos="284"/>
          <w:tab w:val="left" w:pos="1843"/>
        </w:tabs>
        <w:spacing w:line="600" w:lineRule="atLeast"/>
        <w:ind w:firstLine="622" w:firstLineChars="200"/>
        <w:jc w:val="both"/>
        <w:rPr>
          <w:rFonts w:hint="default" w:ascii="Times New Roman" w:hAnsi="Times New Roman" w:eastAsia="方正仿宋_GBK" w:cs="Times New Roman"/>
          <w:spacing w:val="0"/>
          <w:w w:val="100"/>
          <w:sz w:val="32"/>
          <w:szCs w:val="32"/>
          <w:highlight w:val="none"/>
        </w:rPr>
      </w:pPr>
      <w:r>
        <w:rPr>
          <w:rStyle w:val="22"/>
          <w:rFonts w:hint="default" w:ascii="Times New Roman" w:hAnsi="Times New Roman" w:eastAsia="方正仿宋_GBK" w:cs="Times New Roman"/>
          <w:b w:val="0"/>
          <w:bCs/>
          <w:spacing w:val="0"/>
          <w:w w:val="100"/>
          <w:kern w:val="2"/>
          <w:sz w:val="32"/>
          <w:szCs w:val="22"/>
          <w:highlight w:val="none"/>
          <w:lang w:bidi="ar-SA"/>
        </w:rPr>
        <w:t>7.</w:t>
      </w:r>
      <w:r>
        <w:rPr>
          <w:rFonts w:hint="default" w:ascii="Times New Roman" w:hAnsi="Times New Roman" w:eastAsia="方正仿宋_GBK" w:cs="Times New Roman"/>
          <w:spacing w:val="0"/>
          <w:w w:val="100"/>
          <w:sz w:val="32"/>
          <w:szCs w:val="32"/>
          <w:highlight w:val="none"/>
        </w:rPr>
        <w:t>区财政局：负责为应急通信保障处置和执行重要通信保障任务及通信基础设施重建提供经费保障；提出突发事件应急处置通信保障需求。</w:t>
      </w:r>
    </w:p>
    <w:p w14:paraId="6ECED370">
      <w:pPr>
        <w:tabs>
          <w:tab w:val="left" w:pos="284"/>
          <w:tab w:val="left" w:pos="1843"/>
        </w:tabs>
        <w:spacing w:line="600" w:lineRule="atLeast"/>
        <w:ind w:firstLine="622" w:firstLineChars="200"/>
        <w:jc w:val="both"/>
        <w:rPr>
          <w:rFonts w:hint="default" w:ascii="Times New Roman" w:hAnsi="Times New Roman" w:eastAsia="方正仿宋_GBK" w:cs="Times New Roman"/>
          <w:spacing w:val="0"/>
          <w:w w:val="100"/>
          <w:sz w:val="32"/>
          <w:szCs w:val="32"/>
          <w:highlight w:val="none"/>
        </w:rPr>
      </w:pPr>
      <w:r>
        <w:rPr>
          <w:rStyle w:val="22"/>
          <w:rFonts w:hint="default" w:ascii="Times New Roman" w:hAnsi="Times New Roman" w:eastAsia="方正仿宋_GBK" w:cs="Times New Roman"/>
          <w:b w:val="0"/>
          <w:bCs/>
          <w:spacing w:val="0"/>
          <w:w w:val="100"/>
          <w:kern w:val="2"/>
          <w:sz w:val="32"/>
          <w:szCs w:val="22"/>
          <w:highlight w:val="none"/>
          <w:lang w:bidi="ar-SA"/>
        </w:rPr>
        <w:t>8.</w:t>
      </w:r>
      <w:r>
        <w:rPr>
          <w:rFonts w:hint="default" w:ascii="Times New Roman" w:hAnsi="Times New Roman" w:eastAsia="方正仿宋_GBK" w:cs="Times New Roman"/>
          <w:spacing w:val="0"/>
          <w:w w:val="100"/>
          <w:sz w:val="32"/>
          <w:szCs w:val="32"/>
          <w:highlight w:val="none"/>
        </w:rPr>
        <w:t>区规划自然资源局：负责向应急通信保障有关部门通报地质灾害预警；提出突发事件应急处置通信保障需求。</w:t>
      </w:r>
    </w:p>
    <w:p w14:paraId="12226BBC">
      <w:pPr>
        <w:tabs>
          <w:tab w:val="left" w:pos="284"/>
          <w:tab w:val="left" w:pos="1843"/>
        </w:tabs>
        <w:spacing w:line="600" w:lineRule="atLeast"/>
        <w:ind w:firstLine="622" w:firstLineChars="200"/>
        <w:jc w:val="both"/>
        <w:rPr>
          <w:rFonts w:hint="default" w:ascii="Times New Roman" w:hAnsi="Times New Roman" w:eastAsia="方正仿宋_GBK" w:cs="Times New Roman"/>
          <w:spacing w:val="0"/>
          <w:w w:val="100"/>
          <w:sz w:val="32"/>
          <w:szCs w:val="32"/>
          <w:highlight w:val="none"/>
        </w:rPr>
      </w:pPr>
      <w:r>
        <w:rPr>
          <w:rStyle w:val="22"/>
          <w:rFonts w:hint="default" w:ascii="Times New Roman" w:hAnsi="Times New Roman" w:eastAsia="方正仿宋_GBK" w:cs="Times New Roman"/>
          <w:b w:val="0"/>
          <w:bCs/>
          <w:spacing w:val="0"/>
          <w:w w:val="100"/>
          <w:kern w:val="2"/>
          <w:sz w:val="32"/>
          <w:szCs w:val="22"/>
          <w:highlight w:val="none"/>
          <w:lang w:bidi="ar-SA"/>
        </w:rPr>
        <w:t>9.</w:t>
      </w:r>
      <w:r>
        <w:rPr>
          <w:rFonts w:hint="default" w:ascii="Times New Roman" w:hAnsi="Times New Roman" w:eastAsia="方正仿宋_GBK" w:cs="Times New Roman"/>
          <w:spacing w:val="0"/>
          <w:w w:val="100"/>
          <w:sz w:val="32"/>
          <w:szCs w:val="32"/>
          <w:highlight w:val="none"/>
        </w:rPr>
        <w:t>区生态环境局</w:t>
      </w:r>
      <w:r>
        <w:rPr>
          <w:rFonts w:hint="eastAsia" w:eastAsia="方正仿宋_GBK" w:cs="Times New Roman"/>
          <w:spacing w:val="0"/>
          <w:w w:val="100"/>
          <w:sz w:val="32"/>
          <w:szCs w:val="32"/>
          <w:highlight w:val="none"/>
          <w:lang w:eastAsia="zh-CN"/>
        </w:rPr>
        <w:t>：</w:t>
      </w:r>
      <w:r>
        <w:rPr>
          <w:rFonts w:hint="default" w:ascii="Times New Roman" w:hAnsi="Times New Roman" w:eastAsia="方正仿宋_GBK" w:cs="Times New Roman"/>
          <w:spacing w:val="0"/>
          <w:w w:val="100"/>
          <w:sz w:val="32"/>
          <w:szCs w:val="32"/>
          <w:highlight w:val="none"/>
        </w:rPr>
        <w:t>负责向应急通信保障有关部门通报突发环境事件、突发水环境污染、重污染天气、核与辐射事故环境污染事件等预警信息；提出突发事件应急处置通信保障需求。</w:t>
      </w:r>
    </w:p>
    <w:p w14:paraId="7C6EB032">
      <w:pPr>
        <w:tabs>
          <w:tab w:val="left" w:pos="284"/>
          <w:tab w:val="left" w:pos="1843"/>
        </w:tabs>
        <w:spacing w:line="600" w:lineRule="atLeast"/>
        <w:ind w:firstLine="622" w:firstLineChars="200"/>
        <w:jc w:val="both"/>
        <w:rPr>
          <w:rFonts w:hint="default" w:ascii="Times New Roman" w:hAnsi="Times New Roman" w:eastAsia="方正仿宋_GBK" w:cs="Times New Roman"/>
          <w:spacing w:val="0"/>
          <w:w w:val="100"/>
          <w:sz w:val="32"/>
          <w:szCs w:val="32"/>
          <w:highlight w:val="none"/>
        </w:rPr>
      </w:pPr>
      <w:r>
        <w:rPr>
          <w:rStyle w:val="22"/>
          <w:rFonts w:hint="default" w:ascii="Times New Roman" w:hAnsi="Times New Roman" w:eastAsia="方正仿宋_GBK" w:cs="Times New Roman"/>
          <w:b w:val="0"/>
          <w:bCs/>
          <w:spacing w:val="0"/>
          <w:w w:val="100"/>
          <w:kern w:val="2"/>
          <w:sz w:val="32"/>
          <w:szCs w:val="22"/>
          <w:highlight w:val="none"/>
          <w:lang w:bidi="ar-SA"/>
        </w:rPr>
        <w:t>10.</w:t>
      </w:r>
      <w:r>
        <w:rPr>
          <w:rFonts w:hint="default" w:ascii="Times New Roman" w:hAnsi="Times New Roman" w:eastAsia="方正仿宋_GBK" w:cs="Times New Roman"/>
          <w:spacing w:val="0"/>
          <w:w w:val="100"/>
          <w:sz w:val="32"/>
          <w:szCs w:val="32"/>
          <w:highlight w:val="none"/>
        </w:rPr>
        <w:t>区住房城乡建委：负责向应急通信保障有关部门通报房屋建筑、市政基础设施工程、城镇房屋使用安全、城市内涝、城市排水</w:t>
      </w:r>
      <w:r>
        <w:rPr>
          <w:rFonts w:hint="eastAsia" w:ascii="Times New Roman" w:hAnsi="Times New Roman" w:eastAsia="方正仿宋_GBK" w:cs="Times New Roman"/>
          <w:spacing w:val="0"/>
          <w:w w:val="100"/>
          <w:sz w:val="32"/>
          <w:szCs w:val="32"/>
          <w:highlight w:val="none"/>
          <w:lang w:eastAsia="zh-CN"/>
        </w:rPr>
        <w:t>等</w:t>
      </w:r>
      <w:r>
        <w:rPr>
          <w:rFonts w:hint="default" w:ascii="Times New Roman" w:hAnsi="Times New Roman" w:eastAsia="方正仿宋_GBK" w:cs="Times New Roman"/>
          <w:spacing w:val="0"/>
          <w:w w:val="100"/>
          <w:sz w:val="32"/>
          <w:szCs w:val="32"/>
          <w:highlight w:val="none"/>
        </w:rPr>
        <w:t>预警信息；提出突发事件应急处置通信保障需求。</w:t>
      </w:r>
    </w:p>
    <w:p w14:paraId="1A4CDCF5">
      <w:pPr>
        <w:tabs>
          <w:tab w:val="left" w:pos="284"/>
          <w:tab w:val="left" w:pos="1843"/>
        </w:tabs>
        <w:spacing w:line="600" w:lineRule="atLeast"/>
        <w:ind w:firstLine="622" w:firstLineChars="200"/>
        <w:jc w:val="both"/>
        <w:rPr>
          <w:rFonts w:hint="default" w:ascii="Times New Roman" w:hAnsi="Times New Roman" w:eastAsia="方正仿宋_GBK" w:cs="Times New Roman"/>
          <w:spacing w:val="0"/>
          <w:w w:val="100"/>
          <w:sz w:val="32"/>
          <w:szCs w:val="32"/>
          <w:highlight w:val="none"/>
        </w:rPr>
      </w:pPr>
      <w:r>
        <w:rPr>
          <w:rStyle w:val="22"/>
          <w:rFonts w:hint="default" w:ascii="Times New Roman" w:hAnsi="Times New Roman" w:eastAsia="方正仿宋_GBK" w:cs="Times New Roman"/>
          <w:b w:val="0"/>
          <w:bCs/>
          <w:spacing w:val="0"/>
          <w:w w:val="100"/>
          <w:kern w:val="2"/>
          <w:sz w:val="32"/>
          <w:szCs w:val="22"/>
          <w:highlight w:val="none"/>
          <w:lang w:bidi="ar-SA"/>
        </w:rPr>
        <w:t>11.</w:t>
      </w:r>
      <w:r>
        <w:rPr>
          <w:rFonts w:hint="default" w:ascii="Times New Roman" w:hAnsi="Times New Roman" w:eastAsia="方正仿宋_GBK" w:cs="Times New Roman"/>
          <w:spacing w:val="0"/>
          <w:w w:val="100"/>
          <w:sz w:val="32"/>
          <w:szCs w:val="32"/>
          <w:highlight w:val="none"/>
        </w:rPr>
        <w:t>区城市管理局：负责向应急通信保障有关部门通报市政桥隧（跨江大桥除外）、城市供水、市政环卫、城市公园等城市管理突发事件预警信息；提出突发事件应急处置通信保障需求。</w:t>
      </w:r>
    </w:p>
    <w:p w14:paraId="77BF511C">
      <w:pPr>
        <w:tabs>
          <w:tab w:val="left" w:pos="284"/>
          <w:tab w:val="left" w:pos="1843"/>
        </w:tabs>
        <w:spacing w:line="600" w:lineRule="atLeast"/>
        <w:ind w:firstLine="622" w:firstLineChars="200"/>
        <w:jc w:val="both"/>
        <w:rPr>
          <w:rFonts w:hint="default" w:ascii="Times New Roman" w:hAnsi="Times New Roman" w:eastAsia="方正仿宋_GBK" w:cs="Times New Roman"/>
          <w:spacing w:val="0"/>
          <w:w w:val="100"/>
          <w:sz w:val="32"/>
          <w:szCs w:val="32"/>
          <w:highlight w:val="none"/>
        </w:rPr>
      </w:pPr>
      <w:r>
        <w:rPr>
          <w:rStyle w:val="22"/>
          <w:rFonts w:hint="default" w:ascii="Times New Roman" w:hAnsi="Times New Roman" w:eastAsia="方正仿宋_GBK" w:cs="Times New Roman"/>
          <w:b w:val="0"/>
          <w:bCs/>
          <w:spacing w:val="0"/>
          <w:w w:val="100"/>
          <w:kern w:val="2"/>
          <w:sz w:val="32"/>
          <w:szCs w:val="22"/>
          <w:highlight w:val="none"/>
          <w:lang w:bidi="ar-SA"/>
        </w:rPr>
        <w:t>12.</w:t>
      </w:r>
      <w:r>
        <w:rPr>
          <w:rFonts w:hint="default" w:ascii="Times New Roman" w:hAnsi="Times New Roman" w:eastAsia="方正仿宋_GBK" w:cs="Times New Roman"/>
          <w:spacing w:val="0"/>
          <w:w w:val="100"/>
          <w:sz w:val="32"/>
          <w:szCs w:val="32"/>
          <w:highlight w:val="none"/>
        </w:rPr>
        <w:t>区交通运输委：为应急通信保障装备及物资运输提供陆地、水路紧急运输和通行保障，为车辆通行开通“绿色通道”；负责向应急通信保障有关部门通报跨江大桥突发事件预警信息；提出突发事件应急处置通信保障需求。</w:t>
      </w:r>
    </w:p>
    <w:p w14:paraId="7ED9A9A0">
      <w:pPr>
        <w:tabs>
          <w:tab w:val="left" w:pos="284"/>
          <w:tab w:val="left" w:pos="1843"/>
        </w:tabs>
        <w:spacing w:line="600" w:lineRule="atLeast"/>
        <w:ind w:firstLine="622" w:firstLineChars="200"/>
        <w:jc w:val="both"/>
        <w:rPr>
          <w:rFonts w:hint="default" w:ascii="Times New Roman" w:hAnsi="Times New Roman" w:eastAsia="方正仿宋_GBK" w:cs="Times New Roman"/>
          <w:spacing w:val="0"/>
          <w:w w:val="100"/>
          <w:sz w:val="32"/>
          <w:szCs w:val="32"/>
          <w:highlight w:val="none"/>
        </w:rPr>
      </w:pPr>
      <w:r>
        <w:rPr>
          <w:rStyle w:val="22"/>
          <w:rFonts w:hint="default" w:ascii="Times New Roman" w:hAnsi="Times New Roman" w:eastAsia="方正仿宋_GBK" w:cs="Times New Roman"/>
          <w:b w:val="0"/>
          <w:bCs/>
          <w:spacing w:val="0"/>
          <w:w w:val="100"/>
          <w:kern w:val="2"/>
          <w:sz w:val="32"/>
          <w:szCs w:val="22"/>
          <w:highlight w:val="none"/>
          <w:lang w:bidi="ar-SA"/>
        </w:rPr>
        <w:t>13.</w:t>
      </w:r>
      <w:r>
        <w:rPr>
          <w:rFonts w:hint="default" w:ascii="Times New Roman" w:hAnsi="Times New Roman" w:eastAsia="方正仿宋_GBK" w:cs="Times New Roman"/>
          <w:spacing w:val="0"/>
          <w:w w:val="100"/>
          <w:sz w:val="32"/>
          <w:szCs w:val="32"/>
          <w:highlight w:val="none"/>
        </w:rPr>
        <w:t>区水利局：负责向应急通信保障有关单位通报水情旱情预警信息；提出突发事件应急处置通信保障需求。</w:t>
      </w:r>
    </w:p>
    <w:p w14:paraId="75F4E881">
      <w:pPr>
        <w:tabs>
          <w:tab w:val="left" w:pos="284"/>
          <w:tab w:val="left" w:pos="1843"/>
        </w:tabs>
        <w:spacing w:line="600" w:lineRule="atLeast"/>
        <w:ind w:firstLine="622" w:firstLineChars="200"/>
        <w:jc w:val="both"/>
        <w:rPr>
          <w:rFonts w:hint="default" w:ascii="Times New Roman" w:hAnsi="Times New Roman" w:eastAsia="方正仿宋_GBK" w:cs="Times New Roman"/>
          <w:spacing w:val="0"/>
          <w:w w:val="100"/>
          <w:sz w:val="32"/>
          <w:szCs w:val="32"/>
          <w:highlight w:val="none"/>
        </w:rPr>
      </w:pPr>
      <w:r>
        <w:rPr>
          <w:rStyle w:val="22"/>
          <w:rFonts w:hint="default" w:ascii="Times New Roman" w:hAnsi="Times New Roman" w:eastAsia="方正仿宋_GBK" w:cs="Times New Roman"/>
          <w:b w:val="0"/>
          <w:bCs/>
          <w:spacing w:val="0"/>
          <w:w w:val="100"/>
          <w:kern w:val="2"/>
          <w:sz w:val="32"/>
          <w:szCs w:val="22"/>
          <w:highlight w:val="none"/>
          <w:lang w:bidi="ar-SA"/>
        </w:rPr>
        <w:t>14.</w:t>
      </w:r>
      <w:r>
        <w:rPr>
          <w:rFonts w:hint="default" w:ascii="Times New Roman" w:hAnsi="Times New Roman" w:eastAsia="方正仿宋_GBK" w:cs="Times New Roman"/>
          <w:spacing w:val="0"/>
          <w:w w:val="100"/>
          <w:sz w:val="32"/>
          <w:szCs w:val="32"/>
          <w:highlight w:val="none"/>
        </w:rPr>
        <w:t>区商务委：负责为应急通信保障车辆、装备、重要通信设施提供成品油供应保障；提出突发事件应急处置通信保障需求。</w:t>
      </w:r>
    </w:p>
    <w:p w14:paraId="7B852903">
      <w:pPr>
        <w:tabs>
          <w:tab w:val="left" w:pos="284"/>
          <w:tab w:val="left" w:pos="1843"/>
        </w:tabs>
        <w:spacing w:line="600" w:lineRule="atLeast"/>
        <w:ind w:firstLine="622" w:firstLineChars="200"/>
        <w:jc w:val="both"/>
        <w:rPr>
          <w:rFonts w:hint="default" w:ascii="Times New Roman" w:hAnsi="Times New Roman" w:eastAsia="方正仿宋_GBK" w:cs="Times New Roman"/>
          <w:spacing w:val="0"/>
          <w:w w:val="100"/>
          <w:sz w:val="32"/>
          <w:szCs w:val="32"/>
          <w:highlight w:val="none"/>
        </w:rPr>
      </w:pPr>
      <w:r>
        <w:rPr>
          <w:rStyle w:val="22"/>
          <w:rFonts w:hint="default" w:ascii="Times New Roman" w:hAnsi="Times New Roman" w:eastAsia="方正仿宋_GBK" w:cs="Times New Roman"/>
          <w:b w:val="0"/>
          <w:bCs/>
          <w:spacing w:val="0"/>
          <w:w w:val="100"/>
          <w:kern w:val="2"/>
          <w:sz w:val="32"/>
          <w:szCs w:val="22"/>
          <w:highlight w:val="none"/>
          <w:lang w:bidi="ar-SA"/>
        </w:rPr>
        <w:t>15.</w:t>
      </w:r>
      <w:r>
        <w:rPr>
          <w:rFonts w:hint="default" w:ascii="Times New Roman" w:hAnsi="Times New Roman" w:eastAsia="方正仿宋_GBK" w:cs="Times New Roman"/>
          <w:spacing w:val="0"/>
          <w:w w:val="100"/>
          <w:sz w:val="32"/>
          <w:szCs w:val="32"/>
          <w:highlight w:val="none"/>
        </w:rPr>
        <w:t>区卫生健康委：负责向应急通信保障有关部门通报突发公共卫生事件有关情况；提出突发事件应急处置通信保障需求。</w:t>
      </w:r>
    </w:p>
    <w:p w14:paraId="0E30E6C9">
      <w:pPr>
        <w:tabs>
          <w:tab w:val="left" w:pos="284"/>
          <w:tab w:val="left" w:pos="1843"/>
        </w:tabs>
        <w:spacing w:line="600" w:lineRule="atLeast"/>
        <w:ind w:firstLine="622" w:firstLineChars="200"/>
        <w:jc w:val="both"/>
        <w:rPr>
          <w:rFonts w:hint="default" w:ascii="Times New Roman" w:hAnsi="Times New Roman" w:eastAsia="方正仿宋_GBK" w:cs="Times New Roman"/>
          <w:spacing w:val="0"/>
          <w:w w:val="100"/>
          <w:sz w:val="32"/>
          <w:szCs w:val="32"/>
          <w:highlight w:val="none"/>
        </w:rPr>
      </w:pPr>
      <w:r>
        <w:rPr>
          <w:rStyle w:val="22"/>
          <w:rFonts w:hint="default" w:ascii="Times New Roman" w:hAnsi="Times New Roman" w:eastAsia="方正仿宋_GBK" w:cs="Times New Roman"/>
          <w:b w:val="0"/>
          <w:bCs/>
          <w:spacing w:val="0"/>
          <w:w w:val="100"/>
          <w:kern w:val="2"/>
          <w:sz w:val="32"/>
          <w:szCs w:val="22"/>
          <w:highlight w:val="none"/>
          <w:lang w:bidi="ar-SA"/>
        </w:rPr>
        <w:t>16.</w:t>
      </w:r>
      <w:r>
        <w:rPr>
          <w:rFonts w:hint="default" w:ascii="Times New Roman" w:hAnsi="Times New Roman" w:eastAsia="方正仿宋_GBK" w:cs="Times New Roman"/>
          <w:spacing w:val="0"/>
          <w:w w:val="100"/>
          <w:sz w:val="32"/>
          <w:szCs w:val="32"/>
          <w:highlight w:val="none"/>
        </w:rPr>
        <w:t>区应急管理局：负责向应急通信保障有关部门通报安全生产类、自然灾害类等突发事件和灾害事故情况，在开展消防、森林和草原火灾扑救、抗洪抢险、地震和地质灾害救援前提出通信保障需求；在灾害事故处置中，为应急通信保障提供必要的交通通行、运输投送保障。</w:t>
      </w:r>
    </w:p>
    <w:p w14:paraId="33770FD4">
      <w:pPr>
        <w:tabs>
          <w:tab w:val="left" w:pos="284"/>
          <w:tab w:val="left" w:pos="1843"/>
        </w:tabs>
        <w:spacing w:line="600" w:lineRule="atLeast"/>
        <w:ind w:firstLine="622" w:firstLineChars="200"/>
        <w:jc w:val="both"/>
        <w:rPr>
          <w:rFonts w:hint="default" w:ascii="Times New Roman" w:hAnsi="Times New Roman" w:eastAsia="方正仿宋_GBK" w:cs="Times New Roman"/>
          <w:spacing w:val="0"/>
          <w:w w:val="100"/>
          <w:sz w:val="32"/>
          <w:szCs w:val="32"/>
          <w:highlight w:val="none"/>
        </w:rPr>
      </w:pPr>
      <w:r>
        <w:rPr>
          <w:rStyle w:val="22"/>
          <w:rFonts w:hint="default" w:ascii="Times New Roman" w:hAnsi="Times New Roman" w:eastAsia="方正仿宋_GBK" w:cs="Times New Roman"/>
          <w:b w:val="0"/>
          <w:bCs/>
          <w:spacing w:val="0"/>
          <w:w w:val="100"/>
          <w:kern w:val="2"/>
          <w:sz w:val="32"/>
          <w:szCs w:val="22"/>
          <w:highlight w:val="none"/>
          <w:lang w:bidi="ar-SA"/>
        </w:rPr>
        <w:t>17.</w:t>
      </w:r>
      <w:r>
        <w:rPr>
          <w:rFonts w:hint="default" w:ascii="Times New Roman" w:hAnsi="Times New Roman" w:eastAsia="方正仿宋_GBK" w:cs="Times New Roman"/>
          <w:spacing w:val="0"/>
          <w:w w:val="100"/>
          <w:sz w:val="32"/>
          <w:szCs w:val="32"/>
          <w:highlight w:val="none"/>
        </w:rPr>
        <w:t>区发展改革委（国防动员办）：负责向应急通信保障有关部门通报人防工程避难场所等信息；提出突发事件应急处置通信保障需求。</w:t>
      </w:r>
    </w:p>
    <w:p w14:paraId="59C52AA7">
      <w:pPr>
        <w:tabs>
          <w:tab w:val="left" w:pos="284"/>
          <w:tab w:val="left" w:pos="1843"/>
        </w:tabs>
        <w:spacing w:line="600" w:lineRule="atLeast"/>
        <w:ind w:firstLine="622" w:firstLineChars="200"/>
        <w:jc w:val="both"/>
        <w:rPr>
          <w:rFonts w:hint="default" w:ascii="Times New Roman" w:hAnsi="Times New Roman" w:eastAsia="方正仿宋_GBK" w:cs="Times New Roman"/>
          <w:spacing w:val="0"/>
          <w:w w:val="100"/>
          <w:sz w:val="32"/>
          <w:szCs w:val="32"/>
          <w:highlight w:val="none"/>
        </w:rPr>
      </w:pPr>
      <w:r>
        <w:rPr>
          <w:rStyle w:val="22"/>
          <w:rFonts w:hint="default" w:ascii="Times New Roman" w:hAnsi="Times New Roman" w:eastAsia="方正仿宋_GBK" w:cs="Times New Roman"/>
          <w:b w:val="0"/>
          <w:bCs/>
          <w:spacing w:val="0"/>
          <w:w w:val="100"/>
          <w:kern w:val="2"/>
          <w:sz w:val="32"/>
          <w:szCs w:val="22"/>
          <w:highlight w:val="none"/>
          <w:lang w:bidi="ar-SA"/>
        </w:rPr>
        <w:t>18.</w:t>
      </w:r>
      <w:r>
        <w:rPr>
          <w:rFonts w:hint="default" w:ascii="Times New Roman" w:hAnsi="Times New Roman" w:eastAsia="方正仿宋_GBK" w:cs="Times New Roman"/>
          <w:spacing w:val="0"/>
          <w:w w:val="100"/>
          <w:sz w:val="32"/>
          <w:szCs w:val="32"/>
          <w:highlight w:val="none"/>
        </w:rPr>
        <w:t>区林业局：负责向应急通信保障有关部门通报森林草原火灾预警信息；提出突发事件应急处置通信保障需求。</w:t>
      </w:r>
    </w:p>
    <w:p w14:paraId="17607C23">
      <w:pPr>
        <w:tabs>
          <w:tab w:val="left" w:pos="284"/>
          <w:tab w:val="left" w:pos="1843"/>
        </w:tabs>
        <w:spacing w:line="600" w:lineRule="atLeast"/>
        <w:ind w:firstLine="622" w:firstLineChars="200"/>
        <w:jc w:val="both"/>
        <w:rPr>
          <w:rFonts w:hint="default" w:ascii="Times New Roman" w:hAnsi="Times New Roman" w:eastAsia="方正仿宋_GBK" w:cs="Times New Roman"/>
          <w:spacing w:val="0"/>
          <w:w w:val="100"/>
          <w:sz w:val="32"/>
          <w:szCs w:val="32"/>
          <w:highlight w:val="none"/>
        </w:rPr>
      </w:pPr>
      <w:r>
        <w:rPr>
          <w:rStyle w:val="22"/>
          <w:rFonts w:hint="default" w:ascii="Times New Roman" w:hAnsi="Times New Roman" w:eastAsia="方正仿宋_GBK" w:cs="Times New Roman"/>
          <w:b w:val="0"/>
          <w:bCs/>
          <w:spacing w:val="0"/>
          <w:w w:val="100"/>
          <w:kern w:val="2"/>
          <w:sz w:val="32"/>
          <w:szCs w:val="22"/>
          <w:highlight w:val="none"/>
          <w:lang w:bidi="ar-SA"/>
        </w:rPr>
        <w:t>19.</w:t>
      </w:r>
      <w:r>
        <w:rPr>
          <w:rFonts w:hint="default" w:ascii="Times New Roman" w:hAnsi="Times New Roman" w:eastAsia="方正仿宋_GBK" w:cs="Times New Roman"/>
          <w:spacing w:val="0"/>
          <w:w w:val="100"/>
          <w:sz w:val="32"/>
          <w:szCs w:val="32"/>
          <w:highlight w:val="none"/>
        </w:rPr>
        <w:t>区人武部</w:t>
      </w:r>
      <w:r>
        <w:rPr>
          <w:rFonts w:hint="eastAsia" w:eastAsia="方正仿宋_GBK" w:cs="Times New Roman"/>
          <w:spacing w:val="0"/>
          <w:w w:val="100"/>
          <w:sz w:val="32"/>
          <w:szCs w:val="32"/>
          <w:highlight w:val="none"/>
          <w:lang w:eastAsia="zh-CN"/>
        </w:rPr>
        <w:t>：</w:t>
      </w:r>
      <w:r>
        <w:rPr>
          <w:rFonts w:hint="default" w:ascii="Times New Roman" w:hAnsi="Times New Roman" w:eastAsia="方正仿宋_GBK" w:cs="Times New Roman"/>
          <w:spacing w:val="0"/>
          <w:w w:val="100"/>
          <w:sz w:val="32"/>
          <w:szCs w:val="32"/>
          <w:highlight w:val="none"/>
        </w:rPr>
        <w:t>负责组织驻</w:t>
      </w:r>
      <w:r>
        <w:rPr>
          <w:rFonts w:hint="eastAsia" w:ascii="Times New Roman" w:hAnsi="Times New Roman" w:eastAsia="方正仿宋_GBK" w:cs="Times New Roman"/>
          <w:spacing w:val="0"/>
          <w:w w:val="100"/>
          <w:sz w:val="32"/>
          <w:szCs w:val="32"/>
          <w:highlight w:val="none"/>
          <w:lang w:eastAsia="zh-CN"/>
        </w:rPr>
        <w:t>万</w:t>
      </w:r>
      <w:r>
        <w:rPr>
          <w:rFonts w:hint="default" w:ascii="Times New Roman" w:hAnsi="Times New Roman" w:eastAsia="方正仿宋_GBK" w:cs="Times New Roman"/>
          <w:spacing w:val="0"/>
          <w:w w:val="100"/>
          <w:sz w:val="32"/>
          <w:szCs w:val="32"/>
          <w:highlight w:val="none"/>
        </w:rPr>
        <w:t>部队协助抢修通信基础设施；提出突发事件通信保障需求。</w:t>
      </w:r>
    </w:p>
    <w:p w14:paraId="4172C3A8">
      <w:pPr>
        <w:tabs>
          <w:tab w:val="left" w:pos="284"/>
          <w:tab w:val="left" w:pos="1843"/>
        </w:tabs>
        <w:spacing w:line="600" w:lineRule="atLeast"/>
        <w:ind w:firstLine="622" w:firstLineChars="200"/>
        <w:jc w:val="both"/>
        <w:rPr>
          <w:rFonts w:hint="default" w:ascii="Times New Roman" w:hAnsi="Times New Roman" w:eastAsia="方正仿宋_GBK" w:cs="Times New Roman"/>
          <w:spacing w:val="0"/>
          <w:w w:val="100"/>
          <w:sz w:val="32"/>
          <w:szCs w:val="32"/>
          <w:highlight w:val="none"/>
        </w:rPr>
      </w:pPr>
      <w:r>
        <w:rPr>
          <w:rStyle w:val="22"/>
          <w:rFonts w:hint="default" w:ascii="Times New Roman" w:hAnsi="Times New Roman" w:eastAsia="方正仿宋_GBK" w:cs="Times New Roman"/>
          <w:b w:val="0"/>
          <w:bCs/>
          <w:spacing w:val="0"/>
          <w:w w:val="100"/>
          <w:kern w:val="2"/>
          <w:sz w:val="32"/>
          <w:szCs w:val="22"/>
          <w:highlight w:val="none"/>
          <w:lang w:bidi="ar-SA"/>
        </w:rPr>
        <w:t>20.</w:t>
      </w:r>
      <w:r>
        <w:rPr>
          <w:rFonts w:hint="eastAsia" w:ascii="Times New Roman" w:hAnsi="Times New Roman" w:eastAsia="方正仿宋_GBK" w:cs="Times New Roman"/>
          <w:spacing w:val="0"/>
          <w:w w:val="100"/>
          <w:sz w:val="32"/>
          <w:szCs w:val="32"/>
          <w:highlight w:val="none"/>
          <w:lang w:eastAsia="zh-CN"/>
        </w:rPr>
        <w:t>万州</w:t>
      </w:r>
      <w:r>
        <w:rPr>
          <w:rFonts w:hint="default" w:ascii="Times New Roman" w:hAnsi="Times New Roman" w:eastAsia="方正仿宋_GBK" w:cs="Times New Roman"/>
          <w:spacing w:val="0"/>
          <w:w w:val="100"/>
          <w:sz w:val="32"/>
          <w:szCs w:val="32"/>
          <w:highlight w:val="none"/>
        </w:rPr>
        <w:t>气象局：负责向应急通信保障各有关部门通报气象灾害预警信息；提出突发事件应急处置通信保障需求。</w:t>
      </w:r>
    </w:p>
    <w:p w14:paraId="63C8FB5D">
      <w:pPr>
        <w:tabs>
          <w:tab w:val="left" w:pos="284"/>
          <w:tab w:val="left" w:pos="1843"/>
        </w:tabs>
        <w:spacing w:line="600" w:lineRule="atLeast"/>
        <w:ind w:firstLine="622" w:firstLineChars="200"/>
        <w:jc w:val="both"/>
        <w:rPr>
          <w:rFonts w:hint="default" w:ascii="Times New Roman" w:hAnsi="Times New Roman" w:eastAsia="方正仿宋_GBK" w:cs="Times New Roman"/>
          <w:spacing w:val="0"/>
          <w:w w:val="100"/>
          <w:sz w:val="32"/>
          <w:szCs w:val="32"/>
          <w:highlight w:val="none"/>
        </w:rPr>
      </w:pPr>
      <w:r>
        <w:rPr>
          <w:rStyle w:val="22"/>
          <w:rFonts w:hint="default" w:ascii="Times New Roman" w:hAnsi="Times New Roman" w:eastAsia="方正仿宋_GBK" w:cs="Times New Roman"/>
          <w:b w:val="0"/>
          <w:bCs/>
          <w:spacing w:val="0"/>
          <w:w w:val="100"/>
          <w:kern w:val="2"/>
          <w:sz w:val="32"/>
          <w:szCs w:val="22"/>
          <w:highlight w:val="none"/>
          <w:lang w:bidi="ar-SA"/>
        </w:rPr>
        <w:t>21.</w:t>
      </w:r>
      <w:r>
        <w:rPr>
          <w:rFonts w:hint="default" w:ascii="Times New Roman" w:hAnsi="Times New Roman" w:eastAsia="方正仿宋_GBK" w:cs="Times New Roman"/>
          <w:spacing w:val="0"/>
          <w:w w:val="100"/>
          <w:sz w:val="32"/>
          <w:szCs w:val="32"/>
          <w:highlight w:val="none"/>
        </w:rPr>
        <w:t>国</w:t>
      </w:r>
      <w:r>
        <w:rPr>
          <w:rFonts w:hint="eastAsia" w:ascii="Times New Roman" w:hAnsi="Times New Roman" w:eastAsia="方正仿宋_GBK" w:cs="Times New Roman"/>
          <w:spacing w:val="0"/>
          <w:w w:val="100"/>
          <w:sz w:val="32"/>
          <w:szCs w:val="32"/>
          <w:highlight w:val="none"/>
          <w:lang w:eastAsia="zh-CN"/>
        </w:rPr>
        <w:t>网</w:t>
      </w:r>
      <w:r>
        <w:rPr>
          <w:rFonts w:hint="default" w:ascii="Times New Roman" w:hAnsi="Times New Roman" w:eastAsia="方正仿宋_GBK" w:cs="Times New Roman"/>
          <w:spacing w:val="0"/>
          <w:w w:val="100"/>
          <w:sz w:val="32"/>
          <w:szCs w:val="32"/>
          <w:highlight w:val="none"/>
        </w:rPr>
        <w:t>万州供电公司：负责为应急通信保障相关通信设备提供优先电力保障；提出突发事件应急处置通信保障需求。</w:t>
      </w:r>
    </w:p>
    <w:p w14:paraId="13A52E51">
      <w:pPr>
        <w:tabs>
          <w:tab w:val="left" w:pos="284"/>
          <w:tab w:val="left" w:pos="1843"/>
        </w:tabs>
        <w:spacing w:line="600" w:lineRule="atLeast"/>
        <w:ind w:firstLine="622" w:firstLineChars="200"/>
        <w:jc w:val="both"/>
        <w:rPr>
          <w:rFonts w:hint="default" w:ascii="Times New Roman" w:hAnsi="Times New Roman" w:eastAsia="方正仿宋_GBK" w:cs="Times New Roman"/>
          <w:spacing w:val="0"/>
          <w:w w:val="100"/>
          <w:sz w:val="32"/>
          <w:szCs w:val="32"/>
          <w:highlight w:val="none"/>
        </w:rPr>
      </w:pPr>
      <w:r>
        <w:rPr>
          <w:rStyle w:val="22"/>
          <w:rFonts w:hint="default" w:ascii="Times New Roman" w:hAnsi="Times New Roman" w:eastAsia="方正仿宋_GBK" w:cs="Times New Roman"/>
          <w:b w:val="0"/>
          <w:bCs/>
          <w:spacing w:val="0"/>
          <w:w w:val="100"/>
          <w:kern w:val="2"/>
          <w:sz w:val="32"/>
          <w:szCs w:val="22"/>
          <w:highlight w:val="none"/>
          <w:lang w:bidi="ar-SA"/>
        </w:rPr>
        <w:t>22.</w:t>
      </w:r>
      <w:r>
        <w:rPr>
          <w:rFonts w:hint="default" w:ascii="Times New Roman" w:hAnsi="Times New Roman" w:eastAsia="方正仿宋_GBK" w:cs="Times New Roman"/>
          <w:spacing w:val="0"/>
          <w:w w:val="100"/>
          <w:sz w:val="32"/>
          <w:szCs w:val="32"/>
          <w:highlight w:val="none"/>
        </w:rPr>
        <w:t>三峡水利万州公司：负责为应急通信保障相关通信设备提供优先电力保障；提出突发事件应急处置通信保障需求。</w:t>
      </w:r>
    </w:p>
    <w:p w14:paraId="6C1269B7">
      <w:pPr>
        <w:pStyle w:val="17"/>
        <w:jc w:val="both"/>
        <w:rPr>
          <w:rFonts w:hint="eastAsia" w:ascii="Times New Roman" w:hAnsi="Times New Roman" w:eastAsia="方正仿宋_GBK" w:cs="Times New Roman"/>
          <w:spacing w:val="0"/>
          <w:w w:val="100"/>
          <w:sz w:val="32"/>
          <w:szCs w:val="32"/>
          <w:highlight w:val="none"/>
          <w:lang w:eastAsia="zh-CN"/>
        </w:rPr>
      </w:pPr>
      <w:r>
        <w:rPr>
          <w:rStyle w:val="22"/>
          <w:rFonts w:hint="default" w:ascii="Times New Roman" w:hAnsi="Times New Roman" w:eastAsia="方正仿宋_GBK" w:cs="Times New Roman"/>
          <w:b w:val="0"/>
          <w:bCs/>
          <w:spacing w:val="0"/>
          <w:w w:val="100"/>
          <w:kern w:val="2"/>
          <w:sz w:val="32"/>
          <w:szCs w:val="22"/>
          <w:highlight w:val="none"/>
          <w:lang w:bidi="ar-SA"/>
        </w:rPr>
        <w:t>23.</w:t>
      </w:r>
      <w:r>
        <w:rPr>
          <w:rFonts w:hint="default" w:ascii="Times New Roman" w:hAnsi="Times New Roman" w:eastAsia="方正仿宋_GBK" w:cs="Times New Roman"/>
          <w:spacing w:val="0"/>
          <w:w w:val="100"/>
          <w:sz w:val="32"/>
          <w:szCs w:val="32"/>
          <w:highlight w:val="none"/>
        </w:rPr>
        <w:t>通信企业</w:t>
      </w:r>
      <w:r>
        <w:rPr>
          <w:rFonts w:hint="eastAsia" w:ascii="Times New Roman" w:hAnsi="Times New Roman" w:eastAsia="方正仿宋_GBK" w:cs="Times New Roman"/>
          <w:spacing w:val="0"/>
          <w:w w:val="100"/>
          <w:sz w:val="32"/>
          <w:szCs w:val="32"/>
          <w:highlight w:val="none"/>
          <w:lang w:eastAsia="zh-CN"/>
        </w:rPr>
        <w:t>：</w:t>
      </w:r>
      <w:r>
        <w:rPr>
          <w:rFonts w:hint="default" w:ascii="Times New Roman" w:hAnsi="Times New Roman" w:eastAsia="方正仿宋_GBK" w:cs="Times New Roman"/>
          <w:spacing w:val="0"/>
          <w:w w:val="100"/>
          <w:sz w:val="32"/>
          <w:szCs w:val="32"/>
          <w:highlight w:val="none"/>
        </w:rPr>
        <w:t>负责做好本企业通信网络建设和运行管理工作；执行本企业职责范围内的应急通信保障任务；做好应急通信无人机基站申请及接入公众通信网相关工作；及时向区工作专班及其办公室报告本企业应急通信保障工作情况，必要时提出协调支援需</w:t>
      </w:r>
      <w:r>
        <w:rPr>
          <w:rFonts w:hint="eastAsia" w:ascii="Times New Roman" w:hAnsi="Times New Roman" w:eastAsia="方正仿宋_GBK" w:cs="Times New Roman"/>
          <w:spacing w:val="0"/>
          <w:w w:val="100"/>
          <w:sz w:val="32"/>
          <w:szCs w:val="32"/>
          <w:highlight w:val="none"/>
          <w:lang w:eastAsia="zh-CN"/>
        </w:rPr>
        <w:t>求。</w:t>
      </w:r>
    </w:p>
    <w:p w14:paraId="349C0C2B">
      <w:pPr>
        <w:pStyle w:val="17"/>
        <w:rPr>
          <w:rFonts w:hint="eastAsia" w:ascii="Times New Roman" w:hAnsi="Times New Roman" w:eastAsia="方正仿宋_GBK" w:cs="Times New Roman"/>
          <w:spacing w:val="0"/>
          <w:w w:val="100"/>
          <w:sz w:val="32"/>
          <w:szCs w:val="32"/>
          <w:highlight w:val="none"/>
          <w:lang w:eastAsia="zh-CN"/>
        </w:rPr>
      </w:pPr>
    </w:p>
    <w:p w14:paraId="5A86A17D">
      <w:pPr>
        <w:pStyle w:val="17"/>
        <w:rPr>
          <w:rFonts w:hint="eastAsia" w:ascii="Times New Roman" w:hAnsi="Times New Roman" w:eastAsia="方正仿宋_GBK" w:cs="Times New Roman"/>
          <w:spacing w:val="0"/>
          <w:w w:val="100"/>
          <w:sz w:val="32"/>
          <w:szCs w:val="32"/>
          <w:highlight w:val="none"/>
          <w:lang w:eastAsia="zh-CN"/>
        </w:rPr>
      </w:pPr>
    </w:p>
    <w:p w14:paraId="46C72D5D">
      <w:pPr>
        <w:pStyle w:val="17"/>
        <w:rPr>
          <w:rFonts w:hint="eastAsia" w:ascii="Times New Roman" w:hAnsi="Times New Roman" w:eastAsia="方正仿宋_GBK" w:cs="Times New Roman"/>
          <w:spacing w:val="0"/>
          <w:w w:val="100"/>
          <w:sz w:val="32"/>
          <w:szCs w:val="32"/>
          <w:highlight w:val="none"/>
          <w:lang w:eastAsia="zh-CN"/>
        </w:rPr>
      </w:pPr>
    </w:p>
    <w:p w14:paraId="27F5D9A4">
      <w:pPr>
        <w:pStyle w:val="17"/>
        <w:rPr>
          <w:rFonts w:hint="eastAsia" w:ascii="Times New Roman" w:hAnsi="Times New Roman" w:eastAsia="方正仿宋_GBK" w:cs="Times New Roman"/>
          <w:spacing w:val="0"/>
          <w:w w:val="100"/>
          <w:sz w:val="32"/>
          <w:szCs w:val="32"/>
          <w:highlight w:val="none"/>
          <w:lang w:eastAsia="zh-CN"/>
        </w:rPr>
        <w:sectPr>
          <w:footerReference r:id="rId3" w:type="default"/>
          <w:footerReference r:id="rId4" w:type="even"/>
          <w:pgSz w:w="11906" w:h="16838"/>
          <w:pgMar w:top="1984" w:right="1531" w:bottom="1644" w:left="1531" w:header="851" w:footer="1361" w:gutter="0"/>
          <w:pgNumType w:fmt="decimal"/>
          <w:cols w:space="720" w:num="1"/>
          <w:rtlGutter w:val="0"/>
          <w:docGrid w:type="linesAndChars" w:linePitch="312" w:charSpace="-2048"/>
        </w:sectPr>
      </w:pPr>
    </w:p>
    <w:p w14:paraId="0C5AE589">
      <w:pPr>
        <w:tabs>
          <w:tab w:val="left" w:pos="284"/>
          <w:tab w:val="left" w:pos="1843"/>
        </w:tabs>
        <w:adjustRightInd w:val="0"/>
        <w:spacing w:line="600" w:lineRule="atLeast"/>
        <w:jc w:val="left"/>
        <w:rPr>
          <w:rFonts w:hint="default" w:ascii="Times New Roman" w:hAnsi="Times New Roman" w:cs="Times New Roman"/>
          <w:b/>
          <w:bCs/>
          <w:spacing w:val="0"/>
          <w:w w:val="100"/>
          <w:highlight w:val="none"/>
        </w:rPr>
      </w:pPr>
      <w:bookmarkStart w:id="348" w:name="_Toc649"/>
      <w:r>
        <w:rPr>
          <w:rStyle w:val="21"/>
          <w:rFonts w:hint="default" w:ascii="Times New Roman" w:hAnsi="Times New Roman" w:eastAsia="方正黑体_GBK" w:cs="Times New Roman"/>
          <w:b w:val="0"/>
          <w:bCs/>
          <w:spacing w:val="0"/>
          <w:w w:val="100"/>
          <w:highlight w:val="none"/>
        </w:rPr>
        <w:t>附件2</w:t>
      </w:r>
      <w:bookmarkEnd w:id="348"/>
    </w:p>
    <w:p w14:paraId="765474BB">
      <w:pPr>
        <w:tabs>
          <w:tab w:val="left" w:pos="284"/>
          <w:tab w:val="left" w:pos="1843"/>
        </w:tabs>
        <w:adjustRightInd w:val="0"/>
        <w:spacing w:line="600" w:lineRule="atLeast"/>
        <w:ind w:firstLine="2211" w:firstLineChars="1100"/>
        <w:jc w:val="left"/>
        <w:rPr>
          <w:rFonts w:hint="default" w:ascii="Times New Roman" w:hAnsi="Times New Roman" w:eastAsia="方正黑体_GBK" w:cs="Times New Roman"/>
          <w:spacing w:val="0"/>
          <w:w w:val="100"/>
          <w:szCs w:val="32"/>
          <w:highlight w:val="none"/>
        </w:rPr>
      </w:pPr>
      <w:r>
        <w:rPr>
          <w:rFonts w:hint="default" w:ascii="Times New Roman" w:hAnsi="Times New Roman" w:cs="Times New Roman"/>
          <w:spacing w:val="0"/>
          <w:w w:val="100"/>
          <w:highlight w:val="none"/>
        </w:rPr>
        <mc:AlternateContent>
          <mc:Choice Requires="wpg">
            <w:drawing>
              <wp:anchor distT="0" distB="0" distL="114300" distR="114300" simplePos="0" relativeHeight="251661312" behindDoc="0" locked="0" layoutInCell="1" allowOverlap="1">
                <wp:simplePos x="0" y="0"/>
                <wp:positionH relativeFrom="page">
                  <wp:align>center</wp:align>
                </wp:positionH>
                <wp:positionV relativeFrom="paragraph">
                  <wp:posOffset>715010</wp:posOffset>
                </wp:positionV>
                <wp:extent cx="7967345" cy="4255770"/>
                <wp:effectExtent l="4445" t="4445" r="10160" b="6985"/>
                <wp:wrapNone/>
                <wp:docPr id="24" name="组合 24"/>
                <wp:cNvGraphicFramePr/>
                <a:graphic xmlns:a="http://schemas.openxmlformats.org/drawingml/2006/main">
                  <a:graphicData uri="http://schemas.microsoft.com/office/word/2010/wordprocessingGroup">
                    <wpg:wgp>
                      <wpg:cNvGrpSpPr/>
                      <wpg:grpSpPr>
                        <a:xfrm>
                          <a:off x="0" y="0"/>
                          <a:ext cx="7967345" cy="4255770"/>
                          <a:chOff x="4601" y="432028"/>
                          <a:chExt cx="12547" cy="6702"/>
                        </a:xfrm>
                        <a:effectLst/>
                      </wpg:grpSpPr>
                      <wpg:grpSp>
                        <wpg:cNvPr id="3" name="组合 3"/>
                        <wpg:cNvGrpSpPr/>
                        <wpg:grpSpPr>
                          <a:xfrm>
                            <a:off x="4601" y="432908"/>
                            <a:ext cx="1515" cy="5813"/>
                            <a:chOff x="2174" y="4720"/>
                            <a:chExt cx="1515" cy="5813"/>
                          </a:xfrm>
                          <a:effectLst/>
                        </wpg:grpSpPr>
                        <wps:wsp>
                          <wps:cNvPr id="2" name="矩形 1"/>
                          <wps:cNvSpPr/>
                          <wps:spPr>
                            <a:xfrm>
                              <a:off x="2174" y="5096"/>
                              <a:ext cx="1515" cy="543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21EFB11">
                                <w:pPr>
                                  <w:pStyle w:val="12"/>
                                  <w:spacing w:before="0" w:beforeAutospacing="0" w:after="0" w:afterAutospacing="0" w:line="240" w:lineRule="exact"/>
                                  <w:ind w:firstLine="320" w:firstLineChars="200"/>
                                  <w:jc w:val="both"/>
                                  <w:rPr>
                                    <w:rFonts w:hint="eastAsia" w:ascii="方正黑体_GBK" w:hAnsi="黑体" w:eastAsia="方正黑体_GBK"/>
                                  </w:rPr>
                                </w:pPr>
                                <w:r>
                                  <w:rPr>
                                    <w:rFonts w:hint="eastAsia" w:ascii="方正黑体_GBK" w:hAnsi="黑体" w:eastAsia="方正黑体_GBK" w:cs="Times New Roman"/>
                                    <w:color w:val="000000"/>
                                    <w:kern w:val="24"/>
                                    <w:sz w:val="16"/>
                                    <w:szCs w:val="16"/>
                                  </w:rPr>
                                  <w:t>办公室</w:t>
                                </w:r>
                              </w:p>
                              <w:p w14:paraId="7FFD2F48">
                                <w:pPr>
                                  <w:pStyle w:val="12"/>
                                  <w:spacing w:before="0" w:beforeAutospacing="0" w:after="0" w:afterAutospacing="0" w:line="240" w:lineRule="exact"/>
                                  <w:jc w:val="both"/>
                                  <w:rPr>
                                    <w:rFonts w:hint="eastAsia" w:ascii="仿宋_GB2312" w:hAnsi="仿宋" w:eastAsia="仿宋_GB2312" w:cs="仿宋"/>
                                    <w:spacing w:val="-6"/>
                                    <w:sz w:val="16"/>
                                    <w:szCs w:val="16"/>
                                  </w:rPr>
                                </w:pPr>
                                <w:r>
                                  <w:rPr>
                                    <w:rFonts w:hint="eastAsia" w:ascii="仿宋_GB2312" w:hAnsi="仿宋" w:eastAsia="仿宋_GB2312" w:cs="仿宋"/>
                                    <w:color w:val="000000"/>
                                    <w:spacing w:val="-6"/>
                                    <w:kern w:val="24"/>
                                    <w:sz w:val="16"/>
                                    <w:szCs w:val="16"/>
                                  </w:rPr>
                                  <w:t>区大数据发展局（区通信发展办公室）牵头，区经济信息委、区应急管理局、区公安局、区城市管理局、区交通运输委、区商务委、国</w:t>
                                </w:r>
                                <w:r>
                                  <w:rPr>
                                    <w:rFonts w:hint="eastAsia" w:ascii="仿宋_GB2312" w:hAnsi="仿宋" w:eastAsia="仿宋_GB2312" w:cs="仿宋"/>
                                    <w:color w:val="000000"/>
                                    <w:spacing w:val="-6"/>
                                    <w:kern w:val="24"/>
                                    <w:sz w:val="16"/>
                                    <w:szCs w:val="16"/>
                                    <w:lang w:eastAsia="zh-CN"/>
                                  </w:rPr>
                                  <w:t>网</w:t>
                                </w:r>
                                <w:r>
                                  <w:rPr>
                                    <w:rFonts w:hint="eastAsia" w:ascii="仿宋_GB2312" w:hAnsi="仿宋" w:eastAsia="仿宋_GB2312" w:cs="仿宋"/>
                                    <w:color w:val="000000"/>
                                    <w:spacing w:val="-6"/>
                                    <w:kern w:val="24"/>
                                    <w:sz w:val="16"/>
                                    <w:szCs w:val="16"/>
                                  </w:rPr>
                                  <w:t>万州供电公司、</w:t>
                                </w:r>
                                <w:r>
                                  <w:rPr>
                                    <w:rFonts w:hint="eastAsia" w:ascii="仿宋_GB2312" w:hAnsi="仿宋" w:eastAsia="仿宋_GB2312" w:cs="仿宋"/>
                                    <w:spacing w:val="-6"/>
                                    <w:sz w:val="16"/>
                                    <w:szCs w:val="16"/>
                                  </w:rPr>
                                  <w:t>三峡水利万州公司及</w:t>
                                </w:r>
                                <w:r>
                                  <w:rPr>
                                    <w:rFonts w:hint="eastAsia" w:ascii="仿宋_GB2312" w:hAnsi="仿宋" w:eastAsia="仿宋_GB2312" w:cs="仿宋"/>
                                    <w:color w:val="000000"/>
                                    <w:spacing w:val="-6"/>
                                    <w:kern w:val="24"/>
                                    <w:sz w:val="16"/>
                                    <w:szCs w:val="16"/>
                                  </w:rPr>
                                  <w:t>相关通信企业、事发地</w:t>
                                </w:r>
                                <w:r>
                                  <w:rPr>
                                    <w:rFonts w:hint="eastAsia" w:ascii="仿宋_GB2312" w:hAnsi="仿宋" w:eastAsia="仿宋_GB2312" w:cs="仿宋"/>
                                    <w:color w:val="000000"/>
                                    <w:spacing w:val="-6"/>
                                    <w:kern w:val="24"/>
                                    <w:sz w:val="16"/>
                                    <w:szCs w:val="16"/>
                                    <w:lang w:eastAsia="zh-CN"/>
                                  </w:rPr>
                                  <w:t>乡</w:t>
                                </w:r>
                                <w:r>
                                  <w:rPr>
                                    <w:rFonts w:hint="eastAsia" w:ascii="仿宋_GB2312" w:hAnsi="仿宋" w:eastAsia="仿宋_GB2312" w:cs="仿宋"/>
                                    <w:color w:val="000000"/>
                                    <w:spacing w:val="-6"/>
                                    <w:kern w:val="24"/>
                                    <w:sz w:val="16"/>
                                    <w:szCs w:val="16"/>
                                  </w:rPr>
                                  <w:t>镇</w:t>
                                </w:r>
                                <w:r>
                                  <w:rPr>
                                    <w:rFonts w:hint="eastAsia" w:ascii="仿宋_GB2312" w:hAnsi="华文仿宋" w:eastAsia="仿宋_GB2312" w:cs="仿宋"/>
                                    <w:color w:val="000000"/>
                                    <w:spacing w:val="-6"/>
                                    <w:kern w:val="24"/>
                                    <w:sz w:val="16"/>
                                    <w:szCs w:val="16"/>
                                  </w:rPr>
                                  <w:t>（</w:t>
                                </w:r>
                                <w:r>
                                  <w:rPr>
                                    <w:rFonts w:hint="eastAsia" w:ascii="仿宋_GB2312" w:hAnsi="华文仿宋" w:eastAsia="仿宋_GB2312" w:cs="微软雅黑"/>
                                    <w:color w:val="000000"/>
                                    <w:spacing w:val="-6"/>
                                    <w:kern w:val="24"/>
                                    <w:sz w:val="16"/>
                                    <w:szCs w:val="16"/>
                                  </w:rPr>
                                  <w:t>街道</w:t>
                                </w:r>
                                <w:r>
                                  <w:rPr>
                                    <w:rFonts w:hint="eastAsia" w:ascii="仿宋_GB2312" w:hAnsi="华文仿宋" w:eastAsia="仿宋_GB2312" w:cs="仿宋"/>
                                    <w:color w:val="000000"/>
                                    <w:spacing w:val="-6"/>
                                    <w:kern w:val="24"/>
                                    <w:sz w:val="16"/>
                                    <w:szCs w:val="16"/>
                                  </w:rPr>
                                  <w:t>）</w:t>
                                </w:r>
                                <w:r>
                                  <w:rPr>
                                    <w:rFonts w:hint="eastAsia" w:ascii="仿宋_GB2312" w:hAnsi="仿宋" w:eastAsia="仿宋_GB2312" w:cs="仿宋"/>
                                    <w:color w:val="000000"/>
                                    <w:spacing w:val="-6"/>
                                    <w:kern w:val="24"/>
                                    <w:sz w:val="16"/>
                                    <w:szCs w:val="16"/>
                                  </w:rPr>
                                  <w:t>等参加。</w:t>
                                </w:r>
                              </w:p>
                              <w:p w14:paraId="0CA3844E">
                                <w:pPr>
                                  <w:pStyle w:val="12"/>
                                  <w:spacing w:before="0" w:beforeAutospacing="0" w:after="0" w:afterAutospacing="0" w:line="240" w:lineRule="exact"/>
                                  <w:jc w:val="both"/>
                                  <w:rPr>
                                    <w:rFonts w:hint="eastAsia" w:ascii="仿宋" w:hAnsi="仿宋" w:eastAsia="仿宋" w:cs="仿宋"/>
                                    <w:spacing w:val="-6"/>
                                  </w:rPr>
                                </w:pPr>
                                <w:r>
                                  <w:rPr>
                                    <w:rFonts w:hint="eastAsia" w:ascii="方正黑体_GBK" w:hAnsi="黑体" w:eastAsia="方正黑体_GBK" w:cs="Times New Roman"/>
                                    <w:color w:val="000000"/>
                                    <w:spacing w:val="-6"/>
                                    <w:kern w:val="24"/>
                                    <w:sz w:val="16"/>
                                    <w:szCs w:val="16"/>
                                  </w:rPr>
                                  <w:t>主要职责：</w:t>
                                </w:r>
                                <w:r>
                                  <w:rPr>
                                    <w:rFonts w:hint="eastAsia" w:ascii="方正仿宋_GBK" w:hAnsi="方正仿宋_GBK" w:eastAsia="方正仿宋_GBK" w:cs="方正仿宋_GBK"/>
                                    <w:color w:val="000000"/>
                                    <w:spacing w:val="-6"/>
                                    <w:kern w:val="24"/>
                                    <w:sz w:val="16"/>
                                    <w:szCs w:val="16"/>
                                  </w:rPr>
                                  <w:t>负责相</w:t>
                                </w:r>
                                <w:r>
                                  <w:rPr>
                                    <w:rFonts w:hint="eastAsia" w:ascii="仿宋_GB2312" w:hAnsi="仿宋" w:eastAsia="仿宋_GB2312" w:cs="仿宋"/>
                                    <w:color w:val="000000"/>
                                    <w:spacing w:val="-6"/>
                                    <w:kern w:val="24"/>
                                    <w:sz w:val="16"/>
                                    <w:szCs w:val="16"/>
                                  </w:rPr>
                                  <w:t>关信息收集、汇总和综合协调，发挥信息枢纽作用；传达上级有关指示；协调调配有关应急资源；协调各工</w:t>
                                </w:r>
                                <w:r>
                                  <w:rPr>
                                    <w:rFonts w:hint="eastAsia" w:ascii="仿宋" w:hAnsi="仿宋" w:eastAsia="仿宋" w:cs="仿宋"/>
                                    <w:color w:val="000000"/>
                                    <w:spacing w:val="-6"/>
                                    <w:kern w:val="24"/>
                                    <w:sz w:val="16"/>
                                    <w:szCs w:val="16"/>
                                  </w:rPr>
                                  <w:t>作组开展应急处置工作。</w:t>
                                </w:r>
                              </w:p>
                            </w:txbxContent>
                          </wps:txbx>
                          <wps:bodyPr vert="horz" lIns="54000" tIns="36000" rIns="54000" bIns="36000" anchor="t" anchorCtr="0" upright="1"/>
                        </wps:wsp>
                        <wps:wsp>
                          <wps:cNvPr id="4" name="直接箭头连接符 2"/>
                          <wps:cNvCnPr/>
                          <wps:spPr>
                            <a:xfrm>
                              <a:off x="2886" y="4720"/>
                              <a:ext cx="0" cy="373"/>
                            </a:xfrm>
                            <a:prstGeom prst="straightConnector1">
                              <a:avLst/>
                            </a:prstGeom>
                            <a:ln w="12700" cap="flat" cmpd="sng">
                              <a:solidFill>
                                <a:srgbClr val="000000"/>
                              </a:solidFill>
                              <a:prstDash val="solid"/>
                              <a:miter/>
                              <a:headEnd type="none" w="med" len="med"/>
                              <a:tailEnd type="triangle" w="med" len="med"/>
                            </a:ln>
                            <a:effectLst/>
                          </wps:spPr>
                          <wps:bodyPr/>
                        </wps:wsp>
                      </wpg:grpSp>
                      <wps:wsp>
                        <wps:cNvPr id="5" name="文本框 4"/>
                        <wps:cNvSpPr txBox="1"/>
                        <wps:spPr>
                          <a:xfrm>
                            <a:off x="8699" y="432028"/>
                            <a:ext cx="4353" cy="6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AB431CE">
                              <w:pPr>
                                <w:pStyle w:val="12"/>
                                <w:snapToGrid w:val="0"/>
                                <w:spacing w:before="0" w:beforeAutospacing="0" w:after="0" w:afterAutospacing="0" w:line="420" w:lineRule="exact"/>
                                <w:jc w:val="center"/>
                                <w:rPr>
                                  <w:rFonts w:hint="eastAsia" w:ascii="方正黑体_GBK" w:hAnsi="黑体" w:eastAsia="方正黑体_GBK"/>
                                  <w:sz w:val="28"/>
                                  <w:szCs w:val="28"/>
                                </w:rPr>
                              </w:pPr>
                              <w:r>
                                <w:rPr>
                                  <w:rFonts w:hint="eastAsia" w:ascii="方正黑体_GBK" w:hAnsi="黑体" w:eastAsia="方正黑体_GBK" w:cs="Times New Roman"/>
                                  <w:color w:val="000000"/>
                                  <w:kern w:val="24"/>
                                  <w:sz w:val="28"/>
                                  <w:szCs w:val="28"/>
                                </w:rPr>
                                <w:t>万州区应急通信保障指挥部</w:t>
                              </w:r>
                            </w:p>
                          </w:txbxContent>
                        </wps:txbx>
                        <wps:bodyPr vert="horz" anchor="ctr" anchorCtr="0" upright="1"/>
                      </wps:wsp>
                      <wps:wsp>
                        <wps:cNvPr id="6" name="矩形 5"/>
                        <wps:cNvSpPr/>
                        <wps:spPr>
                          <a:xfrm>
                            <a:off x="10172" y="433296"/>
                            <a:ext cx="1417" cy="543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9029079">
                              <w:pPr>
                                <w:pStyle w:val="12"/>
                                <w:spacing w:before="0" w:beforeAutospacing="0" w:after="0" w:afterAutospacing="0" w:line="240" w:lineRule="exact"/>
                                <w:ind w:firstLine="160" w:firstLineChars="100"/>
                                <w:jc w:val="both"/>
                                <w:rPr>
                                  <w:rFonts w:hint="eastAsia" w:ascii="方正黑体_GBK" w:hAnsi="黑体" w:eastAsia="方正黑体_GBK" w:cs="Times New Roman"/>
                                  <w:color w:val="000000"/>
                                  <w:kern w:val="24"/>
                                  <w:sz w:val="16"/>
                                  <w:szCs w:val="16"/>
                                </w:rPr>
                              </w:pPr>
                              <w:r>
                                <w:rPr>
                                  <w:rFonts w:hint="eastAsia" w:ascii="方正黑体_GBK" w:hAnsi="黑体" w:eastAsia="方正黑体_GBK" w:cs="Times New Roman"/>
                                  <w:color w:val="000000"/>
                                  <w:kern w:val="24"/>
                                  <w:sz w:val="16"/>
                                  <w:szCs w:val="16"/>
                                </w:rPr>
                                <w:t>舆情导控组</w:t>
                              </w:r>
                            </w:p>
                            <w:p w14:paraId="53A31396">
                              <w:pPr>
                                <w:pStyle w:val="12"/>
                                <w:spacing w:before="0" w:beforeAutospacing="0" w:after="0" w:afterAutospacing="0" w:line="240" w:lineRule="exact"/>
                                <w:jc w:val="both"/>
                                <w:rPr>
                                  <w:rFonts w:hint="eastAsia" w:ascii="仿宋_GB2312" w:hAnsi="仿宋" w:eastAsia="仿宋_GB2312" w:cs="仿宋"/>
                                  <w:color w:val="000000"/>
                                  <w:kern w:val="24"/>
                                  <w:sz w:val="16"/>
                                  <w:szCs w:val="16"/>
                                </w:rPr>
                              </w:pPr>
                              <w:r>
                                <w:rPr>
                                  <w:rFonts w:hint="eastAsia" w:ascii="仿宋_GB2312" w:hAnsi="仿宋" w:eastAsia="仿宋_GB2312" w:cs="仿宋"/>
                                  <w:color w:val="000000"/>
                                  <w:kern w:val="24"/>
                                  <w:sz w:val="16"/>
                                  <w:szCs w:val="16"/>
                                </w:rPr>
                                <w:t>区委宣传部牵头，区委网信办、相关通信企业、事发地乡</w:t>
                              </w:r>
                              <w:r>
                                <w:rPr>
                                  <w:rFonts w:hint="eastAsia" w:ascii="仿宋_GB2312" w:hAnsi="仿宋" w:eastAsia="仿宋_GB2312" w:cs="仿宋"/>
                                  <w:color w:val="000000"/>
                                  <w:kern w:val="24"/>
                                  <w:sz w:val="16"/>
                                  <w:szCs w:val="16"/>
                                  <w:lang w:eastAsia="zh-CN"/>
                                </w:rPr>
                                <w:t>镇</w:t>
                              </w:r>
                              <w:r>
                                <w:rPr>
                                  <w:rFonts w:hint="eastAsia" w:ascii="仿宋_GB2312" w:hAnsi="仿宋" w:eastAsia="仿宋_GB2312" w:cs="仿宋"/>
                                  <w:color w:val="000000"/>
                                  <w:kern w:val="24"/>
                                  <w:sz w:val="16"/>
                                  <w:szCs w:val="16"/>
                                </w:rPr>
                                <w:t>（街道）等参加。</w:t>
                              </w:r>
                            </w:p>
                            <w:p w14:paraId="21AEBCFA">
                              <w:pPr>
                                <w:pStyle w:val="12"/>
                                <w:spacing w:before="0" w:beforeAutospacing="0" w:after="0" w:afterAutospacing="0" w:line="240" w:lineRule="exact"/>
                                <w:jc w:val="both"/>
                                <w:rPr>
                                  <w:rFonts w:hint="eastAsia" w:ascii="仿宋_GB2312" w:hAnsi="仿宋" w:eastAsia="仿宋_GB2312" w:cs="仿宋"/>
                                  <w:color w:val="000000"/>
                                  <w:kern w:val="24"/>
                                  <w:sz w:val="18"/>
                                  <w:szCs w:val="18"/>
                                </w:rPr>
                              </w:pPr>
                              <w:r>
                                <w:rPr>
                                  <w:rFonts w:hint="eastAsia" w:ascii="方正黑体_GBK" w:hAnsi="黑体" w:eastAsia="方正黑体_GBK" w:cs="Times New Roman"/>
                                  <w:color w:val="000000"/>
                                  <w:kern w:val="24"/>
                                  <w:sz w:val="16"/>
                                  <w:szCs w:val="16"/>
                                </w:rPr>
                                <w:t>主要职责：</w:t>
                              </w:r>
                              <w:r>
                                <w:rPr>
                                  <w:rFonts w:hint="eastAsia" w:ascii="仿宋_GB2312" w:hAnsi="仿宋" w:eastAsia="仿宋_GB2312" w:cs="仿宋"/>
                                  <w:color w:val="000000"/>
                                  <w:kern w:val="24"/>
                                  <w:sz w:val="16"/>
                                  <w:szCs w:val="16"/>
                                </w:rPr>
                                <w:t>做好新闻媒体协调与服务工作，及时发布现场处置信息，组织引导社会舆论。</w:t>
                              </w:r>
                            </w:p>
                          </w:txbxContent>
                        </wps:txbx>
                        <wps:bodyPr vert="horz" lIns="54000" tIns="36000" rIns="54000" bIns="36000" anchor="t" anchorCtr="0" upright="1"/>
                      </wps:wsp>
                      <wps:wsp>
                        <wps:cNvPr id="7" name="直接连接符 6"/>
                        <wps:cNvCnPr/>
                        <wps:spPr>
                          <a:xfrm flipV="1">
                            <a:off x="5312" y="432910"/>
                            <a:ext cx="11123" cy="2"/>
                          </a:xfrm>
                          <a:prstGeom prst="line">
                            <a:avLst/>
                          </a:prstGeom>
                          <a:ln w="9525" cap="flat" cmpd="sng">
                            <a:solidFill>
                              <a:srgbClr val="000000"/>
                            </a:solidFill>
                            <a:prstDash val="solid"/>
                            <a:miter/>
                            <a:headEnd type="none" w="med" len="med"/>
                            <a:tailEnd type="none" w="med" len="med"/>
                          </a:ln>
                          <a:effectLst/>
                        </wps:spPr>
                        <wps:bodyPr/>
                      </wps:wsp>
                      <wpg:grpSp>
                        <wpg:cNvPr id="9" name="组合 9"/>
                        <wpg:cNvGrpSpPr/>
                        <wpg:grpSpPr>
                          <a:xfrm>
                            <a:off x="6452" y="432919"/>
                            <a:ext cx="1417" cy="5803"/>
                            <a:chOff x="3935" y="4713"/>
                            <a:chExt cx="1417" cy="5803"/>
                          </a:xfrm>
                          <a:effectLst/>
                        </wpg:grpSpPr>
                        <wps:wsp>
                          <wps:cNvPr id="8" name="矩形 7"/>
                          <wps:cNvSpPr/>
                          <wps:spPr>
                            <a:xfrm>
                              <a:off x="3935" y="5085"/>
                              <a:ext cx="1417" cy="543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CF86102">
                                <w:pPr>
                                  <w:pStyle w:val="12"/>
                                  <w:spacing w:before="0" w:beforeAutospacing="0" w:after="0" w:afterAutospacing="0" w:line="240" w:lineRule="exact"/>
                                  <w:ind w:firstLine="160" w:firstLineChars="100"/>
                                  <w:jc w:val="both"/>
                                  <w:rPr>
                                    <w:rFonts w:hint="eastAsia" w:ascii="方正黑体_GBK" w:hAnsi="黑体" w:eastAsia="方正黑体_GBK" w:cs="Times New Roman"/>
                                    <w:color w:val="000000"/>
                                    <w:kern w:val="24"/>
                                    <w:sz w:val="16"/>
                                    <w:szCs w:val="16"/>
                                  </w:rPr>
                                </w:pPr>
                                <w:r>
                                  <w:rPr>
                                    <w:rFonts w:hint="eastAsia" w:ascii="方正黑体_GBK" w:hAnsi="黑体" w:eastAsia="方正黑体_GBK" w:cs="Times New Roman"/>
                                    <w:color w:val="000000"/>
                                    <w:kern w:val="24"/>
                                    <w:sz w:val="16"/>
                                    <w:szCs w:val="16"/>
                                  </w:rPr>
                                  <w:t>抢修抢通组</w:t>
                                </w:r>
                              </w:p>
                              <w:p w14:paraId="5321AF55">
                                <w:pPr>
                                  <w:pStyle w:val="12"/>
                                  <w:spacing w:before="0" w:beforeAutospacing="0" w:after="0" w:afterAutospacing="0" w:line="240" w:lineRule="exact"/>
                                  <w:jc w:val="both"/>
                                  <w:rPr>
                                    <w:rFonts w:hint="eastAsia" w:ascii="仿宋_GB2312" w:hAnsi="仿宋" w:eastAsia="仿宋_GB2312" w:cs="仿宋"/>
                                    <w:color w:val="000000"/>
                                    <w:kern w:val="24"/>
                                    <w:sz w:val="16"/>
                                    <w:szCs w:val="16"/>
                                  </w:rPr>
                                </w:pPr>
                                <w:r>
                                  <w:rPr>
                                    <w:rFonts w:hint="eastAsia" w:ascii="仿宋_GB2312" w:hAnsi="仿宋" w:eastAsia="仿宋_GB2312" w:cs="仿宋"/>
                                    <w:color w:val="000000"/>
                                    <w:kern w:val="24"/>
                                    <w:sz w:val="16"/>
                                    <w:szCs w:val="16"/>
                                  </w:rPr>
                                  <w:t>区大数据发展局局（区通信发展办公室）牵头，区交通运输委、区城市管理局、区商务委、国</w:t>
                                </w:r>
                                <w:r>
                                  <w:rPr>
                                    <w:rFonts w:hint="eastAsia" w:ascii="仿宋_GB2312" w:hAnsi="仿宋" w:eastAsia="仿宋_GB2312" w:cs="仿宋"/>
                                    <w:color w:val="000000"/>
                                    <w:kern w:val="24"/>
                                    <w:sz w:val="16"/>
                                    <w:szCs w:val="16"/>
                                    <w:lang w:eastAsia="zh-CN"/>
                                  </w:rPr>
                                  <w:t>网</w:t>
                                </w:r>
                                <w:r>
                                  <w:rPr>
                                    <w:rFonts w:hint="eastAsia" w:ascii="仿宋_GB2312" w:hAnsi="仿宋" w:eastAsia="仿宋_GB2312" w:cs="仿宋"/>
                                    <w:color w:val="000000"/>
                                    <w:kern w:val="24"/>
                                    <w:sz w:val="16"/>
                                    <w:szCs w:val="16"/>
                                  </w:rPr>
                                  <w:t>万州供电公司、三峡水利万州公司及相关通信企业、事发地</w:t>
                                </w:r>
                                <w:r>
                                  <w:rPr>
                                    <w:rFonts w:hint="eastAsia" w:ascii="仿宋_GB2312" w:hAnsi="仿宋" w:eastAsia="仿宋_GB2312" w:cs="仿宋"/>
                                    <w:color w:val="000000"/>
                                    <w:spacing w:val="-6"/>
                                    <w:kern w:val="24"/>
                                    <w:sz w:val="16"/>
                                    <w:szCs w:val="16"/>
                                    <w:lang w:eastAsia="zh-CN"/>
                                  </w:rPr>
                                  <w:t>乡</w:t>
                                </w:r>
                                <w:r>
                                  <w:rPr>
                                    <w:rFonts w:hint="eastAsia" w:ascii="仿宋_GB2312" w:hAnsi="仿宋" w:eastAsia="仿宋_GB2312" w:cs="仿宋"/>
                                    <w:color w:val="000000"/>
                                    <w:spacing w:val="-6"/>
                                    <w:kern w:val="24"/>
                                    <w:sz w:val="16"/>
                                    <w:szCs w:val="16"/>
                                  </w:rPr>
                                  <w:t>镇</w:t>
                                </w:r>
                                <w:r>
                                  <w:rPr>
                                    <w:rFonts w:hint="eastAsia" w:ascii="仿宋_GB2312" w:hAnsi="仿宋" w:eastAsia="仿宋_GB2312" w:cs="仿宋"/>
                                    <w:color w:val="000000"/>
                                    <w:kern w:val="24"/>
                                    <w:sz w:val="16"/>
                                    <w:szCs w:val="16"/>
                                  </w:rPr>
                                  <w:t>（街道）等参加。</w:t>
                                </w:r>
                              </w:p>
                              <w:p w14:paraId="1E1359DB">
                                <w:pPr>
                                  <w:pStyle w:val="12"/>
                                  <w:spacing w:before="0" w:beforeAutospacing="0" w:after="0" w:afterAutospacing="0" w:line="240" w:lineRule="exact"/>
                                  <w:jc w:val="both"/>
                                  <w:rPr>
                                    <w:rFonts w:hint="eastAsia" w:ascii="仿宋_GB2312" w:hAnsi="仿宋" w:eastAsia="仿宋_GB2312" w:cs="仿宋"/>
                                    <w:color w:val="000000"/>
                                    <w:kern w:val="24"/>
                                    <w:sz w:val="16"/>
                                    <w:szCs w:val="16"/>
                                  </w:rPr>
                                </w:pPr>
                                <w:r>
                                  <w:rPr>
                                    <w:rFonts w:hint="eastAsia" w:ascii="方正黑体_GBK" w:hAnsi="黑体" w:eastAsia="方正黑体_GBK" w:cs="Times New Roman"/>
                                    <w:color w:val="000000"/>
                                    <w:kern w:val="24"/>
                                    <w:sz w:val="16"/>
                                    <w:szCs w:val="16"/>
                                  </w:rPr>
                                  <w:t>主要职责：</w:t>
                                </w:r>
                                <w:r>
                                  <w:rPr>
                                    <w:rFonts w:hint="eastAsia" w:ascii="仿宋_GB2312" w:hAnsi="仿宋" w:eastAsia="仿宋_GB2312" w:cs="仿宋"/>
                                    <w:color w:val="000000"/>
                                    <w:kern w:val="24"/>
                                    <w:sz w:val="16"/>
                                    <w:szCs w:val="16"/>
                                  </w:rPr>
                                  <w:t>负责组织会商研判，拟订并组织实施受损通信网络抢修方案；调度专业应急通信保障队伍及装备、物资等应急资源实施通信网络抢通恢复工作。</w:t>
                                </w:r>
                              </w:p>
                            </w:txbxContent>
                          </wps:txbx>
                          <wps:bodyPr vert="horz" lIns="54000" tIns="36000" rIns="54000" bIns="36000" anchor="t" anchorCtr="0" upright="1"/>
                        </wps:wsp>
                        <wps:wsp>
                          <wps:cNvPr id="10" name="直接箭头连接符 8"/>
                          <wps:cNvCnPr/>
                          <wps:spPr>
                            <a:xfrm>
                              <a:off x="4650" y="4713"/>
                              <a:ext cx="0" cy="373"/>
                            </a:xfrm>
                            <a:prstGeom prst="straightConnector1">
                              <a:avLst/>
                            </a:prstGeom>
                            <a:ln w="12700" cap="flat" cmpd="sng">
                              <a:solidFill>
                                <a:srgbClr val="000000"/>
                              </a:solidFill>
                              <a:prstDash val="solid"/>
                              <a:miter/>
                              <a:headEnd type="none" w="med" len="med"/>
                              <a:tailEnd type="triangle" w="med" len="med"/>
                            </a:ln>
                            <a:effectLst/>
                          </wps:spPr>
                          <wps:bodyPr/>
                        </wps:wsp>
                      </wpg:grpSp>
                      <wpg:grpSp>
                        <wpg:cNvPr id="12" name="组合 12"/>
                        <wpg:cNvGrpSpPr/>
                        <wpg:grpSpPr>
                          <a:xfrm>
                            <a:off x="8324" y="432919"/>
                            <a:ext cx="1417" cy="5803"/>
                            <a:chOff x="5744" y="4713"/>
                            <a:chExt cx="1417" cy="5803"/>
                          </a:xfrm>
                          <a:effectLst/>
                        </wpg:grpSpPr>
                        <wps:wsp>
                          <wps:cNvPr id="11" name="矩形 10"/>
                          <wps:cNvSpPr/>
                          <wps:spPr>
                            <a:xfrm>
                              <a:off x="5744" y="5085"/>
                              <a:ext cx="1417" cy="543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B11FEF2">
                                <w:pPr>
                                  <w:pStyle w:val="12"/>
                                  <w:spacing w:before="0" w:beforeAutospacing="0" w:after="0" w:afterAutospacing="0" w:line="240" w:lineRule="exact"/>
                                  <w:ind w:firstLine="160" w:firstLineChars="100"/>
                                  <w:jc w:val="both"/>
                                  <w:rPr>
                                    <w:rFonts w:hint="eastAsia" w:ascii="方正黑体_GBK" w:hAnsi="黑体" w:eastAsia="方正黑体_GBK" w:cs="Times New Roman"/>
                                    <w:color w:val="000000"/>
                                    <w:kern w:val="24"/>
                                    <w:sz w:val="16"/>
                                    <w:szCs w:val="16"/>
                                  </w:rPr>
                                </w:pPr>
                                <w:r>
                                  <w:rPr>
                                    <w:rFonts w:hint="eastAsia" w:ascii="方正黑体_GBK" w:hAnsi="黑体" w:eastAsia="方正黑体_GBK" w:cs="Times New Roman"/>
                                    <w:color w:val="000000"/>
                                    <w:kern w:val="24"/>
                                    <w:sz w:val="16"/>
                                    <w:szCs w:val="16"/>
                                  </w:rPr>
                                  <w:t>秩序维护组</w:t>
                                </w:r>
                              </w:p>
                              <w:p w14:paraId="6BFF4FB9">
                                <w:pPr>
                                  <w:pStyle w:val="12"/>
                                  <w:spacing w:before="0" w:beforeAutospacing="0" w:after="0" w:afterAutospacing="0" w:line="240" w:lineRule="exact"/>
                                  <w:jc w:val="both"/>
                                  <w:rPr>
                                    <w:rFonts w:hint="eastAsia" w:ascii="仿宋_GB2312" w:hAnsi="仿宋" w:eastAsia="仿宋_GB2312" w:cs="仿宋"/>
                                    <w:color w:val="000000"/>
                                    <w:kern w:val="24"/>
                                    <w:sz w:val="16"/>
                                    <w:szCs w:val="16"/>
                                  </w:rPr>
                                </w:pPr>
                                <w:r>
                                  <w:rPr>
                                    <w:rFonts w:hint="eastAsia" w:ascii="仿宋_GB2312" w:hAnsi="仿宋" w:eastAsia="仿宋_GB2312" w:cs="仿宋"/>
                                    <w:color w:val="000000"/>
                                    <w:kern w:val="24"/>
                                    <w:sz w:val="16"/>
                                    <w:szCs w:val="16"/>
                                  </w:rPr>
                                  <w:t>区公安局牵头，区交通运输委、事发地乡</w:t>
                                </w:r>
                                <w:r>
                                  <w:rPr>
                                    <w:rFonts w:hint="eastAsia" w:ascii="仿宋_GB2312" w:hAnsi="仿宋" w:eastAsia="仿宋_GB2312" w:cs="仿宋"/>
                                    <w:color w:val="000000"/>
                                    <w:kern w:val="24"/>
                                    <w:sz w:val="16"/>
                                    <w:szCs w:val="16"/>
                                    <w:lang w:eastAsia="zh-CN"/>
                                  </w:rPr>
                                  <w:t>镇</w:t>
                                </w:r>
                                <w:r>
                                  <w:rPr>
                                    <w:rFonts w:hint="eastAsia" w:ascii="仿宋_GB2312" w:hAnsi="仿宋" w:eastAsia="仿宋_GB2312" w:cs="仿宋"/>
                                    <w:color w:val="000000"/>
                                    <w:kern w:val="24"/>
                                    <w:sz w:val="16"/>
                                    <w:szCs w:val="16"/>
                                  </w:rPr>
                                  <w:t>（街道）等参加。</w:t>
                                </w:r>
                              </w:p>
                              <w:p w14:paraId="1EA8A81B">
                                <w:pPr>
                                  <w:pStyle w:val="12"/>
                                  <w:spacing w:before="0" w:beforeAutospacing="0" w:after="0" w:afterAutospacing="0" w:line="240" w:lineRule="exact"/>
                                  <w:jc w:val="both"/>
                                  <w:rPr>
                                    <w:rFonts w:hint="eastAsia" w:ascii="仿宋_GB2312" w:hAnsi="仿宋" w:eastAsia="仿宋_GB2312" w:cs="仿宋"/>
                                    <w:color w:val="000000"/>
                                    <w:kern w:val="24"/>
                                    <w:sz w:val="16"/>
                                    <w:szCs w:val="16"/>
                                  </w:rPr>
                                </w:pPr>
                                <w:r>
                                  <w:rPr>
                                    <w:rFonts w:hint="eastAsia" w:ascii="方正黑体_GBK" w:hAnsi="黑体" w:eastAsia="方正黑体_GBK" w:cs="Times New Roman"/>
                                    <w:color w:val="000000"/>
                                    <w:kern w:val="24"/>
                                    <w:sz w:val="16"/>
                                    <w:szCs w:val="16"/>
                                  </w:rPr>
                                  <w:t>主要职责：</w:t>
                                </w:r>
                                <w:r>
                                  <w:rPr>
                                    <w:rFonts w:hint="eastAsia" w:ascii="仿宋_GB2312" w:hAnsi="仿宋" w:eastAsia="仿宋_GB2312" w:cs="仿宋"/>
                                    <w:color w:val="000000"/>
                                    <w:kern w:val="24"/>
                                    <w:sz w:val="16"/>
                                    <w:szCs w:val="16"/>
                                  </w:rPr>
                                  <w:t>做好受损通信设施现场管控，实施安全警戒，维持现场秩序；做好社会面稳控；疏导周边交通，开展交通管制，开辟应急通道。</w:t>
                                </w:r>
                              </w:p>
                            </w:txbxContent>
                          </wps:txbx>
                          <wps:bodyPr vert="horz" lIns="54000" tIns="36000" rIns="54000" bIns="36000" anchor="t" anchorCtr="0" upright="1"/>
                        </wps:wsp>
                        <wps:wsp>
                          <wps:cNvPr id="13" name="直接箭头连接符 11"/>
                          <wps:cNvCnPr/>
                          <wps:spPr>
                            <a:xfrm>
                              <a:off x="6457" y="4713"/>
                              <a:ext cx="0" cy="373"/>
                            </a:xfrm>
                            <a:prstGeom prst="straightConnector1">
                              <a:avLst/>
                            </a:prstGeom>
                            <a:ln w="12700" cap="flat" cmpd="sng">
                              <a:solidFill>
                                <a:srgbClr val="000000"/>
                              </a:solidFill>
                              <a:prstDash val="solid"/>
                              <a:miter/>
                              <a:headEnd type="none" w="med" len="med"/>
                              <a:tailEnd type="triangle" w="med" len="med"/>
                            </a:ln>
                            <a:effectLst/>
                          </wps:spPr>
                          <wps:bodyPr/>
                        </wps:wsp>
                      </wpg:grpSp>
                      <wps:wsp>
                        <wps:cNvPr id="14" name="直接连接符 13"/>
                        <wps:cNvCnPr/>
                        <wps:spPr>
                          <a:xfrm flipH="1">
                            <a:off x="10874" y="432662"/>
                            <a:ext cx="2" cy="419"/>
                          </a:xfrm>
                          <a:prstGeom prst="line">
                            <a:avLst/>
                          </a:prstGeom>
                          <a:ln w="12700" cap="flat" cmpd="sng">
                            <a:solidFill>
                              <a:srgbClr val="000000"/>
                            </a:solidFill>
                            <a:prstDash val="solid"/>
                            <a:miter/>
                            <a:headEnd type="none" w="med" len="med"/>
                            <a:tailEnd type="none" w="med" len="med"/>
                          </a:ln>
                          <a:effectLst>
                            <a:outerShdw dist="50800" dir="5400000" algn="ctr" rotWithShape="0">
                              <a:srgbClr val="000000">
                                <a:alpha val="59999"/>
                              </a:srgbClr>
                            </a:outerShdw>
                          </a:effectLst>
                        </wps:spPr>
                        <wps:bodyPr/>
                      </wps:wsp>
                      <wps:wsp>
                        <wps:cNvPr id="15" name="直接箭头连接符 14"/>
                        <wps:cNvCnPr/>
                        <wps:spPr>
                          <a:xfrm>
                            <a:off x="10874" y="432927"/>
                            <a:ext cx="0" cy="373"/>
                          </a:xfrm>
                          <a:prstGeom prst="straightConnector1">
                            <a:avLst/>
                          </a:prstGeom>
                          <a:ln w="12700" cap="flat" cmpd="sng">
                            <a:solidFill>
                              <a:srgbClr val="000000"/>
                            </a:solidFill>
                            <a:prstDash val="solid"/>
                            <a:miter/>
                            <a:headEnd type="none" w="med" len="med"/>
                            <a:tailEnd type="triangle" w="med" len="med"/>
                          </a:ln>
                          <a:effectLst/>
                        </wps:spPr>
                        <wps:bodyPr/>
                      </wps:wsp>
                      <wpg:grpSp>
                        <wpg:cNvPr id="17" name="组合 17"/>
                        <wpg:cNvGrpSpPr/>
                        <wpg:grpSpPr>
                          <a:xfrm>
                            <a:off x="12025" y="432922"/>
                            <a:ext cx="1417" cy="5808"/>
                            <a:chOff x="9409" y="4723"/>
                            <a:chExt cx="1417" cy="5808"/>
                          </a:xfrm>
                          <a:effectLst/>
                        </wpg:grpSpPr>
                        <wps:wsp>
                          <wps:cNvPr id="16" name="矩形 15"/>
                          <wps:cNvSpPr/>
                          <wps:spPr>
                            <a:xfrm>
                              <a:off x="9409" y="5100"/>
                              <a:ext cx="1417" cy="543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3CFEF18">
                                <w:pPr>
                                  <w:pStyle w:val="12"/>
                                  <w:spacing w:before="0" w:beforeAutospacing="0" w:after="0" w:afterAutospacing="0" w:line="240" w:lineRule="exact"/>
                                  <w:ind w:firstLine="160" w:firstLineChars="100"/>
                                  <w:jc w:val="both"/>
                                  <w:rPr>
                                    <w:rFonts w:hint="eastAsia" w:ascii="方正黑体_GBK" w:hAnsi="黑体" w:eastAsia="方正黑体_GBK" w:cs="Times New Roman"/>
                                    <w:color w:val="000000"/>
                                    <w:kern w:val="24"/>
                                    <w:sz w:val="16"/>
                                    <w:szCs w:val="16"/>
                                  </w:rPr>
                                </w:pPr>
                                <w:r>
                                  <w:rPr>
                                    <w:rFonts w:hint="eastAsia" w:ascii="方正黑体_GBK" w:hAnsi="黑体" w:eastAsia="方正黑体_GBK" w:cs="Times New Roman"/>
                                    <w:color w:val="000000"/>
                                    <w:kern w:val="24"/>
                                    <w:sz w:val="16"/>
                                    <w:szCs w:val="16"/>
                                  </w:rPr>
                                  <w:t>后勤保障组</w:t>
                                </w:r>
                              </w:p>
                              <w:p w14:paraId="0C18E059">
                                <w:pPr>
                                  <w:pStyle w:val="12"/>
                                  <w:spacing w:before="0" w:beforeAutospacing="0" w:after="0" w:afterAutospacing="0" w:line="240" w:lineRule="exact"/>
                                  <w:jc w:val="both"/>
                                  <w:rPr>
                                    <w:rFonts w:hint="eastAsia" w:ascii="仿宋_GB2312" w:hAnsi="仿宋" w:eastAsia="仿宋_GB2312" w:cs="仿宋"/>
                                    <w:color w:val="000000"/>
                                    <w:kern w:val="24"/>
                                    <w:sz w:val="16"/>
                                    <w:szCs w:val="16"/>
                                  </w:rPr>
                                </w:pPr>
                                <w:r>
                                  <w:rPr>
                                    <w:rFonts w:hint="eastAsia" w:ascii="仿宋_GB2312" w:hAnsi="仿宋" w:eastAsia="仿宋_GB2312" w:cs="仿宋"/>
                                    <w:color w:val="000000"/>
                                    <w:kern w:val="24"/>
                                    <w:sz w:val="16"/>
                                    <w:szCs w:val="16"/>
                                  </w:rPr>
                                  <w:t>事发地乡镇（街道）牵头，区财政局、区交通运输委、区商务委、区大数据发展局（区通信发展办公室）、国</w:t>
                                </w:r>
                                <w:r>
                                  <w:rPr>
                                    <w:rFonts w:hint="eastAsia" w:ascii="仿宋_GB2312" w:hAnsi="仿宋" w:eastAsia="仿宋_GB2312" w:cs="仿宋"/>
                                    <w:color w:val="000000"/>
                                    <w:kern w:val="24"/>
                                    <w:sz w:val="16"/>
                                    <w:szCs w:val="16"/>
                                    <w:lang w:eastAsia="zh-CN"/>
                                  </w:rPr>
                                  <w:t>网</w:t>
                                </w:r>
                                <w:r>
                                  <w:rPr>
                                    <w:rFonts w:hint="eastAsia" w:ascii="仿宋_GB2312" w:hAnsi="仿宋" w:eastAsia="仿宋_GB2312" w:cs="仿宋"/>
                                    <w:color w:val="000000"/>
                                    <w:kern w:val="24"/>
                                    <w:sz w:val="16"/>
                                    <w:szCs w:val="16"/>
                                  </w:rPr>
                                  <w:t>万州供电公司、三峡水利</w:t>
                                </w:r>
                                <w:r>
                                  <w:rPr>
                                    <w:rFonts w:hint="eastAsia" w:ascii="仿宋_GB2312" w:hAnsi="仿宋" w:eastAsia="仿宋_GB2312" w:cs="仿宋"/>
                                    <w:color w:val="000000"/>
                                    <w:kern w:val="24"/>
                                    <w:sz w:val="16"/>
                                    <w:szCs w:val="16"/>
                                    <w:lang w:eastAsia="zh-CN"/>
                                  </w:rPr>
                                  <w:t>万州公司</w:t>
                                </w:r>
                                <w:r>
                                  <w:rPr>
                                    <w:rFonts w:hint="eastAsia" w:ascii="仿宋_GB2312" w:hAnsi="仿宋" w:eastAsia="仿宋_GB2312" w:cs="仿宋"/>
                                    <w:color w:val="000000"/>
                                    <w:kern w:val="24"/>
                                    <w:sz w:val="16"/>
                                    <w:szCs w:val="16"/>
                                  </w:rPr>
                                  <w:t>等参加。</w:t>
                                </w:r>
                              </w:p>
                              <w:p w14:paraId="0CEA98B2">
                                <w:pPr>
                                  <w:pStyle w:val="12"/>
                                  <w:spacing w:before="0" w:beforeAutospacing="0" w:after="0" w:afterAutospacing="0" w:line="240" w:lineRule="exact"/>
                                  <w:jc w:val="both"/>
                                  <w:rPr>
                                    <w:rFonts w:hint="eastAsia" w:ascii="仿宋_GB2312" w:hAnsi="仿宋" w:eastAsia="仿宋_GB2312" w:cs="仿宋"/>
                                    <w:color w:val="000000"/>
                                    <w:kern w:val="24"/>
                                    <w:sz w:val="18"/>
                                    <w:szCs w:val="18"/>
                                  </w:rPr>
                                </w:pPr>
                                <w:r>
                                  <w:rPr>
                                    <w:rFonts w:hint="eastAsia" w:ascii="方正黑体_GBK" w:hAnsi="黑体" w:eastAsia="方正黑体_GBK" w:cs="Times New Roman"/>
                                    <w:color w:val="000000"/>
                                    <w:kern w:val="24"/>
                                    <w:sz w:val="16"/>
                                    <w:szCs w:val="16"/>
                                  </w:rPr>
                                  <w:t>主要职责：</w:t>
                                </w:r>
                                <w:r>
                                  <w:rPr>
                                    <w:rFonts w:hint="eastAsia" w:ascii="方正仿宋_GBK" w:hAnsi="方正仿宋_GBK" w:eastAsia="方正仿宋_GBK" w:cs="方正仿宋_GBK"/>
                                    <w:color w:val="000000"/>
                                    <w:kern w:val="24"/>
                                    <w:sz w:val="16"/>
                                    <w:szCs w:val="16"/>
                                  </w:rPr>
                                  <w:t>做好</w:t>
                                </w:r>
                                <w:r>
                                  <w:rPr>
                                    <w:rFonts w:hint="eastAsia" w:ascii="仿宋_GB2312" w:hAnsi="仿宋" w:eastAsia="仿宋_GB2312" w:cs="仿宋"/>
                                    <w:color w:val="000000"/>
                                    <w:kern w:val="24"/>
                                    <w:sz w:val="16"/>
                                    <w:szCs w:val="16"/>
                                  </w:rPr>
                                  <w:t>应急处置的电力、通信、办公设施设备和生活物资等保障</w:t>
                                </w:r>
                                <w:r>
                                  <w:rPr>
                                    <w:rFonts w:hint="eastAsia" w:ascii="仿宋_GB2312" w:hAnsi="仿宋" w:eastAsia="仿宋_GB2312" w:cs="仿宋"/>
                                    <w:color w:val="000000"/>
                                    <w:kern w:val="24"/>
                                    <w:sz w:val="18"/>
                                    <w:szCs w:val="18"/>
                                  </w:rPr>
                                  <w:t>。</w:t>
                                </w:r>
                              </w:p>
                            </w:txbxContent>
                          </wps:txbx>
                          <wps:bodyPr vert="horz" lIns="54000" tIns="36000" rIns="54000" bIns="36000" anchor="t" anchorCtr="0" upright="1"/>
                        </wps:wsp>
                        <wps:wsp>
                          <wps:cNvPr id="18" name="直接箭头连接符 16"/>
                          <wps:cNvCnPr/>
                          <wps:spPr>
                            <a:xfrm>
                              <a:off x="10111" y="4723"/>
                              <a:ext cx="0" cy="373"/>
                            </a:xfrm>
                            <a:prstGeom prst="straightConnector1">
                              <a:avLst/>
                            </a:prstGeom>
                            <a:ln w="12700" cap="flat" cmpd="sng">
                              <a:solidFill>
                                <a:srgbClr val="000000"/>
                              </a:solidFill>
                              <a:prstDash val="solid"/>
                              <a:miter/>
                              <a:headEnd type="none" w="med" len="med"/>
                              <a:tailEnd type="triangle" w="med" len="med"/>
                            </a:ln>
                            <a:effectLst/>
                          </wps:spPr>
                          <wps:bodyPr/>
                        </wps:wsp>
                      </wpg:grpSp>
                      <wpg:grpSp>
                        <wpg:cNvPr id="20" name="组合 20"/>
                        <wpg:cNvGrpSpPr/>
                        <wpg:grpSpPr>
                          <a:xfrm>
                            <a:off x="13891" y="432918"/>
                            <a:ext cx="1417" cy="5809"/>
                            <a:chOff x="11356" y="4712"/>
                            <a:chExt cx="1417" cy="5809"/>
                          </a:xfrm>
                          <a:effectLst/>
                        </wpg:grpSpPr>
                        <wps:wsp>
                          <wps:cNvPr id="19" name="矩形 18"/>
                          <wps:cNvSpPr/>
                          <wps:spPr>
                            <a:xfrm>
                              <a:off x="11356" y="5090"/>
                              <a:ext cx="1417" cy="543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1C74890">
                                <w:pPr>
                                  <w:pStyle w:val="12"/>
                                  <w:spacing w:before="0" w:beforeAutospacing="0" w:after="0" w:afterAutospacing="0" w:line="240" w:lineRule="exact"/>
                                  <w:ind w:firstLine="160" w:firstLineChars="100"/>
                                  <w:jc w:val="both"/>
                                  <w:rPr>
                                    <w:rFonts w:hint="eastAsia" w:ascii="方正黑体_GBK" w:hAnsi="黑体" w:eastAsia="方正黑体_GBK" w:cs="Times New Roman"/>
                                    <w:color w:val="000000"/>
                                    <w:kern w:val="24"/>
                                    <w:sz w:val="16"/>
                                    <w:szCs w:val="16"/>
                                  </w:rPr>
                                </w:pPr>
                                <w:r>
                                  <w:rPr>
                                    <w:rFonts w:hint="eastAsia" w:ascii="方正黑体_GBK" w:hAnsi="黑体" w:eastAsia="方正黑体_GBK" w:cs="Times New Roman"/>
                                    <w:color w:val="000000"/>
                                    <w:kern w:val="24"/>
                                    <w:sz w:val="16"/>
                                    <w:szCs w:val="16"/>
                                  </w:rPr>
                                  <w:t>恢复重建组</w:t>
                                </w:r>
                              </w:p>
                              <w:p w14:paraId="76FB0F85">
                                <w:pPr>
                                  <w:pStyle w:val="12"/>
                                  <w:spacing w:before="0" w:beforeAutospacing="0" w:after="0" w:afterAutospacing="0" w:line="240" w:lineRule="exact"/>
                                  <w:jc w:val="both"/>
                                  <w:rPr>
                                    <w:rFonts w:hint="eastAsia" w:ascii="仿宋_GB2312" w:hAnsi="仿宋" w:eastAsia="仿宋_GB2312" w:cs="仿宋"/>
                                    <w:color w:val="000000"/>
                                    <w:kern w:val="24"/>
                                    <w:sz w:val="16"/>
                                    <w:szCs w:val="16"/>
                                  </w:rPr>
                                </w:pPr>
                                <w:r>
                                  <w:rPr>
                                    <w:rFonts w:hint="eastAsia" w:ascii="仿宋_GB2312" w:hAnsi="仿宋" w:eastAsia="仿宋_GB2312" w:cs="仿宋"/>
                                    <w:color w:val="000000"/>
                                    <w:kern w:val="24"/>
                                    <w:sz w:val="16"/>
                                    <w:szCs w:val="16"/>
                                  </w:rPr>
                                  <w:t>区大数据发展局局（区通信发展办公室）、事发地乡</w:t>
                                </w:r>
                                <w:r>
                                  <w:rPr>
                                    <w:rFonts w:hint="eastAsia" w:ascii="仿宋_GB2312" w:hAnsi="仿宋" w:eastAsia="仿宋_GB2312" w:cs="仿宋"/>
                                    <w:color w:val="000000"/>
                                    <w:kern w:val="24"/>
                                    <w:sz w:val="16"/>
                                    <w:szCs w:val="16"/>
                                    <w:lang w:eastAsia="zh-CN"/>
                                  </w:rPr>
                                  <w:t>镇</w:t>
                                </w:r>
                                <w:r>
                                  <w:rPr>
                                    <w:rFonts w:hint="eastAsia" w:ascii="仿宋_GB2312" w:hAnsi="仿宋" w:eastAsia="仿宋_GB2312" w:cs="仿宋"/>
                                    <w:color w:val="000000"/>
                                    <w:kern w:val="24"/>
                                    <w:sz w:val="16"/>
                                    <w:szCs w:val="16"/>
                                  </w:rPr>
                                  <w:t>（街道）牵头，区财政局、相关通信企业等参加。</w:t>
                                </w:r>
                              </w:p>
                              <w:p w14:paraId="5B574951">
                                <w:pPr>
                                  <w:pStyle w:val="12"/>
                                  <w:spacing w:before="0" w:beforeAutospacing="0" w:after="0" w:afterAutospacing="0" w:line="240" w:lineRule="exact"/>
                                  <w:jc w:val="both"/>
                                  <w:rPr>
                                    <w:rFonts w:hint="eastAsia" w:ascii="仿宋_GB2312" w:hAnsi="仿宋" w:eastAsia="仿宋_GB2312" w:cs="仿宋"/>
                                    <w:color w:val="000000"/>
                                    <w:kern w:val="24"/>
                                    <w:sz w:val="18"/>
                                    <w:szCs w:val="18"/>
                                  </w:rPr>
                                </w:pPr>
                                <w:r>
                                  <w:rPr>
                                    <w:rFonts w:hint="eastAsia" w:ascii="方正黑体_GBK" w:hAnsi="黑体" w:eastAsia="方正黑体_GBK" w:cs="Times New Roman"/>
                                    <w:color w:val="000000"/>
                                    <w:kern w:val="24"/>
                                    <w:sz w:val="16"/>
                                    <w:szCs w:val="16"/>
                                  </w:rPr>
                                  <w:t>主要职责：</w:t>
                                </w:r>
                                <w:r>
                                  <w:rPr>
                                    <w:rFonts w:hint="eastAsia" w:ascii="仿宋_GB2312" w:hAnsi="仿宋" w:eastAsia="仿宋_GB2312" w:cs="仿宋"/>
                                    <w:color w:val="000000"/>
                                    <w:kern w:val="24"/>
                                    <w:sz w:val="16"/>
                                    <w:szCs w:val="16"/>
                                  </w:rPr>
                                  <w:t>开展受损通信设施评估、统计，</w:t>
                                </w:r>
                                <w:r>
                                  <w:rPr>
                                    <w:rFonts w:hint="default" w:ascii="仿宋_GB2312" w:hAnsi="仿宋" w:eastAsia="仿宋_GB2312" w:cs="仿宋"/>
                                    <w:color w:val="000000"/>
                                    <w:kern w:val="24"/>
                                    <w:sz w:val="16"/>
                                    <w:szCs w:val="16"/>
                                  </w:rPr>
                                  <w:t>及时制定通信设施恢复重建计划，上报市级应急通信保障指挥机构，并组织相关通信企业尽快恢复被损坏的通信设施。</w:t>
                                </w:r>
                              </w:p>
                            </w:txbxContent>
                          </wps:txbx>
                          <wps:bodyPr vert="horz" lIns="54000" tIns="36000" rIns="54000" bIns="36000" anchor="t" anchorCtr="0" upright="1"/>
                        </wps:wsp>
                        <wps:wsp>
                          <wps:cNvPr id="21" name="直接箭头连接符 19"/>
                          <wps:cNvCnPr/>
                          <wps:spPr>
                            <a:xfrm>
                              <a:off x="12070" y="4712"/>
                              <a:ext cx="0" cy="373"/>
                            </a:xfrm>
                            <a:prstGeom prst="straightConnector1">
                              <a:avLst/>
                            </a:prstGeom>
                            <a:ln w="12700" cap="flat" cmpd="sng">
                              <a:solidFill>
                                <a:srgbClr val="000000"/>
                              </a:solidFill>
                              <a:prstDash val="solid"/>
                              <a:miter/>
                              <a:headEnd type="none" w="med" len="med"/>
                              <a:tailEnd type="triangle" w="med" len="med"/>
                            </a:ln>
                            <a:effectLst/>
                          </wps:spPr>
                          <wps:bodyPr/>
                        </wps:wsp>
                      </wpg:grpSp>
                      <wpg:grpSp>
                        <wpg:cNvPr id="23" name="组合 23"/>
                        <wpg:cNvGrpSpPr/>
                        <wpg:grpSpPr>
                          <a:xfrm>
                            <a:off x="15731" y="432912"/>
                            <a:ext cx="1417" cy="5809"/>
                            <a:chOff x="13316" y="4712"/>
                            <a:chExt cx="1417" cy="5809"/>
                          </a:xfrm>
                          <a:effectLst/>
                        </wpg:grpSpPr>
                        <wps:wsp>
                          <wps:cNvPr id="22" name="矩形 21"/>
                          <wps:cNvSpPr/>
                          <wps:spPr>
                            <a:xfrm>
                              <a:off x="13316" y="5090"/>
                              <a:ext cx="1417" cy="543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B4EDB2E">
                                <w:pPr>
                                  <w:pStyle w:val="12"/>
                                  <w:spacing w:before="0" w:beforeAutospacing="0" w:after="0" w:afterAutospacing="0" w:line="240" w:lineRule="exact"/>
                                  <w:ind w:firstLine="160" w:firstLineChars="100"/>
                                  <w:jc w:val="both"/>
                                  <w:rPr>
                                    <w:rFonts w:hint="eastAsia" w:ascii="方正黑体_GBK" w:hAnsi="黑体" w:eastAsia="方正黑体_GBK" w:cs="Times New Roman"/>
                                    <w:color w:val="000000"/>
                                    <w:kern w:val="24"/>
                                    <w:sz w:val="16"/>
                                    <w:szCs w:val="16"/>
                                  </w:rPr>
                                </w:pPr>
                                <w:r>
                                  <w:rPr>
                                    <w:rFonts w:hint="eastAsia" w:ascii="方正黑体_GBK" w:hAnsi="黑体" w:eastAsia="方正黑体_GBK" w:cs="Times New Roman"/>
                                    <w:color w:val="000000"/>
                                    <w:kern w:val="24"/>
                                    <w:sz w:val="16"/>
                                    <w:szCs w:val="16"/>
                                  </w:rPr>
                                  <w:t>调查评估组</w:t>
                                </w:r>
                              </w:p>
                              <w:p w14:paraId="3407AD9D">
                                <w:pPr>
                                  <w:pStyle w:val="12"/>
                                  <w:spacing w:before="0" w:beforeAutospacing="0" w:after="0" w:afterAutospacing="0" w:line="240" w:lineRule="exact"/>
                                  <w:jc w:val="both"/>
                                  <w:rPr>
                                    <w:rFonts w:hint="eastAsia" w:ascii="仿宋_GB2312" w:hAnsi="仿宋" w:eastAsia="仿宋_GB2312" w:cs="仿宋"/>
                                    <w:color w:val="000000"/>
                                    <w:kern w:val="24"/>
                                    <w:sz w:val="16"/>
                                    <w:szCs w:val="16"/>
                                  </w:rPr>
                                </w:pPr>
                                <w:r>
                                  <w:rPr>
                                    <w:rFonts w:hint="eastAsia" w:ascii="仿宋_GB2312" w:hAnsi="仿宋" w:eastAsia="仿宋_GB2312" w:cs="仿宋"/>
                                    <w:color w:val="000000"/>
                                    <w:kern w:val="24"/>
                                    <w:sz w:val="16"/>
                                    <w:szCs w:val="16"/>
                                  </w:rPr>
                                  <w:t>区大数据发展局局（区通信发展办公室）牵头，区公安局、区应急管理局、相关通信企业等参加。</w:t>
                                </w:r>
                              </w:p>
                              <w:p w14:paraId="50C07B9D">
                                <w:pPr>
                                  <w:pStyle w:val="12"/>
                                  <w:spacing w:before="0" w:beforeAutospacing="0" w:after="0" w:afterAutospacing="0" w:line="240" w:lineRule="exact"/>
                                  <w:jc w:val="both"/>
                                  <w:rPr>
                                    <w:rFonts w:hint="eastAsia" w:ascii="仿宋_GB2312" w:hAnsi="仿宋" w:eastAsia="仿宋_GB2312" w:cs="仿宋"/>
                                    <w:color w:val="000000"/>
                                    <w:kern w:val="24"/>
                                    <w:sz w:val="16"/>
                                    <w:szCs w:val="16"/>
                                  </w:rPr>
                                </w:pPr>
                                <w:r>
                                  <w:rPr>
                                    <w:rFonts w:hint="eastAsia" w:ascii="方正黑体_GBK" w:hAnsi="黑体" w:eastAsia="方正黑体_GBK" w:cs="Times New Roman"/>
                                    <w:color w:val="000000"/>
                                    <w:kern w:val="24"/>
                                    <w:sz w:val="16"/>
                                    <w:szCs w:val="16"/>
                                  </w:rPr>
                                  <w:t>主要职责：</w:t>
                                </w:r>
                                <w:r>
                                  <w:rPr>
                                    <w:rFonts w:hint="eastAsia" w:ascii="仿宋_GB2312" w:hAnsi="仿宋" w:eastAsia="仿宋_GB2312" w:cs="仿宋"/>
                                    <w:color w:val="000000"/>
                                    <w:kern w:val="24"/>
                                    <w:sz w:val="16"/>
                                    <w:szCs w:val="16"/>
                                  </w:rPr>
                                  <w:t>按规定组织开展一般、较大事故调查，认定事故责任，提出处理意见；配合开展重大、特别重大事故调查。</w:t>
                                </w:r>
                              </w:p>
                            </w:txbxContent>
                          </wps:txbx>
                          <wps:bodyPr vert="horz" lIns="54000" tIns="36000" rIns="54000" bIns="36000" anchor="t" anchorCtr="0" upright="1"/>
                        </wps:wsp>
                        <wps:wsp>
                          <wps:cNvPr id="25" name="直接箭头连接符 22"/>
                          <wps:cNvCnPr/>
                          <wps:spPr>
                            <a:xfrm>
                              <a:off x="14018" y="4712"/>
                              <a:ext cx="0" cy="373"/>
                            </a:xfrm>
                            <a:prstGeom prst="straightConnector1">
                              <a:avLst/>
                            </a:prstGeom>
                            <a:ln w="12700" cap="flat" cmpd="sng">
                              <a:solidFill>
                                <a:srgbClr val="000000"/>
                              </a:solidFill>
                              <a:prstDash val="solid"/>
                              <a:miter/>
                              <a:headEnd type="none" w="med" len="med"/>
                              <a:tailEnd type="triangle" w="med" len="med"/>
                            </a:ln>
                            <a:effectLst/>
                          </wps:spPr>
                          <wps:bodyPr/>
                        </wps:wsp>
                      </wpg:grpSp>
                    </wpg:wgp>
                  </a:graphicData>
                </a:graphic>
              </wp:anchor>
            </w:drawing>
          </mc:Choice>
          <mc:Fallback>
            <w:pict>
              <v:group id="_x0000_s1026" o:spid="_x0000_s1026" o:spt="203" style="position:absolute;left:0pt;margin-top:56.3pt;height:335.1pt;width:627.35pt;mso-position-horizontal:center;mso-position-horizontal-relative:page;z-index:251661312;mso-width-relative:page;mso-height-relative:page;" coordorigin="4601,432028" coordsize="12547,6702" o:gfxdata="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">
                <o:lock v:ext="edit" aspectratio="f"/>
                <v:group id="_x0000_s1026" o:spid="_x0000_s1026" o:spt="203" style="position:absolute;left:4601;top:432908;height:5813;width:1515;" coordorigin="2174,4720" coordsize="1515,5813"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rect id="矩形 1" o:spid="_x0000_s1026" o:spt="1" style="position:absolute;left:2174;top:5096;height:5437;width:1515;" fillcolor="#FFFFFF" filled="t" stroked="t" coordsize="21600,21600" o:gfxdata="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NbImLgAAADa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inset="1.5mm,1mm,1.5mm,1mm">
                      <w:txbxContent>
                        <w:p w14:paraId="521EFB11">
                          <w:pPr>
                            <w:pStyle w:val="12"/>
                            <w:spacing w:before="0" w:beforeAutospacing="0" w:after="0" w:afterAutospacing="0" w:line="240" w:lineRule="exact"/>
                            <w:ind w:firstLine="320" w:firstLineChars="200"/>
                            <w:jc w:val="both"/>
                            <w:rPr>
                              <w:rFonts w:hint="eastAsia" w:ascii="方正黑体_GBK" w:hAnsi="黑体" w:eastAsia="方正黑体_GBK"/>
                            </w:rPr>
                          </w:pPr>
                          <w:r>
                            <w:rPr>
                              <w:rFonts w:hint="eastAsia" w:ascii="方正黑体_GBK" w:hAnsi="黑体" w:eastAsia="方正黑体_GBK" w:cs="Times New Roman"/>
                              <w:color w:val="000000"/>
                              <w:kern w:val="24"/>
                              <w:sz w:val="16"/>
                              <w:szCs w:val="16"/>
                            </w:rPr>
                            <w:t>办公室</w:t>
                          </w:r>
                        </w:p>
                        <w:p w14:paraId="7FFD2F48">
                          <w:pPr>
                            <w:pStyle w:val="12"/>
                            <w:spacing w:before="0" w:beforeAutospacing="0" w:after="0" w:afterAutospacing="0" w:line="240" w:lineRule="exact"/>
                            <w:jc w:val="both"/>
                            <w:rPr>
                              <w:rFonts w:hint="eastAsia" w:ascii="仿宋_GB2312" w:hAnsi="仿宋" w:eastAsia="仿宋_GB2312" w:cs="仿宋"/>
                              <w:spacing w:val="-6"/>
                              <w:sz w:val="16"/>
                              <w:szCs w:val="16"/>
                            </w:rPr>
                          </w:pPr>
                          <w:r>
                            <w:rPr>
                              <w:rFonts w:hint="eastAsia" w:ascii="仿宋_GB2312" w:hAnsi="仿宋" w:eastAsia="仿宋_GB2312" w:cs="仿宋"/>
                              <w:color w:val="000000"/>
                              <w:spacing w:val="-6"/>
                              <w:kern w:val="24"/>
                              <w:sz w:val="16"/>
                              <w:szCs w:val="16"/>
                            </w:rPr>
                            <w:t>区大数据发展局（区通信发展办公室）牵头，区经济信息委、区应急管理局、区公安局、区城市管理局、区交通运输委、区商务委、国</w:t>
                          </w:r>
                          <w:r>
                            <w:rPr>
                              <w:rFonts w:hint="eastAsia" w:ascii="仿宋_GB2312" w:hAnsi="仿宋" w:eastAsia="仿宋_GB2312" w:cs="仿宋"/>
                              <w:color w:val="000000"/>
                              <w:spacing w:val="-6"/>
                              <w:kern w:val="24"/>
                              <w:sz w:val="16"/>
                              <w:szCs w:val="16"/>
                              <w:lang w:eastAsia="zh-CN"/>
                            </w:rPr>
                            <w:t>网</w:t>
                          </w:r>
                          <w:r>
                            <w:rPr>
                              <w:rFonts w:hint="eastAsia" w:ascii="仿宋_GB2312" w:hAnsi="仿宋" w:eastAsia="仿宋_GB2312" w:cs="仿宋"/>
                              <w:color w:val="000000"/>
                              <w:spacing w:val="-6"/>
                              <w:kern w:val="24"/>
                              <w:sz w:val="16"/>
                              <w:szCs w:val="16"/>
                            </w:rPr>
                            <w:t>万州供电公司、</w:t>
                          </w:r>
                          <w:r>
                            <w:rPr>
                              <w:rFonts w:hint="eastAsia" w:ascii="仿宋_GB2312" w:hAnsi="仿宋" w:eastAsia="仿宋_GB2312" w:cs="仿宋"/>
                              <w:spacing w:val="-6"/>
                              <w:sz w:val="16"/>
                              <w:szCs w:val="16"/>
                            </w:rPr>
                            <w:t>三峡水利万州公司及</w:t>
                          </w:r>
                          <w:r>
                            <w:rPr>
                              <w:rFonts w:hint="eastAsia" w:ascii="仿宋_GB2312" w:hAnsi="仿宋" w:eastAsia="仿宋_GB2312" w:cs="仿宋"/>
                              <w:color w:val="000000"/>
                              <w:spacing w:val="-6"/>
                              <w:kern w:val="24"/>
                              <w:sz w:val="16"/>
                              <w:szCs w:val="16"/>
                            </w:rPr>
                            <w:t>相关通信企业、事发地</w:t>
                          </w:r>
                          <w:r>
                            <w:rPr>
                              <w:rFonts w:hint="eastAsia" w:ascii="仿宋_GB2312" w:hAnsi="仿宋" w:eastAsia="仿宋_GB2312" w:cs="仿宋"/>
                              <w:color w:val="000000"/>
                              <w:spacing w:val="-6"/>
                              <w:kern w:val="24"/>
                              <w:sz w:val="16"/>
                              <w:szCs w:val="16"/>
                              <w:lang w:eastAsia="zh-CN"/>
                            </w:rPr>
                            <w:t>乡</w:t>
                          </w:r>
                          <w:r>
                            <w:rPr>
                              <w:rFonts w:hint="eastAsia" w:ascii="仿宋_GB2312" w:hAnsi="仿宋" w:eastAsia="仿宋_GB2312" w:cs="仿宋"/>
                              <w:color w:val="000000"/>
                              <w:spacing w:val="-6"/>
                              <w:kern w:val="24"/>
                              <w:sz w:val="16"/>
                              <w:szCs w:val="16"/>
                            </w:rPr>
                            <w:t>镇</w:t>
                          </w:r>
                          <w:r>
                            <w:rPr>
                              <w:rFonts w:hint="eastAsia" w:ascii="仿宋_GB2312" w:hAnsi="华文仿宋" w:eastAsia="仿宋_GB2312" w:cs="仿宋"/>
                              <w:color w:val="000000"/>
                              <w:spacing w:val="-6"/>
                              <w:kern w:val="24"/>
                              <w:sz w:val="16"/>
                              <w:szCs w:val="16"/>
                            </w:rPr>
                            <w:t>（</w:t>
                          </w:r>
                          <w:r>
                            <w:rPr>
                              <w:rFonts w:hint="eastAsia" w:ascii="仿宋_GB2312" w:hAnsi="华文仿宋" w:eastAsia="仿宋_GB2312" w:cs="微软雅黑"/>
                              <w:color w:val="000000"/>
                              <w:spacing w:val="-6"/>
                              <w:kern w:val="24"/>
                              <w:sz w:val="16"/>
                              <w:szCs w:val="16"/>
                            </w:rPr>
                            <w:t>街道</w:t>
                          </w:r>
                          <w:r>
                            <w:rPr>
                              <w:rFonts w:hint="eastAsia" w:ascii="仿宋_GB2312" w:hAnsi="华文仿宋" w:eastAsia="仿宋_GB2312" w:cs="仿宋"/>
                              <w:color w:val="000000"/>
                              <w:spacing w:val="-6"/>
                              <w:kern w:val="24"/>
                              <w:sz w:val="16"/>
                              <w:szCs w:val="16"/>
                            </w:rPr>
                            <w:t>）</w:t>
                          </w:r>
                          <w:r>
                            <w:rPr>
                              <w:rFonts w:hint="eastAsia" w:ascii="仿宋_GB2312" w:hAnsi="仿宋" w:eastAsia="仿宋_GB2312" w:cs="仿宋"/>
                              <w:color w:val="000000"/>
                              <w:spacing w:val="-6"/>
                              <w:kern w:val="24"/>
                              <w:sz w:val="16"/>
                              <w:szCs w:val="16"/>
                            </w:rPr>
                            <w:t>等参加。</w:t>
                          </w:r>
                        </w:p>
                        <w:p w14:paraId="0CA3844E">
                          <w:pPr>
                            <w:pStyle w:val="12"/>
                            <w:spacing w:before="0" w:beforeAutospacing="0" w:after="0" w:afterAutospacing="0" w:line="240" w:lineRule="exact"/>
                            <w:jc w:val="both"/>
                            <w:rPr>
                              <w:rFonts w:hint="eastAsia" w:ascii="仿宋" w:hAnsi="仿宋" w:eastAsia="仿宋" w:cs="仿宋"/>
                              <w:spacing w:val="-6"/>
                            </w:rPr>
                          </w:pPr>
                          <w:r>
                            <w:rPr>
                              <w:rFonts w:hint="eastAsia" w:ascii="方正黑体_GBK" w:hAnsi="黑体" w:eastAsia="方正黑体_GBK" w:cs="Times New Roman"/>
                              <w:color w:val="000000"/>
                              <w:spacing w:val="-6"/>
                              <w:kern w:val="24"/>
                              <w:sz w:val="16"/>
                              <w:szCs w:val="16"/>
                            </w:rPr>
                            <w:t>主要职责：</w:t>
                          </w:r>
                          <w:r>
                            <w:rPr>
                              <w:rFonts w:hint="eastAsia" w:ascii="方正仿宋_GBK" w:hAnsi="方正仿宋_GBK" w:eastAsia="方正仿宋_GBK" w:cs="方正仿宋_GBK"/>
                              <w:color w:val="000000"/>
                              <w:spacing w:val="-6"/>
                              <w:kern w:val="24"/>
                              <w:sz w:val="16"/>
                              <w:szCs w:val="16"/>
                            </w:rPr>
                            <w:t>负责相</w:t>
                          </w:r>
                          <w:r>
                            <w:rPr>
                              <w:rFonts w:hint="eastAsia" w:ascii="仿宋_GB2312" w:hAnsi="仿宋" w:eastAsia="仿宋_GB2312" w:cs="仿宋"/>
                              <w:color w:val="000000"/>
                              <w:spacing w:val="-6"/>
                              <w:kern w:val="24"/>
                              <w:sz w:val="16"/>
                              <w:szCs w:val="16"/>
                            </w:rPr>
                            <w:t>关信息收集、汇总和综合协调，发挥信息枢纽作用；传达上级有关指示；协调调配有关应急资源；协调各工</w:t>
                          </w:r>
                          <w:r>
                            <w:rPr>
                              <w:rFonts w:hint="eastAsia" w:ascii="仿宋" w:hAnsi="仿宋" w:eastAsia="仿宋" w:cs="仿宋"/>
                              <w:color w:val="000000"/>
                              <w:spacing w:val="-6"/>
                              <w:kern w:val="24"/>
                              <w:sz w:val="16"/>
                              <w:szCs w:val="16"/>
                            </w:rPr>
                            <w:t>作组开展应急处置工作。</w:t>
                          </w:r>
                        </w:p>
                      </w:txbxContent>
                    </v:textbox>
                  </v:rect>
                  <v:shape id="直接箭头连接符 2" o:spid="_x0000_s1026" o:spt="32" type="#_x0000_t32" style="position:absolute;left:2886;top:4720;height:373;width:0;" filled="f" stroked="t" coordsize="21600,21600" o:gfxdata="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FU4u8AAAA&#10;2gAAAA8AAAAAAAAAAQAgAAAAIgAAAGRycy9kb3ducmV2LnhtbFBLAQIUABQAAAAIAIdO4kAzLwWe&#10;OwAAADkAAAAQAAAAAAAAAAEAIAAAAAsBAABkcnMvc2hhcGV4bWwueG1sUEsFBgAAAAAGAAYAWwEA&#10;ALUDAAAAAA==&#10;">
                    <v:fill on="f" focussize="0,0"/>
                    <v:stroke weight="1pt" color="#000000" joinstyle="miter" endarrow="block"/>
                    <v:imagedata o:title=""/>
                    <o:lock v:ext="edit" aspectratio="f"/>
                  </v:shape>
                </v:group>
                <v:shape id="文本框 4" o:spid="_x0000_s1026" o:spt="202" type="#_x0000_t202" style="position:absolute;left:8699;top:432028;height:630;width:4353;v-text-anchor:middle;" fillcolor="#FFFFFF" filled="t" stroked="t" coordsize="21600,21600" o:gfxdata="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d45si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4AB431CE">
                        <w:pPr>
                          <w:pStyle w:val="12"/>
                          <w:snapToGrid w:val="0"/>
                          <w:spacing w:before="0" w:beforeAutospacing="0" w:after="0" w:afterAutospacing="0" w:line="420" w:lineRule="exact"/>
                          <w:jc w:val="center"/>
                          <w:rPr>
                            <w:rFonts w:hint="eastAsia" w:ascii="方正黑体_GBK" w:hAnsi="黑体" w:eastAsia="方正黑体_GBK"/>
                            <w:sz w:val="28"/>
                            <w:szCs w:val="28"/>
                          </w:rPr>
                        </w:pPr>
                        <w:r>
                          <w:rPr>
                            <w:rFonts w:hint="eastAsia" w:ascii="方正黑体_GBK" w:hAnsi="黑体" w:eastAsia="方正黑体_GBK" w:cs="Times New Roman"/>
                            <w:color w:val="000000"/>
                            <w:kern w:val="24"/>
                            <w:sz w:val="28"/>
                            <w:szCs w:val="28"/>
                          </w:rPr>
                          <w:t>万州区应急通信保障指挥部</w:t>
                        </w:r>
                      </w:p>
                    </w:txbxContent>
                  </v:textbox>
                </v:shape>
                <v:rect id="矩形 5" o:spid="_x0000_s1026" o:spt="1" style="position:absolute;left:10172;top:433296;height:5431;width:1417;" fillcolor="#FFFFFF" filled="t" stroked="t" coordsize="21600,21600" o:gfxdata="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3Om7gAAADa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inset="1.5mm,1mm,1.5mm,1mm">
                    <w:txbxContent>
                      <w:p w14:paraId="69029079">
                        <w:pPr>
                          <w:pStyle w:val="12"/>
                          <w:spacing w:before="0" w:beforeAutospacing="0" w:after="0" w:afterAutospacing="0" w:line="240" w:lineRule="exact"/>
                          <w:ind w:firstLine="160" w:firstLineChars="100"/>
                          <w:jc w:val="both"/>
                          <w:rPr>
                            <w:rFonts w:hint="eastAsia" w:ascii="方正黑体_GBK" w:hAnsi="黑体" w:eastAsia="方正黑体_GBK" w:cs="Times New Roman"/>
                            <w:color w:val="000000"/>
                            <w:kern w:val="24"/>
                            <w:sz w:val="16"/>
                            <w:szCs w:val="16"/>
                          </w:rPr>
                        </w:pPr>
                        <w:r>
                          <w:rPr>
                            <w:rFonts w:hint="eastAsia" w:ascii="方正黑体_GBK" w:hAnsi="黑体" w:eastAsia="方正黑体_GBK" w:cs="Times New Roman"/>
                            <w:color w:val="000000"/>
                            <w:kern w:val="24"/>
                            <w:sz w:val="16"/>
                            <w:szCs w:val="16"/>
                          </w:rPr>
                          <w:t>舆情导控组</w:t>
                        </w:r>
                      </w:p>
                      <w:p w14:paraId="53A31396">
                        <w:pPr>
                          <w:pStyle w:val="12"/>
                          <w:spacing w:before="0" w:beforeAutospacing="0" w:after="0" w:afterAutospacing="0" w:line="240" w:lineRule="exact"/>
                          <w:jc w:val="both"/>
                          <w:rPr>
                            <w:rFonts w:hint="eastAsia" w:ascii="仿宋_GB2312" w:hAnsi="仿宋" w:eastAsia="仿宋_GB2312" w:cs="仿宋"/>
                            <w:color w:val="000000"/>
                            <w:kern w:val="24"/>
                            <w:sz w:val="16"/>
                            <w:szCs w:val="16"/>
                          </w:rPr>
                        </w:pPr>
                        <w:r>
                          <w:rPr>
                            <w:rFonts w:hint="eastAsia" w:ascii="仿宋_GB2312" w:hAnsi="仿宋" w:eastAsia="仿宋_GB2312" w:cs="仿宋"/>
                            <w:color w:val="000000"/>
                            <w:kern w:val="24"/>
                            <w:sz w:val="16"/>
                            <w:szCs w:val="16"/>
                          </w:rPr>
                          <w:t>区委宣传部牵头，区委网信办、相关通信企业、事发地乡</w:t>
                        </w:r>
                        <w:r>
                          <w:rPr>
                            <w:rFonts w:hint="eastAsia" w:ascii="仿宋_GB2312" w:hAnsi="仿宋" w:eastAsia="仿宋_GB2312" w:cs="仿宋"/>
                            <w:color w:val="000000"/>
                            <w:kern w:val="24"/>
                            <w:sz w:val="16"/>
                            <w:szCs w:val="16"/>
                            <w:lang w:eastAsia="zh-CN"/>
                          </w:rPr>
                          <w:t>镇</w:t>
                        </w:r>
                        <w:r>
                          <w:rPr>
                            <w:rFonts w:hint="eastAsia" w:ascii="仿宋_GB2312" w:hAnsi="仿宋" w:eastAsia="仿宋_GB2312" w:cs="仿宋"/>
                            <w:color w:val="000000"/>
                            <w:kern w:val="24"/>
                            <w:sz w:val="16"/>
                            <w:szCs w:val="16"/>
                          </w:rPr>
                          <w:t>（街道）等参加。</w:t>
                        </w:r>
                      </w:p>
                      <w:p w14:paraId="21AEBCFA">
                        <w:pPr>
                          <w:pStyle w:val="12"/>
                          <w:spacing w:before="0" w:beforeAutospacing="0" w:after="0" w:afterAutospacing="0" w:line="240" w:lineRule="exact"/>
                          <w:jc w:val="both"/>
                          <w:rPr>
                            <w:rFonts w:hint="eastAsia" w:ascii="仿宋_GB2312" w:hAnsi="仿宋" w:eastAsia="仿宋_GB2312" w:cs="仿宋"/>
                            <w:color w:val="000000"/>
                            <w:kern w:val="24"/>
                            <w:sz w:val="18"/>
                            <w:szCs w:val="18"/>
                          </w:rPr>
                        </w:pPr>
                        <w:r>
                          <w:rPr>
                            <w:rFonts w:hint="eastAsia" w:ascii="方正黑体_GBK" w:hAnsi="黑体" w:eastAsia="方正黑体_GBK" w:cs="Times New Roman"/>
                            <w:color w:val="000000"/>
                            <w:kern w:val="24"/>
                            <w:sz w:val="16"/>
                            <w:szCs w:val="16"/>
                          </w:rPr>
                          <w:t>主要职责：</w:t>
                        </w:r>
                        <w:r>
                          <w:rPr>
                            <w:rFonts w:hint="eastAsia" w:ascii="仿宋_GB2312" w:hAnsi="仿宋" w:eastAsia="仿宋_GB2312" w:cs="仿宋"/>
                            <w:color w:val="000000"/>
                            <w:kern w:val="24"/>
                            <w:sz w:val="16"/>
                            <w:szCs w:val="16"/>
                          </w:rPr>
                          <w:t>做好新闻媒体协调与服务工作，及时发布现场处置信息，组织引导社会舆论。</w:t>
                        </w:r>
                      </w:p>
                    </w:txbxContent>
                  </v:textbox>
                </v:rect>
                <v:line id="直接连接符 6" o:spid="_x0000_s1026" o:spt="20" style="position:absolute;left:5312;top:432910;flip:y;height:2;width:11123;" filled="f" stroked="t" coordsize="21600,21600" o:gfxdata="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1zwy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line>
                <v:group id="_x0000_s1026" o:spid="_x0000_s1026" o:spt="203" style="position:absolute;left:6452;top:432919;height:5803;width:1417;" coordorigin="3935,4713" coordsize="1417,5803"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ect id="矩形 7" o:spid="_x0000_s1026" o:spt="1" style="position:absolute;left:3935;top:5085;height:5431;width:1417;" fillcolor="#FFFFFF" filled="t" stroked="t" coordsize="21600,21600" o:gfxdata="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JPv9ytwAAANo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inset="1.5mm,1mm,1.5mm,1mm">
                      <w:txbxContent>
                        <w:p w14:paraId="6CF86102">
                          <w:pPr>
                            <w:pStyle w:val="12"/>
                            <w:spacing w:before="0" w:beforeAutospacing="0" w:after="0" w:afterAutospacing="0" w:line="240" w:lineRule="exact"/>
                            <w:ind w:firstLine="160" w:firstLineChars="100"/>
                            <w:jc w:val="both"/>
                            <w:rPr>
                              <w:rFonts w:hint="eastAsia" w:ascii="方正黑体_GBK" w:hAnsi="黑体" w:eastAsia="方正黑体_GBK" w:cs="Times New Roman"/>
                              <w:color w:val="000000"/>
                              <w:kern w:val="24"/>
                              <w:sz w:val="16"/>
                              <w:szCs w:val="16"/>
                            </w:rPr>
                          </w:pPr>
                          <w:r>
                            <w:rPr>
                              <w:rFonts w:hint="eastAsia" w:ascii="方正黑体_GBK" w:hAnsi="黑体" w:eastAsia="方正黑体_GBK" w:cs="Times New Roman"/>
                              <w:color w:val="000000"/>
                              <w:kern w:val="24"/>
                              <w:sz w:val="16"/>
                              <w:szCs w:val="16"/>
                            </w:rPr>
                            <w:t>抢修抢通组</w:t>
                          </w:r>
                        </w:p>
                        <w:p w14:paraId="5321AF55">
                          <w:pPr>
                            <w:pStyle w:val="12"/>
                            <w:spacing w:before="0" w:beforeAutospacing="0" w:after="0" w:afterAutospacing="0" w:line="240" w:lineRule="exact"/>
                            <w:jc w:val="both"/>
                            <w:rPr>
                              <w:rFonts w:hint="eastAsia" w:ascii="仿宋_GB2312" w:hAnsi="仿宋" w:eastAsia="仿宋_GB2312" w:cs="仿宋"/>
                              <w:color w:val="000000"/>
                              <w:kern w:val="24"/>
                              <w:sz w:val="16"/>
                              <w:szCs w:val="16"/>
                            </w:rPr>
                          </w:pPr>
                          <w:r>
                            <w:rPr>
                              <w:rFonts w:hint="eastAsia" w:ascii="仿宋_GB2312" w:hAnsi="仿宋" w:eastAsia="仿宋_GB2312" w:cs="仿宋"/>
                              <w:color w:val="000000"/>
                              <w:kern w:val="24"/>
                              <w:sz w:val="16"/>
                              <w:szCs w:val="16"/>
                            </w:rPr>
                            <w:t>区大数据发展局局（区通信发展办公室）牵头，区交通运输委、区城市管理局、区商务委、国</w:t>
                          </w:r>
                          <w:r>
                            <w:rPr>
                              <w:rFonts w:hint="eastAsia" w:ascii="仿宋_GB2312" w:hAnsi="仿宋" w:eastAsia="仿宋_GB2312" w:cs="仿宋"/>
                              <w:color w:val="000000"/>
                              <w:kern w:val="24"/>
                              <w:sz w:val="16"/>
                              <w:szCs w:val="16"/>
                              <w:lang w:eastAsia="zh-CN"/>
                            </w:rPr>
                            <w:t>网</w:t>
                          </w:r>
                          <w:r>
                            <w:rPr>
                              <w:rFonts w:hint="eastAsia" w:ascii="仿宋_GB2312" w:hAnsi="仿宋" w:eastAsia="仿宋_GB2312" w:cs="仿宋"/>
                              <w:color w:val="000000"/>
                              <w:kern w:val="24"/>
                              <w:sz w:val="16"/>
                              <w:szCs w:val="16"/>
                            </w:rPr>
                            <w:t>万州供电公司、三峡水利万州公司及相关通信企业、事发地</w:t>
                          </w:r>
                          <w:r>
                            <w:rPr>
                              <w:rFonts w:hint="eastAsia" w:ascii="仿宋_GB2312" w:hAnsi="仿宋" w:eastAsia="仿宋_GB2312" w:cs="仿宋"/>
                              <w:color w:val="000000"/>
                              <w:spacing w:val="-6"/>
                              <w:kern w:val="24"/>
                              <w:sz w:val="16"/>
                              <w:szCs w:val="16"/>
                              <w:lang w:eastAsia="zh-CN"/>
                            </w:rPr>
                            <w:t>乡</w:t>
                          </w:r>
                          <w:r>
                            <w:rPr>
                              <w:rFonts w:hint="eastAsia" w:ascii="仿宋_GB2312" w:hAnsi="仿宋" w:eastAsia="仿宋_GB2312" w:cs="仿宋"/>
                              <w:color w:val="000000"/>
                              <w:spacing w:val="-6"/>
                              <w:kern w:val="24"/>
                              <w:sz w:val="16"/>
                              <w:szCs w:val="16"/>
                            </w:rPr>
                            <w:t>镇</w:t>
                          </w:r>
                          <w:r>
                            <w:rPr>
                              <w:rFonts w:hint="eastAsia" w:ascii="仿宋_GB2312" w:hAnsi="仿宋" w:eastAsia="仿宋_GB2312" w:cs="仿宋"/>
                              <w:color w:val="000000"/>
                              <w:kern w:val="24"/>
                              <w:sz w:val="16"/>
                              <w:szCs w:val="16"/>
                            </w:rPr>
                            <w:t>（街道）等参加。</w:t>
                          </w:r>
                        </w:p>
                        <w:p w14:paraId="1E1359DB">
                          <w:pPr>
                            <w:pStyle w:val="12"/>
                            <w:spacing w:before="0" w:beforeAutospacing="0" w:after="0" w:afterAutospacing="0" w:line="240" w:lineRule="exact"/>
                            <w:jc w:val="both"/>
                            <w:rPr>
                              <w:rFonts w:hint="eastAsia" w:ascii="仿宋_GB2312" w:hAnsi="仿宋" w:eastAsia="仿宋_GB2312" w:cs="仿宋"/>
                              <w:color w:val="000000"/>
                              <w:kern w:val="24"/>
                              <w:sz w:val="16"/>
                              <w:szCs w:val="16"/>
                            </w:rPr>
                          </w:pPr>
                          <w:r>
                            <w:rPr>
                              <w:rFonts w:hint="eastAsia" w:ascii="方正黑体_GBK" w:hAnsi="黑体" w:eastAsia="方正黑体_GBK" w:cs="Times New Roman"/>
                              <w:color w:val="000000"/>
                              <w:kern w:val="24"/>
                              <w:sz w:val="16"/>
                              <w:szCs w:val="16"/>
                            </w:rPr>
                            <w:t>主要职责：</w:t>
                          </w:r>
                          <w:r>
                            <w:rPr>
                              <w:rFonts w:hint="eastAsia" w:ascii="仿宋_GB2312" w:hAnsi="仿宋" w:eastAsia="仿宋_GB2312" w:cs="仿宋"/>
                              <w:color w:val="000000"/>
                              <w:kern w:val="24"/>
                              <w:sz w:val="16"/>
                              <w:szCs w:val="16"/>
                            </w:rPr>
                            <w:t>负责组织会商研判，拟订并组织实施受损通信网络抢修方案；调度专业应急通信保障队伍及装备、物资等应急资源实施通信网络抢通恢复工作。</w:t>
                          </w:r>
                        </w:p>
                      </w:txbxContent>
                    </v:textbox>
                  </v:rect>
                  <v:shape id="直接箭头连接符 8" o:spid="_x0000_s1026" o:spt="32" type="#_x0000_t32" style="position:absolute;left:4650;top:4713;height:373;width:0;" filled="f" stroked="t" coordsize="21600,21600" o:gfxdata="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XMiLb4A&#10;AADbAAAADwAAAAAAAAABACAAAAAiAAAAZHJzL2Rvd25yZXYueG1sUEsBAhQAFAAAAAgAh07iQDMv&#10;BZ47AAAAOQAAABAAAAAAAAAAAQAgAAAADQEAAGRycy9zaGFwZXhtbC54bWxQSwUGAAAAAAYABgBb&#10;AQAAtwMAAAAA&#10;">
                    <v:fill on="f" focussize="0,0"/>
                    <v:stroke weight="1pt" color="#000000" joinstyle="miter" endarrow="block"/>
                    <v:imagedata o:title=""/>
                    <o:lock v:ext="edit" aspectratio="f"/>
                  </v:shape>
                </v:group>
                <v:group id="_x0000_s1026" o:spid="_x0000_s1026" o:spt="203" style="position:absolute;left:8324;top:432919;height:5803;width:1417;" coordorigin="5744,4713" coordsize="1417,5803"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矩形 10" o:spid="_x0000_s1026" o:spt="1" style="position:absolute;left:5744;top:5085;height:5431;width:1417;" fillcolor="#FFFFFF" filled="t" stroked="t" coordsize="21600,21600" o:gfxdata="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6Zpee2AAAA2wAAAA8A&#10;AAAAAAAAAQAgAAAAIgAAAGRycy9kb3ducmV2LnhtbFBLAQIUABQAAAAIAIdO4kAzLwWeOwAAADkA&#10;AAAQAAAAAAAAAAEAIAAAAAUBAABkcnMvc2hhcGV4bWwueG1sUEsFBgAAAAAGAAYAWwEAAK8DAAAA&#10;AA==&#10;">
                    <v:fill on="t" focussize="0,0"/>
                    <v:stroke color="#000000" joinstyle="miter"/>
                    <v:imagedata o:title=""/>
                    <o:lock v:ext="edit" aspectratio="f"/>
                    <v:textbox inset="1.5mm,1mm,1.5mm,1mm">
                      <w:txbxContent>
                        <w:p w14:paraId="6B11FEF2">
                          <w:pPr>
                            <w:pStyle w:val="12"/>
                            <w:spacing w:before="0" w:beforeAutospacing="0" w:after="0" w:afterAutospacing="0" w:line="240" w:lineRule="exact"/>
                            <w:ind w:firstLine="160" w:firstLineChars="100"/>
                            <w:jc w:val="both"/>
                            <w:rPr>
                              <w:rFonts w:hint="eastAsia" w:ascii="方正黑体_GBK" w:hAnsi="黑体" w:eastAsia="方正黑体_GBK" w:cs="Times New Roman"/>
                              <w:color w:val="000000"/>
                              <w:kern w:val="24"/>
                              <w:sz w:val="16"/>
                              <w:szCs w:val="16"/>
                            </w:rPr>
                          </w:pPr>
                          <w:r>
                            <w:rPr>
                              <w:rFonts w:hint="eastAsia" w:ascii="方正黑体_GBK" w:hAnsi="黑体" w:eastAsia="方正黑体_GBK" w:cs="Times New Roman"/>
                              <w:color w:val="000000"/>
                              <w:kern w:val="24"/>
                              <w:sz w:val="16"/>
                              <w:szCs w:val="16"/>
                            </w:rPr>
                            <w:t>秩序维护组</w:t>
                          </w:r>
                        </w:p>
                        <w:p w14:paraId="6BFF4FB9">
                          <w:pPr>
                            <w:pStyle w:val="12"/>
                            <w:spacing w:before="0" w:beforeAutospacing="0" w:after="0" w:afterAutospacing="0" w:line="240" w:lineRule="exact"/>
                            <w:jc w:val="both"/>
                            <w:rPr>
                              <w:rFonts w:hint="eastAsia" w:ascii="仿宋_GB2312" w:hAnsi="仿宋" w:eastAsia="仿宋_GB2312" w:cs="仿宋"/>
                              <w:color w:val="000000"/>
                              <w:kern w:val="24"/>
                              <w:sz w:val="16"/>
                              <w:szCs w:val="16"/>
                            </w:rPr>
                          </w:pPr>
                          <w:r>
                            <w:rPr>
                              <w:rFonts w:hint="eastAsia" w:ascii="仿宋_GB2312" w:hAnsi="仿宋" w:eastAsia="仿宋_GB2312" w:cs="仿宋"/>
                              <w:color w:val="000000"/>
                              <w:kern w:val="24"/>
                              <w:sz w:val="16"/>
                              <w:szCs w:val="16"/>
                            </w:rPr>
                            <w:t>区公安局牵头，区交通运输委、事发地乡</w:t>
                          </w:r>
                          <w:r>
                            <w:rPr>
                              <w:rFonts w:hint="eastAsia" w:ascii="仿宋_GB2312" w:hAnsi="仿宋" w:eastAsia="仿宋_GB2312" w:cs="仿宋"/>
                              <w:color w:val="000000"/>
                              <w:kern w:val="24"/>
                              <w:sz w:val="16"/>
                              <w:szCs w:val="16"/>
                              <w:lang w:eastAsia="zh-CN"/>
                            </w:rPr>
                            <w:t>镇</w:t>
                          </w:r>
                          <w:r>
                            <w:rPr>
                              <w:rFonts w:hint="eastAsia" w:ascii="仿宋_GB2312" w:hAnsi="仿宋" w:eastAsia="仿宋_GB2312" w:cs="仿宋"/>
                              <w:color w:val="000000"/>
                              <w:kern w:val="24"/>
                              <w:sz w:val="16"/>
                              <w:szCs w:val="16"/>
                            </w:rPr>
                            <w:t>（街道）等参加。</w:t>
                          </w:r>
                        </w:p>
                        <w:p w14:paraId="1EA8A81B">
                          <w:pPr>
                            <w:pStyle w:val="12"/>
                            <w:spacing w:before="0" w:beforeAutospacing="0" w:after="0" w:afterAutospacing="0" w:line="240" w:lineRule="exact"/>
                            <w:jc w:val="both"/>
                            <w:rPr>
                              <w:rFonts w:hint="eastAsia" w:ascii="仿宋_GB2312" w:hAnsi="仿宋" w:eastAsia="仿宋_GB2312" w:cs="仿宋"/>
                              <w:color w:val="000000"/>
                              <w:kern w:val="24"/>
                              <w:sz w:val="16"/>
                              <w:szCs w:val="16"/>
                            </w:rPr>
                          </w:pPr>
                          <w:r>
                            <w:rPr>
                              <w:rFonts w:hint="eastAsia" w:ascii="方正黑体_GBK" w:hAnsi="黑体" w:eastAsia="方正黑体_GBK" w:cs="Times New Roman"/>
                              <w:color w:val="000000"/>
                              <w:kern w:val="24"/>
                              <w:sz w:val="16"/>
                              <w:szCs w:val="16"/>
                            </w:rPr>
                            <w:t>主要职责：</w:t>
                          </w:r>
                          <w:r>
                            <w:rPr>
                              <w:rFonts w:hint="eastAsia" w:ascii="仿宋_GB2312" w:hAnsi="仿宋" w:eastAsia="仿宋_GB2312" w:cs="仿宋"/>
                              <w:color w:val="000000"/>
                              <w:kern w:val="24"/>
                              <w:sz w:val="16"/>
                              <w:szCs w:val="16"/>
                            </w:rPr>
                            <w:t>做好受损通信设施现场管控，实施安全警戒，维持现场秩序；做好社会面稳控；疏导周边交通，开展交通管制，开辟应急通道。</w:t>
                          </w:r>
                        </w:p>
                      </w:txbxContent>
                    </v:textbox>
                  </v:rect>
                  <v:shape id="直接箭头连接符 11" o:spid="_x0000_s1026" o:spt="32" type="#_x0000_t32" style="position:absolute;left:6457;top:4713;height:373;width:0;" filled="f" stroked="t" coordsize="21600,21600" o:gfxdata="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2hvFq5AAAA2wAA&#10;AA8AAAAAAAAAAQAgAAAAIgAAAGRycy9kb3ducmV2LnhtbFBLAQIUABQAAAAIAIdO4kAzLwWeOwAA&#10;ADkAAAAQAAAAAAAAAAEAIAAAAAgBAABkcnMvc2hhcGV4bWwueG1sUEsFBgAAAAAGAAYAWwEAALID&#10;AAAAAA==&#10;">
                    <v:fill on="f" focussize="0,0"/>
                    <v:stroke weight="1pt" color="#000000" joinstyle="miter" endarrow="block"/>
                    <v:imagedata o:title=""/>
                    <o:lock v:ext="edit" aspectratio="f"/>
                  </v:shape>
                </v:group>
                <v:line id="直接连接符 13" o:spid="_x0000_s1026" o:spt="20" style="position:absolute;left:10874;top:432662;flip:x;height:419;width:2;" filled="f" stroked="t" coordsize="21600,21600" o:gfxdata="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UIGiTtwAAANsAAAAP&#10;AAAAAAAAAAEAIAAAACIAAABkcnMvZG93bnJldi54bWxQSwECFAAUAAAACACHTuJAMy8FnjsAAAA5&#10;AAAAEAAAAAAAAAABACAAAAAGAQAAZHJzL3NoYXBleG1sLnhtbFBLBQYAAAAABgAGAFsBAACwAwAA&#10;AAA=&#10;">
                  <v:fill on="f" focussize="0,0"/>
                  <v:stroke weight="1pt" color="#000000" joinstyle="miter"/>
                  <v:imagedata o:title=""/>
                  <o:lock v:ext="edit" aspectratio="f"/>
                  <v:shadow on="t" color="#000000" opacity="39320f" offset="0pt,4pt" origin="0f,0f" matrix="65536f,0f,0f,65536f"/>
                </v:line>
                <v:shape id="直接箭头连接符 14" o:spid="_x0000_s1026" o:spt="32" type="#_x0000_t32" style="position:absolute;left:10874;top:432927;height:373;width:0;" filled="f" stroked="t" coordsize="21600,21600" o:gfxdata="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0EgbW8AAAA&#10;2wAAAA8AAAAAAAAAAQAgAAAAIgAAAGRycy9kb3ducmV2LnhtbFBLAQIUABQAAAAIAIdO4kAzLwWe&#10;OwAAADkAAAAQAAAAAAAAAAEAIAAAAAsBAABkcnMvc2hhcGV4bWwueG1sUEsFBgAAAAAGAAYAWwEA&#10;ALUDAAAAAA==&#10;">
                  <v:fill on="f" focussize="0,0"/>
                  <v:stroke weight="1pt" color="#000000" joinstyle="miter" endarrow="block"/>
                  <v:imagedata o:title=""/>
                  <o:lock v:ext="edit" aspectratio="f"/>
                </v:shape>
                <v:group id="_x0000_s1026" o:spid="_x0000_s1026" o:spt="203" style="position:absolute;left:12025;top:432922;height:5808;width:1417;" coordorigin="9409,4723" coordsize="1417,5808"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rect id="矩形 15" o:spid="_x0000_s1026" o:spt="1" style="position:absolute;left:9409;top:5100;height:5431;width:1417;" fillcolor="#FFFFFF" filled="t" stroked="t" coordsize="21600,21600" o:gfxdata="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FwPZO2AAAA2wAAAA8A&#10;AAAAAAAAAQAgAAAAIgAAAGRycy9kb3ducmV2LnhtbFBLAQIUABQAAAAIAIdO4kAzLwWeOwAAADkA&#10;AAAQAAAAAAAAAAEAIAAAAAUBAABkcnMvc2hhcGV4bWwueG1sUEsFBgAAAAAGAAYAWwEAAK8DAAAA&#10;AA==&#10;">
                    <v:fill on="t" focussize="0,0"/>
                    <v:stroke color="#000000" joinstyle="miter"/>
                    <v:imagedata o:title=""/>
                    <o:lock v:ext="edit" aspectratio="f"/>
                    <v:textbox inset="1.5mm,1mm,1.5mm,1mm">
                      <w:txbxContent>
                        <w:p w14:paraId="53CFEF18">
                          <w:pPr>
                            <w:pStyle w:val="12"/>
                            <w:spacing w:before="0" w:beforeAutospacing="0" w:after="0" w:afterAutospacing="0" w:line="240" w:lineRule="exact"/>
                            <w:ind w:firstLine="160" w:firstLineChars="100"/>
                            <w:jc w:val="both"/>
                            <w:rPr>
                              <w:rFonts w:hint="eastAsia" w:ascii="方正黑体_GBK" w:hAnsi="黑体" w:eastAsia="方正黑体_GBK" w:cs="Times New Roman"/>
                              <w:color w:val="000000"/>
                              <w:kern w:val="24"/>
                              <w:sz w:val="16"/>
                              <w:szCs w:val="16"/>
                            </w:rPr>
                          </w:pPr>
                          <w:r>
                            <w:rPr>
                              <w:rFonts w:hint="eastAsia" w:ascii="方正黑体_GBK" w:hAnsi="黑体" w:eastAsia="方正黑体_GBK" w:cs="Times New Roman"/>
                              <w:color w:val="000000"/>
                              <w:kern w:val="24"/>
                              <w:sz w:val="16"/>
                              <w:szCs w:val="16"/>
                            </w:rPr>
                            <w:t>后勤保障组</w:t>
                          </w:r>
                        </w:p>
                        <w:p w14:paraId="0C18E059">
                          <w:pPr>
                            <w:pStyle w:val="12"/>
                            <w:spacing w:before="0" w:beforeAutospacing="0" w:after="0" w:afterAutospacing="0" w:line="240" w:lineRule="exact"/>
                            <w:jc w:val="both"/>
                            <w:rPr>
                              <w:rFonts w:hint="eastAsia" w:ascii="仿宋_GB2312" w:hAnsi="仿宋" w:eastAsia="仿宋_GB2312" w:cs="仿宋"/>
                              <w:color w:val="000000"/>
                              <w:kern w:val="24"/>
                              <w:sz w:val="16"/>
                              <w:szCs w:val="16"/>
                            </w:rPr>
                          </w:pPr>
                          <w:r>
                            <w:rPr>
                              <w:rFonts w:hint="eastAsia" w:ascii="仿宋_GB2312" w:hAnsi="仿宋" w:eastAsia="仿宋_GB2312" w:cs="仿宋"/>
                              <w:color w:val="000000"/>
                              <w:kern w:val="24"/>
                              <w:sz w:val="16"/>
                              <w:szCs w:val="16"/>
                            </w:rPr>
                            <w:t>事发地乡镇（街道）牵头，区财政局、区交通运输委、区商务委、区大数据发展局（区通信发展办公室）、国</w:t>
                          </w:r>
                          <w:r>
                            <w:rPr>
                              <w:rFonts w:hint="eastAsia" w:ascii="仿宋_GB2312" w:hAnsi="仿宋" w:eastAsia="仿宋_GB2312" w:cs="仿宋"/>
                              <w:color w:val="000000"/>
                              <w:kern w:val="24"/>
                              <w:sz w:val="16"/>
                              <w:szCs w:val="16"/>
                              <w:lang w:eastAsia="zh-CN"/>
                            </w:rPr>
                            <w:t>网</w:t>
                          </w:r>
                          <w:r>
                            <w:rPr>
                              <w:rFonts w:hint="eastAsia" w:ascii="仿宋_GB2312" w:hAnsi="仿宋" w:eastAsia="仿宋_GB2312" w:cs="仿宋"/>
                              <w:color w:val="000000"/>
                              <w:kern w:val="24"/>
                              <w:sz w:val="16"/>
                              <w:szCs w:val="16"/>
                            </w:rPr>
                            <w:t>万州供电公司、三峡水利</w:t>
                          </w:r>
                          <w:r>
                            <w:rPr>
                              <w:rFonts w:hint="eastAsia" w:ascii="仿宋_GB2312" w:hAnsi="仿宋" w:eastAsia="仿宋_GB2312" w:cs="仿宋"/>
                              <w:color w:val="000000"/>
                              <w:kern w:val="24"/>
                              <w:sz w:val="16"/>
                              <w:szCs w:val="16"/>
                              <w:lang w:eastAsia="zh-CN"/>
                            </w:rPr>
                            <w:t>万州公司</w:t>
                          </w:r>
                          <w:r>
                            <w:rPr>
                              <w:rFonts w:hint="eastAsia" w:ascii="仿宋_GB2312" w:hAnsi="仿宋" w:eastAsia="仿宋_GB2312" w:cs="仿宋"/>
                              <w:color w:val="000000"/>
                              <w:kern w:val="24"/>
                              <w:sz w:val="16"/>
                              <w:szCs w:val="16"/>
                            </w:rPr>
                            <w:t>等参加。</w:t>
                          </w:r>
                        </w:p>
                        <w:p w14:paraId="0CEA98B2">
                          <w:pPr>
                            <w:pStyle w:val="12"/>
                            <w:spacing w:before="0" w:beforeAutospacing="0" w:after="0" w:afterAutospacing="0" w:line="240" w:lineRule="exact"/>
                            <w:jc w:val="both"/>
                            <w:rPr>
                              <w:rFonts w:hint="eastAsia" w:ascii="仿宋_GB2312" w:hAnsi="仿宋" w:eastAsia="仿宋_GB2312" w:cs="仿宋"/>
                              <w:color w:val="000000"/>
                              <w:kern w:val="24"/>
                              <w:sz w:val="18"/>
                              <w:szCs w:val="18"/>
                            </w:rPr>
                          </w:pPr>
                          <w:r>
                            <w:rPr>
                              <w:rFonts w:hint="eastAsia" w:ascii="方正黑体_GBK" w:hAnsi="黑体" w:eastAsia="方正黑体_GBK" w:cs="Times New Roman"/>
                              <w:color w:val="000000"/>
                              <w:kern w:val="24"/>
                              <w:sz w:val="16"/>
                              <w:szCs w:val="16"/>
                            </w:rPr>
                            <w:t>主要职责：</w:t>
                          </w:r>
                          <w:r>
                            <w:rPr>
                              <w:rFonts w:hint="eastAsia" w:ascii="方正仿宋_GBK" w:hAnsi="方正仿宋_GBK" w:eastAsia="方正仿宋_GBK" w:cs="方正仿宋_GBK"/>
                              <w:color w:val="000000"/>
                              <w:kern w:val="24"/>
                              <w:sz w:val="16"/>
                              <w:szCs w:val="16"/>
                            </w:rPr>
                            <w:t>做好</w:t>
                          </w:r>
                          <w:r>
                            <w:rPr>
                              <w:rFonts w:hint="eastAsia" w:ascii="仿宋_GB2312" w:hAnsi="仿宋" w:eastAsia="仿宋_GB2312" w:cs="仿宋"/>
                              <w:color w:val="000000"/>
                              <w:kern w:val="24"/>
                              <w:sz w:val="16"/>
                              <w:szCs w:val="16"/>
                            </w:rPr>
                            <w:t>应急处置的电力、通信、办公设施设备和生活物资等保障</w:t>
                          </w:r>
                          <w:r>
                            <w:rPr>
                              <w:rFonts w:hint="eastAsia" w:ascii="仿宋_GB2312" w:hAnsi="仿宋" w:eastAsia="仿宋_GB2312" w:cs="仿宋"/>
                              <w:color w:val="000000"/>
                              <w:kern w:val="24"/>
                              <w:sz w:val="18"/>
                              <w:szCs w:val="18"/>
                            </w:rPr>
                            <w:t>。</w:t>
                          </w:r>
                        </w:p>
                      </w:txbxContent>
                    </v:textbox>
                  </v:rect>
                  <v:shape id="直接箭头连接符 16" o:spid="_x0000_s1026" o:spt="32" type="#_x0000_t32" style="position:absolute;left:10111;top:4723;height:373;width:0;" filled="f" stroked="t" coordsize="21600,21600" o:gfxdata="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UuK74A&#10;AADbAAAADwAAAAAAAAABACAAAAAiAAAAZHJzL2Rvd25yZXYueG1sUEsBAhQAFAAAAAgAh07iQDMv&#10;BZ47AAAAOQAAABAAAAAAAAAAAQAgAAAADQEAAGRycy9zaGFwZXhtbC54bWxQSwUGAAAAAAYABgBb&#10;AQAAtwMAAAAA&#10;">
                    <v:fill on="f" focussize="0,0"/>
                    <v:stroke weight="1pt" color="#000000" joinstyle="miter" endarrow="block"/>
                    <v:imagedata o:title=""/>
                    <o:lock v:ext="edit" aspectratio="f"/>
                  </v:shape>
                </v:group>
                <v:group id="_x0000_s1026" o:spid="_x0000_s1026" o:spt="203" style="position:absolute;left:13891;top:432918;height:5809;width:1417;" coordorigin="11356,4712" coordsize="1417,5809"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rect id="矩形 18" o:spid="_x0000_s1026" o:spt="1" style="position:absolute;left:11356;top:5090;height:5431;width:1417;" fillcolor="#FFFFFF" filled="t" stroked="t" coordsize="21600,21600" o:gfxdata="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DvqeG2AAAA2wAAAA8A&#10;AAAAAAAAAQAgAAAAIgAAAGRycy9kb3ducmV2LnhtbFBLAQIUABQAAAAIAIdO4kAzLwWeOwAAADkA&#10;AAAQAAAAAAAAAAEAIAAAAAUBAABkcnMvc2hhcGV4bWwueG1sUEsFBgAAAAAGAAYAWwEAAK8DAAAA&#10;AA==&#10;">
                    <v:fill on="t" focussize="0,0"/>
                    <v:stroke color="#000000" joinstyle="miter"/>
                    <v:imagedata o:title=""/>
                    <o:lock v:ext="edit" aspectratio="f"/>
                    <v:textbox inset="1.5mm,1mm,1.5mm,1mm">
                      <w:txbxContent>
                        <w:p w14:paraId="11C74890">
                          <w:pPr>
                            <w:pStyle w:val="12"/>
                            <w:spacing w:before="0" w:beforeAutospacing="0" w:after="0" w:afterAutospacing="0" w:line="240" w:lineRule="exact"/>
                            <w:ind w:firstLine="160" w:firstLineChars="100"/>
                            <w:jc w:val="both"/>
                            <w:rPr>
                              <w:rFonts w:hint="eastAsia" w:ascii="方正黑体_GBK" w:hAnsi="黑体" w:eastAsia="方正黑体_GBK" w:cs="Times New Roman"/>
                              <w:color w:val="000000"/>
                              <w:kern w:val="24"/>
                              <w:sz w:val="16"/>
                              <w:szCs w:val="16"/>
                            </w:rPr>
                          </w:pPr>
                          <w:r>
                            <w:rPr>
                              <w:rFonts w:hint="eastAsia" w:ascii="方正黑体_GBK" w:hAnsi="黑体" w:eastAsia="方正黑体_GBK" w:cs="Times New Roman"/>
                              <w:color w:val="000000"/>
                              <w:kern w:val="24"/>
                              <w:sz w:val="16"/>
                              <w:szCs w:val="16"/>
                            </w:rPr>
                            <w:t>恢复重建组</w:t>
                          </w:r>
                        </w:p>
                        <w:p w14:paraId="76FB0F85">
                          <w:pPr>
                            <w:pStyle w:val="12"/>
                            <w:spacing w:before="0" w:beforeAutospacing="0" w:after="0" w:afterAutospacing="0" w:line="240" w:lineRule="exact"/>
                            <w:jc w:val="both"/>
                            <w:rPr>
                              <w:rFonts w:hint="eastAsia" w:ascii="仿宋_GB2312" w:hAnsi="仿宋" w:eastAsia="仿宋_GB2312" w:cs="仿宋"/>
                              <w:color w:val="000000"/>
                              <w:kern w:val="24"/>
                              <w:sz w:val="16"/>
                              <w:szCs w:val="16"/>
                            </w:rPr>
                          </w:pPr>
                          <w:r>
                            <w:rPr>
                              <w:rFonts w:hint="eastAsia" w:ascii="仿宋_GB2312" w:hAnsi="仿宋" w:eastAsia="仿宋_GB2312" w:cs="仿宋"/>
                              <w:color w:val="000000"/>
                              <w:kern w:val="24"/>
                              <w:sz w:val="16"/>
                              <w:szCs w:val="16"/>
                            </w:rPr>
                            <w:t>区大数据发展局局（区通信发展办公室）、事发地乡</w:t>
                          </w:r>
                          <w:r>
                            <w:rPr>
                              <w:rFonts w:hint="eastAsia" w:ascii="仿宋_GB2312" w:hAnsi="仿宋" w:eastAsia="仿宋_GB2312" w:cs="仿宋"/>
                              <w:color w:val="000000"/>
                              <w:kern w:val="24"/>
                              <w:sz w:val="16"/>
                              <w:szCs w:val="16"/>
                              <w:lang w:eastAsia="zh-CN"/>
                            </w:rPr>
                            <w:t>镇</w:t>
                          </w:r>
                          <w:r>
                            <w:rPr>
                              <w:rFonts w:hint="eastAsia" w:ascii="仿宋_GB2312" w:hAnsi="仿宋" w:eastAsia="仿宋_GB2312" w:cs="仿宋"/>
                              <w:color w:val="000000"/>
                              <w:kern w:val="24"/>
                              <w:sz w:val="16"/>
                              <w:szCs w:val="16"/>
                            </w:rPr>
                            <w:t>（街道）牵头，区财政局、相关通信企业等参加。</w:t>
                          </w:r>
                        </w:p>
                        <w:p w14:paraId="5B574951">
                          <w:pPr>
                            <w:pStyle w:val="12"/>
                            <w:spacing w:before="0" w:beforeAutospacing="0" w:after="0" w:afterAutospacing="0" w:line="240" w:lineRule="exact"/>
                            <w:jc w:val="both"/>
                            <w:rPr>
                              <w:rFonts w:hint="eastAsia" w:ascii="仿宋_GB2312" w:hAnsi="仿宋" w:eastAsia="仿宋_GB2312" w:cs="仿宋"/>
                              <w:color w:val="000000"/>
                              <w:kern w:val="24"/>
                              <w:sz w:val="18"/>
                              <w:szCs w:val="18"/>
                            </w:rPr>
                          </w:pPr>
                          <w:r>
                            <w:rPr>
                              <w:rFonts w:hint="eastAsia" w:ascii="方正黑体_GBK" w:hAnsi="黑体" w:eastAsia="方正黑体_GBK" w:cs="Times New Roman"/>
                              <w:color w:val="000000"/>
                              <w:kern w:val="24"/>
                              <w:sz w:val="16"/>
                              <w:szCs w:val="16"/>
                            </w:rPr>
                            <w:t>主要职责：</w:t>
                          </w:r>
                          <w:r>
                            <w:rPr>
                              <w:rFonts w:hint="eastAsia" w:ascii="仿宋_GB2312" w:hAnsi="仿宋" w:eastAsia="仿宋_GB2312" w:cs="仿宋"/>
                              <w:color w:val="000000"/>
                              <w:kern w:val="24"/>
                              <w:sz w:val="16"/>
                              <w:szCs w:val="16"/>
                            </w:rPr>
                            <w:t>开展受损通信设施评估、统计，</w:t>
                          </w:r>
                          <w:r>
                            <w:rPr>
                              <w:rFonts w:hint="default" w:ascii="仿宋_GB2312" w:hAnsi="仿宋" w:eastAsia="仿宋_GB2312" w:cs="仿宋"/>
                              <w:color w:val="000000"/>
                              <w:kern w:val="24"/>
                              <w:sz w:val="16"/>
                              <w:szCs w:val="16"/>
                            </w:rPr>
                            <w:t>及时制定通信设施恢复重建计划，上报市级应急通信保障指挥机构，并组织相关通信企业尽快恢复被损坏的通信设施。</w:t>
                          </w:r>
                        </w:p>
                      </w:txbxContent>
                    </v:textbox>
                  </v:rect>
                  <v:shape id="直接箭头连接符 19" o:spid="_x0000_s1026" o:spt="32" type="#_x0000_t32" style="position:absolute;left:12070;top:4712;height:373;width:0;" filled="f" stroked="t" coordsize="21600,21600" o:gfxdata="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FNNC74A&#10;AADbAAAADwAAAAAAAAABACAAAAAiAAAAZHJzL2Rvd25yZXYueG1sUEsBAhQAFAAAAAgAh07iQDMv&#10;BZ47AAAAOQAAABAAAAAAAAAAAQAgAAAADQEAAGRycy9zaGFwZXhtbC54bWxQSwUGAAAAAAYABgBb&#10;AQAAtwMAAAAA&#10;">
                    <v:fill on="f" focussize="0,0"/>
                    <v:stroke weight="1pt" color="#000000" joinstyle="miter" endarrow="block"/>
                    <v:imagedata o:title=""/>
                    <o:lock v:ext="edit" aspectratio="f"/>
                  </v:shape>
                </v:group>
                <v:group id="_x0000_s1026" o:spid="_x0000_s1026" o:spt="203" style="position:absolute;left:15731;top:432912;height:5809;width:1417;" coordorigin="13316,4712" coordsize="1417,5809"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rect id="矩形 21" o:spid="_x0000_s1026" o:spt="1" style="position:absolute;left:13316;top:5090;height:5431;width:1417;" fillcolor="#FFFFFF" filled="t" stroked="t" coordsize="21600,21600" o:gfxdata="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An8S2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1.5mm,1mm,1.5mm,1mm">
                      <w:txbxContent>
                        <w:p w14:paraId="7B4EDB2E">
                          <w:pPr>
                            <w:pStyle w:val="12"/>
                            <w:spacing w:before="0" w:beforeAutospacing="0" w:after="0" w:afterAutospacing="0" w:line="240" w:lineRule="exact"/>
                            <w:ind w:firstLine="160" w:firstLineChars="100"/>
                            <w:jc w:val="both"/>
                            <w:rPr>
                              <w:rFonts w:hint="eastAsia" w:ascii="方正黑体_GBK" w:hAnsi="黑体" w:eastAsia="方正黑体_GBK" w:cs="Times New Roman"/>
                              <w:color w:val="000000"/>
                              <w:kern w:val="24"/>
                              <w:sz w:val="16"/>
                              <w:szCs w:val="16"/>
                            </w:rPr>
                          </w:pPr>
                          <w:r>
                            <w:rPr>
                              <w:rFonts w:hint="eastAsia" w:ascii="方正黑体_GBK" w:hAnsi="黑体" w:eastAsia="方正黑体_GBK" w:cs="Times New Roman"/>
                              <w:color w:val="000000"/>
                              <w:kern w:val="24"/>
                              <w:sz w:val="16"/>
                              <w:szCs w:val="16"/>
                            </w:rPr>
                            <w:t>调查评估组</w:t>
                          </w:r>
                        </w:p>
                        <w:p w14:paraId="3407AD9D">
                          <w:pPr>
                            <w:pStyle w:val="12"/>
                            <w:spacing w:before="0" w:beforeAutospacing="0" w:after="0" w:afterAutospacing="0" w:line="240" w:lineRule="exact"/>
                            <w:jc w:val="both"/>
                            <w:rPr>
                              <w:rFonts w:hint="eastAsia" w:ascii="仿宋_GB2312" w:hAnsi="仿宋" w:eastAsia="仿宋_GB2312" w:cs="仿宋"/>
                              <w:color w:val="000000"/>
                              <w:kern w:val="24"/>
                              <w:sz w:val="16"/>
                              <w:szCs w:val="16"/>
                            </w:rPr>
                          </w:pPr>
                          <w:r>
                            <w:rPr>
                              <w:rFonts w:hint="eastAsia" w:ascii="仿宋_GB2312" w:hAnsi="仿宋" w:eastAsia="仿宋_GB2312" w:cs="仿宋"/>
                              <w:color w:val="000000"/>
                              <w:kern w:val="24"/>
                              <w:sz w:val="16"/>
                              <w:szCs w:val="16"/>
                            </w:rPr>
                            <w:t>区大数据发展局局（区通信发展办公室）牵头，区公安局、区应急管理局、相关通信企业等参加。</w:t>
                          </w:r>
                        </w:p>
                        <w:p w14:paraId="50C07B9D">
                          <w:pPr>
                            <w:pStyle w:val="12"/>
                            <w:spacing w:before="0" w:beforeAutospacing="0" w:after="0" w:afterAutospacing="0" w:line="240" w:lineRule="exact"/>
                            <w:jc w:val="both"/>
                            <w:rPr>
                              <w:rFonts w:hint="eastAsia" w:ascii="仿宋_GB2312" w:hAnsi="仿宋" w:eastAsia="仿宋_GB2312" w:cs="仿宋"/>
                              <w:color w:val="000000"/>
                              <w:kern w:val="24"/>
                              <w:sz w:val="16"/>
                              <w:szCs w:val="16"/>
                            </w:rPr>
                          </w:pPr>
                          <w:r>
                            <w:rPr>
                              <w:rFonts w:hint="eastAsia" w:ascii="方正黑体_GBK" w:hAnsi="黑体" w:eastAsia="方正黑体_GBK" w:cs="Times New Roman"/>
                              <w:color w:val="000000"/>
                              <w:kern w:val="24"/>
                              <w:sz w:val="16"/>
                              <w:szCs w:val="16"/>
                            </w:rPr>
                            <w:t>主要职责：</w:t>
                          </w:r>
                          <w:r>
                            <w:rPr>
                              <w:rFonts w:hint="eastAsia" w:ascii="仿宋_GB2312" w:hAnsi="仿宋" w:eastAsia="仿宋_GB2312" w:cs="仿宋"/>
                              <w:color w:val="000000"/>
                              <w:kern w:val="24"/>
                              <w:sz w:val="16"/>
                              <w:szCs w:val="16"/>
                            </w:rPr>
                            <w:t>按规定组织开展一般、较大事故调查，认定事故责任，提出处理意见；配合开展重大、特别重大事故调查。</w:t>
                          </w:r>
                        </w:p>
                      </w:txbxContent>
                    </v:textbox>
                  </v:rect>
                  <v:shape id="直接箭头连接符 22" o:spid="_x0000_s1026" o:spt="32" type="#_x0000_t32" style="position:absolute;left:14018;top:4712;height:373;width:0;" filled="f" stroked="t" coordsize="21600,21600" o:gfxdata="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oSwi/&#10;AAAA2wAAAA8AAAAAAAAAAQAgAAAAIgAAAGRycy9kb3ducmV2LnhtbFBLAQIUABQAAAAIAIdO4kAz&#10;LwWeOwAAADkAAAAQAAAAAAAAAAEAIAAAAA4BAABkcnMvc2hhcGV4bWwueG1sUEsFBgAAAAAGAAYA&#10;WwEAALgDAAAAAA==&#10;">
                    <v:fill on="f" focussize="0,0"/>
                    <v:stroke weight="1pt" color="#000000" joinstyle="miter" endarrow="block"/>
                    <v:imagedata o:title=""/>
                    <o:lock v:ext="edit" aspectratio="f"/>
                  </v:shape>
                </v:group>
              </v:group>
            </w:pict>
          </mc:Fallback>
        </mc:AlternateContent>
      </w:r>
      <w:r>
        <w:rPr>
          <w:rFonts w:hint="default" w:ascii="Times New Roman" w:hAnsi="Times New Roman" w:eastAsia="方正小标宋_GBK" w:cs="Times New Roman"/>
          <w:spacing w:val="0"/>
          <w:w w:val="100"/>
          <w:sz w:val="44"/>
          <w:szCs w:val="44"/>
          <w:highlight w:val="none"/>
        </w:rPr>
        <w:t>万州区应急通信保障指挥部架构图</w:t>
      </w:r>
    </w:p>
    <w:p w14:paraId="550972FC">
      <w:pPr>
        <w:pStyle w:val="17"/>
        <w:rPr>
          <w:rFonts w:hint="eastAsia" w:ascii="Times New Roman" w:hAnsi="Times New Roman" w:eastAsia="方正仿宋_GBK" w:cs="Times New Roman"/>
          <w:spacing w:val="0"/>
          <w:w w:val="100"/>
          <w:sz w:val="32"/>
          <w:szCs w:val="32"/>
          <w:highlight w:val="none"/>
          <w:lang w:eastAsia="zh-CN"/>
        </w:rPr>
      </w:pPr>
    </w:p>
    <w:p w14:paraId="42747897">
      <w:pPr>
        <w:pStyle w:val="17"/>
        <w:rPr>
          <w:rFonts w:hint="eastAsia" w:ascii="Times New Roman" w:hAnsi="Times New Roman" w:eastAsia="方正仿宋_GBK" w:cs="Times New Roman"/>
          <w:spacing w:val="0"/>
          <w:w w:val="100"/>
          <w:sz w:val="32"/>
          <w:szCs w:val="32"/>
          <w:highlight w:val="none"/>
          <w:lang w:eastAsia="zh-CN"/>
        </w:rPr>
      </w:pPr>
    </w:p>
    <w:p w14:paraId="66E6C96E">
      <w:pPr>
        <w:pStyle w:val="17"/>
        <w:rPr>
          <w:rFonts w:hint="default" w:ascii="Times New Roman" w:hAnsi="Times New Roman" w:eastAsia="方正仿宋_GBK" w:cs="Times New Roman"/>
          <w:spacing w:val="0"/>
          <w:w w:val="100"/>
          <w:sz w:val="32"/>
        </w:rPr>
      </w:pPr>
    </w:p>
    <w:p w14:paraId="0B32418E">
      <w:pPr>
        <w:pStyle w:val="17"/>
        <w:rPr>
          <w:rFonts w:hint="default" w:ascii="Times New Roman" w:hAnsi="Times New Roman" w:eastAsia="方正仿宋_GBK" w:cs="Times New Roman"/>
          <w:spacing w:val="0"/>
          <w:w w:val="100"/>
          <w:sz w:val="32"/>
        </w:rPr>
      </w:pPr>
    </w:p>
    <w:p w14:paraId="5A9643B9">
      <w:pPr>
        <w:pStyle w:val="17"/>
        <w:rPr>
          <w:rFonts w:hint="default" w:ascii="Times New Roman" w:hAnsi="Times New Roman" w:eastAsia="方正仿宋_GBK" w:cs="Times New Roman"/>
          <w:spacing w:val="0"/>
          <w:w w:val="100"/>
          <w:sz w:val="32"/>
        </w:rPr>
      </w:pPr>
    </w:p>
    <w:p w14:paraId="4580D3A7">
      <w:pPr>
        <w:pStyle w:val="17"/>
        <w:rPr>
          <w:rFonts w:hint="default" w:ascii="Times New Roman" w:hAnsi="Times New Roman" w:eastAsia="方正仿宋_GBK" w:cs="Times New Roman"/>
          <w:spacing w:val="0"/>
          <w:w w:val="100"/>
          <w:sz w:val="32"/>
        </w:rPr>
      </w:pPr>
    </w:p>
    <w:p w14:paraId="56060B18">
      <w:pPr>
        <w:pStyle w:val="17"/>
        <w:rPr>
          <w:rFonts w:hint="default" w:ascii="Times New Roman" w:hAnsi="Times New Roman" w:eastAsia="方正仿宋_GBK" w:cs="Times New Roman"/>
          <w:spacing w:val="0"/>
          <w:w w:val="100"/>
          <w:sz w:val="32"/>
        </w:rPr>
      </w:pPr>
    </w:p>
    <w:p w14:paraId="7428FCAA">
      <w:pPr>
        <w:pStyle w:val="17"/>
        <w:rPr>
          <w:rFonts w:hint="default" w:ascii="Times New Roman" w:hAnsi="Times New Roman" w:eastAsia="方正仿宋_GBK" w:cs="Times New Roman"/>
          <w:spacing w:val="0"/>
          <w:w w:val="100"/>
          <w:sz w:val="32"/>
        </w:rPr>
      </w:pPr>
    </w:p>
    <w:p w14:paraId="3EE132A1">
      <w:pPr>
        <w:pStyle w:val="17"/>
        <w:rPr>
          <w:rFonts w:hint="default" w:ascii="Times New Roman" w:hAnsi="Times New Roman" w:eastAsia="方正仿宋_GBK" w:cs="Times New Roman"/>
          <w:spacing w:val="0"/>
          <w:w w:val="100"/>
          <w:sz w:val="32"/>
        </w:rPr>
      </w:pPr>
    </w:p>
    <w:p w14:paraId="332B1B0A">
      <w:pPr>
        <w:pStyle w:val="17"/>
        <w:rPr>
          <w:rFonts w:hint="default" w:ascii="Times New Roman" w:hAnsi="Times New Roman" w:eastAsia="方正仿宋_GBK" w:cs="Times New Roman"/>
          <w:spacing w:val="0"/>
          <w:w w:val="100"/>
          <w:sz w:val="32"/>
        </w:rPr>
      </w:pPr>
    </w:p>
    <w:p w14:paraId="21598617">
      <w:pPr>
        <w:pStyle w:val="17"/>
        <w:rPr>
          <w:rFonts w:hint="default" w:ascii="Times New Roman" w:hAnsi="Times New Roman" w:eastAsia="方正仿宋_GBK" w:cs="Times New Roman"/>
          <w:spacing w:val="0"/>
          <w:w w:val="100"/>
          <w:sz w:val="32"/>
        </w:rPr>
      </w:pPr>
    </w:p>
    <w:p w14:paraId="4AC30914">
      <w:pPr>
        <w:pStyle w:val="17"/>
        <w:rPr>
          <w:rFonts w:hint="default" w:ascii="Times New Roman" w:hAnsi="Times New Roman" w:eastAsia="方正仿宋_GBK" w:cs="Times New Roman"/>
          <w:spacing w:val="0"/>
          <w:w w:val="100"/>
          <w:sz w:val="32"/>
        </w:rPr>
        <w:sectPr>
          <w:pgSz w:w="16838" w:h="11906" w:orient="landscape"/>
          <w:pgMar w:top="1531" w:right="1984" w:bottom="1531" w:left="1644" w:header="851" w:footer="1361" w:gutter="0"/>
          <w:pgNumType w:fmt="decimal"/>
          <w:cols w:space="0" w:num="1"/>
          <w:rtlGutter w:val="0"/>
          <w:docGrid w:type="linesAndChars" w:linePitch="315" w:charSpace="-2048"/>
        </w:sectPr>
      </w:pPr>
    </w:p>
    <w:p w14:paraId="5A177EAC">
      <w:pPr>
        <w:pStyle w:val="17"/>
        <w:ind w:left="0" w:leftChars="0" w:firstLine="0" w:firstLineChars="0"/>
        <w:rPr>
          <w:rFonts w:hint="eastAsia" w:ascii="Times New Roman" w:hAnsi="Times New Roman" w:eastAsia="方正仿宋_GBK" w:cs="Times New Roman"/>
          <w:spacing w:val="0"/>
          <w:w w:val="100"/>
          <w:sz w:val="32"/>
          <w:lang w:eastAsia="zh-CN"/>
        </w:rPr>
      </w:pPr>
    </w:p>
    <w:sectPr>
      <w:pgSz w:w="11906" w:h="16838"/>
      <w:pgMar w:top="1984" w:right="1531" w:bottom="1644" w:left="1531" w:header="851" w:footer="1361" w:gutter="0"/>
      <w:pgNumType w:fmt="decimal"/>
      <w:cols w:space="0" w:num="1"/>
      <w:rtlGutter w:val="0"/>
      <w:docGrid w:type="linesAndChars" w:linePitch="315"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方正大标宋简体">
    <w:altName w:val="微软雅黑"/>
    <w:panose1 w:val="02010601030101010101"/>
    <w:charset w:val="00"/>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00"/>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C8360">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3EA062B">
                          <w:pPr>
                            <w:pStyle w:val="2"/>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1</w:t>
                          </w:r>
                          <w:r>
                            <w:rPr>
                              <w:rFonts w:hint="default" w:ascii="Times New Roman" w:hAnsi="Times New Roman" w:cs="Times New Roman" w:eastAsiaTheme="majorEastAsia"/>
                              <w:sz w:val="28"/>
                              <w:szCs w:val="28"/>
                            </w:rPr>
                            <w:fldChar w:fldCharType="end"/>
                          </w:r>
                          <w:r>
                            <w:rPr>
                              <w:rFonts w:hint="default" w:ascii="Times New Roman" w:hAnsi="Times New Roman" w:cs="Times New Roman" w:eastAsiaTheme="maj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gjYAi5wEAAMgD&#10;AAAOAAAAAAAAAAEAIAAAAB4BAABkcnMvZTJvRG9jLnhtbFBLBQYAAAAABgAGAFkBAAB3BQAAAAA=&#10;">
              <v:fill on="f" focussize="0,0"/>
              <v:stroke on="f"/>
              <v:imagedata o:title=""/>
              <o:lock v:ext="edit" aspectratio="f"/>
              <v:textbox inset="0mm,0mm,0mm,0mm" style="mso-fit-shape-to-text:t;">
                <w:txbxContent>
                  <w:p w14:paraId="53EA062B">
                    <w:pPr>
                      <w:pStyle w:val="2"/>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1</w:t>
                    </w:r>
                    <w:r>
                      <w:rPr>
                        <w:rFonts w:hint="default" w:ascii="Times New Roman" w:hAnsi="Times New Roman" w:cs="Times New Roman" w:eastAsiaTheme="majorEastAsia"/>
                        <w:sz w:val="28"/>
                        <w:szCs w:val="28"/>
                      </w:rPr>
                      <w:fldChar w:fldCharType="end"/>
                    </w:r>
                    <w:r>
                      <w:rPr>
                        <w:rFonts w:hint="default" w:ascii="Times New Roman" w:hAnsi="Times New Roman" w:cs="Times New Roman" w:eastAsia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221BE">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02A44AE">
                          <w:pPr>
                            <w:pStyle w:val="2"/>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2</w:t>
                          </w:r>
                          <w:r>
                            <w:rPr>
                              <w:rFonts w:hint="default" w:ascii="Times New Roman" w:hAnsi="Times New Roman" w:cs="Times New Roman" w:eastAsiaTheme="majorEastAsia"/>
                              <w:sz w:val="28"/>
                              <w:szCs w:val="28"/>
                            </w:rPr>
                            <w:fldChar w:fldCharType="end"/>
                          </w:r>
                          <w:r>
                            <w:rPr>
                              <w:rFonts w:hint="default" w:ascii="Times New Roman" w:hAnsi="Times New Roman" w:cs="Times New Roman" w:eastAsiaTheme="maj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Fa0TEOgBAADI&#10;AwAADgAAAAAAAAABACAAAAAeAQAAZHJzL2Uyb0RvYy54bWxQSwUGAAAAAAYABgBZAQAAeAUAAAAA&#10;">
              <v:fill on="f" focussize="0,0"/>
              <v:stroke on="f"/>
              <v:imagedata o:title=""/>
              <o:lock v:ext="edit" aspectratio="f"/>
              <v:textbox inset="0mm,0mm,0mm,0mm" style="mso-fit-shape-to-text:t;">
                <w:txbxContent>
                  <w:p w14:paraId="402A44AE">
                    <w:pPr>
                      <w:pStyle w:val="2"/>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2</w:t>
                    </w:r>
                    <w:r>
                      <w:rPr>
                        <w:rFonts w:hint="default" w:ascii="Times New Roman" w:hAnsi="Times New Roman" w:cs="Times New Roman" w:eastAsiaTheme="majorEastAsia"/>
                        <w:sz w:val="28"/>
                        <w:szCs w:val="28"/>
                      </w:rPr>
                      <w:fldChar w:fldCharType="end"/>
                    </w:r>
                    <w:r>
                      <w:rPr>
                        <w:rFonts w:hint="default" w:ascii="Times New Roman" w:hAnsi="Times New Roman" w:cs="Times New Roman" w:eastAsia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AF505"/>
    <w:multiLevelType w:val="multilevel"/>
    <w:tmpl w:val="2CCAF505"/>
    <w:lvl w:ilvl="0" w:tentative="0">
      <w:start w:val="1"/>
      <w:numFmt w:val="decimal"/>
      <w:suff w:val="space"/>
      <w:lvlText w:val="%1"/>
      <w:lvlJc w:val="left"/>
      <w:pPr>
        <w:ind w:left="850" w:firstLine="0"/>
      </w:pPr>
      <w:rPr>
        <w:rFonts w:hint="default" w:ascii="Times New Roman" w:hAnsi="Times New Roman" w:eastAsia="宋体" w:cs="Times New Roman"/>
      </w:rPr>
    </w:lvl>
    <w:lvl w:ilvl="1" w:tentative="0">
      <w:start w:val="1"/>
      <w:numFmt w:val="decimal"/>
      <w:suff w:val="space"/>
      <w:lvlText w:val="%1.%2"/>
      <w:lvlJc w:val="left"/>
      <w:pPr>
        <w:ind w:left="2127" w:firstLine="0"/>
      </w:pPr>
      <w:rPr>
        <w:rFonts w:hint="default" w:ascii="Times New Roman" w:hAnsi="Times New Roman" w:eastAsia="宋体" w:cs="Times New Roman"/>
      </w:rPr>
    </w:lvl>
    <w:lvl w:ilvl="2" w:tentative="0">
      <w:start w:val="1"/>
      <w:numFmt w:val="decimal"/>
      <w:suff w:val="space"/>
      <w:lvlText w:val="%1.%2.%3"/>
      <w:lvlJc w:val="left"/>
      <w:pPr>
        <w:ind w:left="850" w:firstLine="0"/>
      </w:pPr>
      <w:rPr>
        <w:rFonts w:hint="default" w:ascii="Times New Roman" w:hAnsi="Times New Roman" w:eastAsia="宋体" w:cs="Times New Roman"/>
      </w:rPr>
    </w:lvl>
    <w:lvl w:ilvl="3" w:tentative="0">
      <w:start w:val="1"/>
      <w:numFmt w:val="decimal"/>
      <w:lvlText w:val="%1.%2.%3.%4"/>
      <w:lvlJc w:val="left"/>
      <w:pPr>
        <w:ind w:left="850" w:firstLine="0"/>
      </w:pPr>
      <w:rPr>
        <w:rFonts w:hint="default" w:ascii="宋体" w:hAnsi="宋体" w:eastAsia="宋体" w:cs="宋体"/>
      </w:rPr>
    </w:lvl>
    <w:lvl w:ilvl="4" w:tentative="0">
      <w:start w:val="1"/>
      <w:numFmt w:val="decimal"/>
      <w:lvlText w:val="%1.%2.%3.%4.%5."/>
      <w:lvlJc w:val="left"/>
      <w:pPr>
        <w:ind w:left="850" w:firstLine="0"/>
      </w:pPr>
      <w:rPr>
        <w:rFonts w:hint="default"/>
      </w:rPr>
    </w:lvl>
    <w:lvl w:ilvl="5" w:tentative="0">
      <w:start w:val="1"/>
      <w:numFmt w:val="decimal"/>
      <w:lvlText w:val="%1.%2.%3.%4.%5.%6."/>
      <w:lvlJc w:val="left"/>
      <w:pPr>
        <w:ind w:left="850" w:firstLine="0"/>
      </w:pPr>
      <w:rPr>
        <w:rFonts w:hint="default"/>
      </w:rPr>
    </w:lvl>
    <w:lvl w:ilvl="6" w:tentative="0">
      <w:start w:val="1"/>
      <w:numFmt w:val="decimal"/>
      <w:lvlText w:val="%1.%2.%3.%4.%5.%6.%7."/>
      <w:lvlJc w:val="left"/>
      <w:pPr>
        <w:ind w:left="850" w:firstLine="0"/>
      </w:pPr>
      <w:rPr>
        <w:rFonts w:hint="default"/>
      </w:rPr>
    </w:lvl>
    <w:lvl w:ilvl="7" w:tentative="0">
      <w:start w:val="1"/>
      <w:numFmt w:val="decimal"/>
      <w:lvlText w:val="%1.%2.%3.%4.%5.%6.%7.%8."/>
      <w:lvlJc w:val="left"/>
      <w:pPr>
        <w:ind w:left="850" w:firstLine="0"/>
      </w:pPr>
      <w:rPr>
        <w:rFonts w:hint="default"/>
      </w:rPr>
    </w:lvl>
    <w:lvl w:ilvl="8" w:tentative="0">
      <w:start w:val="1"/>
      <w:numFmt w:val="decimal"/>
      <w:lvlText w:val="%1.%2.%3.%4.%5.%6.%7.%8.%9."/>
      <w:lvlJc w:val="left"/>
      <w:pPr>
        <w:ind w:left="85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1"/>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B7D2D"/>
    <w:rsid w:val="00001389"/>
    <w:rsid w:val="00003649"/>
    <w:rsid w:val="00005149"/>
    <w:rsid w:val="000054B9"/>
    <w:rsid w:val="00005505"/>
    <w:rsid w:val="000068EC"/>
    <w:rsid w:val="00010314"/>
    <w:rsid w:val="00010CA2"/>
    <w:rsid w:val="00010E5B"/>
    <w:rsid w:val="000137C8"/>
    <w:rsid w:val="00014498"/>
    <w:rsid w:val="00015687"/>
    <w:rsid w:val="00015D73"/>
    <w:rsid w:val="0001631B"/>
    <w:rsid w:val="00017D53"/>
    <w:rsid w:val="000209AF"/>
    <w:rsid w:val="00020DE9"/>
    <w:rsid w:val="000239AE"/>
    <w:rsid w:val="0002584F"/>
    <w:rsid w:val="00025F2B"/>
    <w:rsid w:val="00026CAD"/>
    <w:rsid w:val="00027947"/>
    <w:rsid w:val="00027D67"/>
    <w:rsid w:val="00027F68"/>
    <w:rsid w:val="000304B8"/>
    <w:rsid w:val="0003080E"/>
    <w:rsid w:val="0003322C"/>
    <w:rsid w:val="0003333C"/>
    <w:rsid w:val="00033F53"/>
    <w:rsid w:val="00035C85"/>
    <w:rsid w:val="0003699B"/>
    <w:rsid w:val="000400F0"/>
    <w:rsid w:val="000424CC"/>
    <w:rsid w:val="000429D8"/>
    <w:rsid w:val="00045719"/>
    <w:rsid w:val="00046BBA"/>
    <w:rsid w:val="00047606"/>
    <w:rsid w:val="00047B97"/>
    <w:rsid w:val="00051C9A"/>
    <w:rsid w:val="00055F70"/>
    <w:rsid w:val="000573B4"/>
    <w:rsid w:val="00060F31"/>
    <w:rsid w:val="000619D4"/>
    <w:rsid w:val="00061C36"/>
    <w:rsid w:val="00063196"/>
    <w:rsid w:val="00063A05"/>
    <w:rsid w:val="00063C30"/>
    <w:rsid w:val="00064B32"/>
    <w:rsid w:val="00064FF9"/>
    <w:rsid w:val="000666C0"/>
    <w:rsid w:val="00066C10"/>
    <w:rsid w:val="000676F0"/>
    <w:rsid w:val="000678AF"/>
    <w:rsid w:val="00070BBA"/>
    <w:rsid w:val="00071452"/>
    <w:rsid w:val="00071C46"/>
    <w:rsid w:val="00072CDE"/>
    <w:rsid w:val="00072D7F"/>
    <w:rsid w:val="00075A66"/>
    <w:rsid w:val="00075B65"/>
    <w:rsid w:val="000762CF"/>
    <w:rsid w:val="00076A36"/>
    <w:rsid w:val="00077C0B"/>
    <w:rsid w:val="00077C33"/>
    <w:rsid w:val="00080BF5"/>
    <w:rsid w:val="00080EE6"/>
    <w:rsid w:val="00081CA4"/>
    <w:rsid w:val="00081DA4"/>
    <w:rsid w:val="000820CF"/>
    <w:rsid w:val="000833FB"/>
    <w:rsid w:val="000837E0"/>
    <w:rsid w:val="00083C1F"/>
    <w:rsid w:val="00085AE9"/>
    <w:rsid w:val="000861F3"/>
    <w:rsid w:val="000862E6"/>
    <w:rsid w:val="000878CC"/>
    <w:rsid w:val="00087DDE"/>
    <w:rsid w:val="00090160"/>
    <w:rsid w:val="00090A05"/>
    <w:rsid w:val="00090D9E"/>
    <w:rsid w:val="00090E1D"/>
    <w:rsid w:val="0009254E"/>
    <w:rsid w:val="000934BF"/>
    <w:rsid w:val="00093596"/>
    <w:rsid w:val="00093C87"/>
    <w:rsid w:val="00096565"/>
    <w:rsid w:val="000966B6"/>
    <w:rsid w:val="00096E6A"/>
    <w:rsid w:val="00097071"/>
    <w:rsid w:val="000A0D36"/>
    <w:rsid w:val="000A0DE7"/>
    <w:rsid w:val="000A1011"/>
    <w:rsid w:val="000A29DC"/>
    <w:rsid w:val="000A4C4C"/>
    <w:rsid w:val="000A561E"/>
    <w:rsid w:val="000A5F08"/>
    <w:rsid w:val="000A70F5"/>
    <w:rsid w:val="000A788C"/>
    <w:rsid w:val="000A7DAC"/>
    <w:rsid w:val="000A7FFA"/>
    <w:rsid w:val="000B008F"/>
    <w:rsid w:val="000B03D5"/>
    <w:rsid w:val="000B2213"/>
    <w:rsid w:val="000B2626"/>
    <w:rsid w:val="000B39E4"/>
    <w:rsid w:val="000B3B69"/>
    <w:rsid w:val="000B48AB"/>
    <w:rsid w:val="000B4A22"/>
    <w:rsid w:val="000B5B0F"/>
    <w:rsid w:val="000B7560"/>
    <w:rsid w:val="000C01D1"/>
    <w:rsid w:val="000C14F0"/>
    <w:rsid w:val="000C1DC3"/>
    <w:rsid w:val="000C20D7"/>
    <w:rsid w:val="000C4876"/>
    <w:rsid w:val="000C5398"/>
    <w:rsid w:val="000C6D34"/>
    <w:rsid w:val="000C6D6A"/>
    <w:rsid w:val="000C6F72"/>
    <w:rsid w:val="000C6F88"/>
    <w:rsid w:val="000C70E2"/>
    <w:rsid w:val="000D0420"/>
    <w:rsid w:val="000D0935"/>
    <w:rsid w:val="000D24EF"/>
    <w:rsid w:val="000D2FF4"/>
    <w:rsid w:val="000D33F8"/>
    <w:rsid w:val="000D3AF5"/>
    <w:rsid w:val="000D5F4A"/>
    <w:rsid w:val="000E0464"/>
    <w:rsid w:val="000E11B7"/>
    <w:rsid w:val="000E1789"/>
    <w:rsid w:val="000E1CEA"/>
    <w:rsid w:val="000E251B"/>
    <w:rsid w:val="000E2F93"/>
    <w:rsid w:val="000E3818"/>
    <w:rsid w:val="000E4327"/>
    <w:rsid w:val="000E4D26"/>
    <w:rsid w:val="000E4D89"/>
    <w:rsid w:val="000E5B31"/>
    <w:rsid w:val="000E5EB3"/>
    <w:rsid w:val="000E6C78"/>
    <w:rsid w:val="000E7C84"/>
    <w:rsid w:val="000F1ECF"/>
    <w:rsid w:val="000F24E5"/>
    <w:rsid w:val="000F283B"/>
    <w:rsid w:val="000F427C"/>
    <w:rsid w:val="000F50E3"/>
    <w:rsid w:val="000F5BB0"/>
    <w:rsid w:val="001016D4"/>
    <w:rsid w:val="001020FB"/>
    <w:rsid w:val="00103197"/>
    <w:rsid w:val="00104060"/>
    <w:rsid w:val="001069D0"/>
    <w:rsid w:val="00106AA7"/>
    <w:rsid w:val="00106AEB"/>
    <w:rsid w:val="00106C7F"/>
    <w:rsid w:val="00107093"/>
    <w:rsid w:val="00110B24"/>
    <w:rsid w:val="001114A4"/>
    <w:rsid w:val="001114D7"/>
    <w:rsid w:val="00111DB5"/>
    <w:rsid w:val="0011275A"/>
    <w:rsid w:val="0011331C"/>
    <w:rsid w:val="001135A7"/>
    <w:rsid w:val="001140A3"/>
    <w:rsid w:val="0011532A"/>
    <w:rsid w:val="00116B43"/>
    <w:rsid w:val="00116FBB"/>
    <w:rsid w:val="001203A2"/>
    <w:rsid w:val="00120989"/>
    <w:rsid w:val="00122640"/>
    <w:rsid w:val="001238A5"/>
    <w:rsid w:val="00123A2C"/>
    <w:rsid w:val="00124ABE"/>
    <w:rsid w:val="001253A0"/>
    <w:rsid w:val="00125B28"/>
    <w:rsid w:val="00127FB8"/>
    <w:rsid w:val="001304D8"/>
    <w:rsid w:val="001317A6"/>
    <w:rsid w:val="00131C7B"/>
    <w:rsid w:val="00132074"/>
    <w:rsid w:val="00134487"/>
    <w:rsid w:val="001369B1"/>
    <w:rsid w:val="00137723"/>
    <w:rsid w:val="0014046C"/>
    <w:rsid w:val="001407DB"/>
    <w:rsid w:val="00141C4D"/>
    <w:rsid w:val="00141C7E"/>
    <w:rsid w:val="00141CC9"/>
    <w:rsid w:val="00141E4A"/>
    <w:rsid w:val="001422B1"/>
    <w:rsid w:val="001435A5"/>
    <w:rsid w:val="00143A11"/>
    <w:rsid w:val="00145208"/>
    <w:rsid w:val="001462AC"/>
    <w:rsid w:val="00146486"/>
    <w:rsid w:val="0014794B"/>
    <w:rsid w:val="001512F2"/>
    <w:rsid w:val="00151B05"/>
    <w:rsid w:val="0015229A"/>
    <w:rsid w:val="00153F09"/>
    <w:rsid w:val="001546DD"/>
    <w:rsid w:val="001553EE"/>
    <w:rsid w:val="00157F1F"/>
    <w:rsid w:val="00160888"/>
    <w:rsid w:val="0016125E"/>
    <w:rsid w:val="00165112"/>
    <w:rsid w:val="00167D1A"/>
    <w:rsid w:val="00167E34"/>
    <w:rsid w:val="00172BA2"/>
    <w:rsid w:val="00172F42"/>
    <w:rsid w:val="001739C3"/>
    <w:rsid w:val="001752C8"/>
    <w:rsid w:val="001758EE"/>
    <w:rsid w:val="001763D7"/>
    <w:rsid w:val="001767C6"/>
    <w:rsid w:val="00176FDA"/>
    <w:rsid w:val="00177388"/>
    <w:rsid w:val="001803D0"/>
    <w:rsid w:val="001829F7"/>
    <w:rsid w:val="00182FA3"/>
    <w:rsid w:val="001836B2"/>
    <w:rsid w:val="00184BBA"/>
    <w:rsid w:val="00184C96"/>
    <w:rsid w:val="00185290"/>
    <w:rsid w:val="00185B45"/>
    <w:rsid w:val="00190B38"/>
    <w:rsid w:val="00192015"/>
    <w:rsid w:val="001923E6"/>
    <w:rsid w:val="00192E0F"/>
    <w:rsid w:val="0019318C"/>
    <w:rsid w:val="00193AA1"/>
    <w:rsid w:val="001943B5"/>
    <w:rsid w:val="001955D7"/>
    <w:rsid w:val="00195CAE"/>
    <w:rsid w:val="00196391"/>
    <w:rsid w:val="0019731B"/>
    <w:rsid w:val="00197B99"/>
    <w:rsid w:val="001A2323"/>
    <w:rsid w:val="001A45E5"/>
    <w:rsid w:val="001A75AA"/>
    <w:rsid w:val="001A7D30"/>
    <w:rsid w:val="001B2359"/>
    <w:rsid w:val="001B301B"/>
    <w:rsid w:val="001B3674"/>
    <w:rsid w:val="001B4733"/>
    <w:rsid w:val="001B52D2"/>
    <w:rsid w:val="001B6D2C"/>
    <w:rsid w:val="001C1A9F"/>
    <w:rsid w:val="001C3BD8"/>
    <w:rsid w:val="001C51E5"/>
    <w:rsid w:val="001C7910"/>
    <w:rsid w:val="001D1E04"/>
    <w:rsid w:val="001D23CC"/>
    <w:rsid w:val="001D2FC2"/>
    <w:rsid w:val="001D43C2"/>
    <w:rsid w:val="001D5892"/>
    <w:rsid w:val="001D657B"/>
    <w:rsid w:val="001D6B8B"/>
    <w:rsid w:val="001D7CC5"/>
    <w:rsid w:val="001E0EDA"/>
    <w:rsid w:val="001E1043"/>
    <w:rsid w:val="001E1DD9"/>
    <w:rsid w:val="001E1FBA"/>
    <w:rsid w:val="001E2BEE"/>
    <w:rsid w:val="001E5159"/>
    <w:rsid w:val="001E554F"/>
    <w:rsid w:val="001E564C"/>
    <w:rsid w:val="001F042F"/>
    <w:rsid w:val="001F079E"/>
    <w:rsid w:val="001F202C"/>
    <w:rsid w:val="001F2238"/>
    <w:rsid w:val="001F2445"/>
    <w:rsid w:val="001F2F55"/>
    <w:rsid w:val="001F3472"/>
    <w:rsid w:val="001F39C1"/>
    <w:rsid w:val="001F3B34"/>
    <w:rsid w:val="001F3B9B"/>
    <w:rsid w:val="001F3D95"/>
    <w:rsid w:val="001F3F74"/>
    <w:rsid w:val="001F44E3"/>
    <w:rsid w:val="001F5AE9"/>
    <w:rsid w:val="00201173"/>
    <w:rsid w:val="002043DA"/>
    <w:rsid w:val="00205811"/>
    <w:rsid w:val="00205B48"/>
    <w:rsid w:val="00205B9D"/>
    <w:rsid w:val="00205C57"/>
    <w:rsid w:val="002060BC"/>
    <w:rsid w:val="002061AD"/>
    <w:rsid w:val="00207A65"/>
    <w:rsid w:val="00213B75"/>
    <w:rsid w:val="002157C1"/>
    <w:rsid w:val="002218BC"/>
    <w:rsid w:val="00221B1D"/>
    <w:rsid w:val="00222960"/>
    <w:rsid w:val="002232BD"/>
    <w:rsid w:val="00223304"/>
    <w:rsid w:val="00225956"/>
    <w:rsid w:val="00225E02"/>
    <w:rsid w:val="0023414D"/>
    <w:rsid w:val="0023628A"/>
    <w:rsid w:val="002364EF"/>
    <w:rsid w:val="002427FC"/>
    <w:rsid w:val="00242D4E"/>
    <w:rsid w:val="0024479A"/>
    <w:rsid w:val="00244C99"/>
    <w:rsid w:val="00247621"/>
    <w:rsid w:val="0024793D"/>
    <w:rsid w:val="00247D67"/>
    <w:rsid w:val="002510E9"/>
    <w:rsid w:val="0025239B"/>
    <w:rsid w:val="002529A9"/>
    <w:rsid w:val="00252B92"/>
    <w:rsid w:val="00252F43"/>
    <w:rsid w:val="00253833"/>
    <w:rsid w:val="0025667D"/>
    <w:rsid w:val="00256B33"/>
    <w:rsid w:val="002651C5"/>
    <w:rsid w:val="00265D75"/>
    <w:rsid w:val="002677A9"/>
    <w:rsid w:val="00274FFD"/>
    <w:rsid w:val="00277461"/>
    <w:rsid w:val="0027782E"/>
    <w:rsid w:val="002801A1"/>
    <w:rsid w:val="00280BCF"/>
    <w:rsid w:val="002814FC"/>
    <w:rsid w:val="00283110"/>
    <w:rsid w:val="002833DC"/>
    <w:rsid w:val="00283CB5"/>
    <w:rsid w:val="00283DA6"/>
    <w:rsid w:val="00284314"/>
    <w:rsid w:val="00286A70"/>
    <w:rsid w:val="00286F91"/>
    <w:rsid w:val="00287628"/>
    <w:rsid w:val="0028766B"/>
    <w:rsid w:val="00292048"/>
    <w:rsid w:val="002933E5"/>
    <w:rsid w:val="002949C0"/>
    <w:rsid w:val="00294BE5"/>
    <w:rsid w:val="0029782D"/>
    <w:rsid w:val="0029785C"/>
    <w:rsid w:val="002A08AF"/>
    <w:rsid w:val="002A0D8E"/>
    <w:rsid w:val="002A0E6E"/>
    <w:rsid w:val="002A1008"/>
    <w:rsid w:val="002A1D1D"/>
    <w:rsid w:val="002A361A"/>
    <w:rsid w:val="002A5184"/>
    <w:rsid w:val="002B2DCD"/>
    <w:rsid w:val="002B45CB"/>
    <w:rsid w:val="002B47C3"/>
    <w:rsid w:val="002B4E83"/>
    <w:rsid w:val="002B62E6"/>
    <w:rsid w:val="002B6E77"/>
    <w:rsid w:val="002B6EA7"/>
    <w:rsid w:val="002C0133"/>
    <w:rsid w:val="002C0BD6"/>
    <w:rsid w:val="002C0D9C"/>
    <w:rsid w:val="002C2BEB"/>
    <w:rsid w:val="002C491C"/>
    <w:rsid w:val="002C4ED9"/>
    <w:rsid w:val="002C4F93"/>
    <w:rsid w:val="002C52D0"/>
    <w:rsid w:val="002C6287"/>
    <w:rsid w:val="002C64E8"/>
    <w:rsid w:val="002C661F"/>
    <w:rsid w:val="002C688B"/>
    <w:rsid w:val="002D0E75"/>
    <w:rsid w:val="002D23A7"/>
    <w:rsid w:val="002D24D0"/>
    <w:rsid w:val="002D36F8"/>
    <w:rsid w:val="002E1811"/>
    <w:rsid w:val="002E2B9B"/>
    <w:rsid w:val="002E32CC"/>
    <w:rsid w:val="002E48E9"/>
    <w:rsid w:val="002E612F"/>
    <w:rsid w:val="002F01C1"/>
    <w:rsid w:val="002F0FE4"/>
    <w:rsid w:val="002F0FF5"/>
    <w:rsid w:val="002F100B"/>
    <w:rsid w:val="002F3049"/>
    <w:rsid w:val="002F33D4"/>
    <w:rsid w:val="002F35C0"/>
    <w:rsid w:val="002F4224"/>
    <w:rsid w:val="002F4686"/>
    <w:rsid w:val="002F4C52"/>
    <w:rsid w:val="002F6FB3"/>
    <w:rsid w:val="002F73FD"/>
    <w:rsid w:val="00301B31"/>
    <w:rsid w:val="003020EF"/>
    <w:rsid w:val="003021AC"/>
    <w:rsid w:val="0030258F"/>
    <w:rsid w:val="00303EC1"/>
    <w:rsid w:val="003043F6"/>
    <w:rsid w:val="00305CDB"/>
    <w:rsid w:val="00307070"/>
    <w:rsid w:val="00307475"/>
    <w:rsid w:val="00310041"/>
    <w:rsid w:val="00310C94"/>
    <w:rsid w:val="003111F7"/>
    <w:rsid w:val="00311746"/>
    <w:rsid w:val="00311D7A"/>
    <w:rsid w:val="00315F7E"/>
    <w:rsid w:val="00321AFB"/>
    <w:rsid w:val="00322DE0"/>
    <w:rsid w:val="003237DF"/>
    <w:rsid w:val="00324F3E"/>
    <w:rsid w:val="003258D7"/>
    <w:rsid w:val="00325EC0"/>
    <w:rsid w:val="0032626C"/>
    <w:rsid w:val="00326FD1"/>
    <w:rsid w:val="00327A9A"/>
    <w:rsid w:val="00327B2B"/>
    <w:rsid w:val="003306C7"/>
    <w:rsid w:val="003311C3"/>
    <w:rsid w:val="00331325"/>
    <w:rsid w:val="00331944"/>
    <w:rsid w:val="00333191"/>
    <w:rsid w:val="003332B8"/>
    <w:rsid w:val="00333A74"/>
    <w:rsid w:val="00333B86"/>
    <w:rsid w:val="00334D1F"/>
    <w:rsid w:val="003350FF"/>
    <w:rsid w:val="003351F7"/>
    <w:rsid w:val="00336A2D"/>
    <w:rsid w:val="0034011D"/>
    <w:rsid w:val="0034023E"/>
    <w:rsid w:val="00340E7D"/>
    <w:rsid w:val="0034218D"/>
    <w:rsid w:val="003425D7"/>
    <w:rsid w:val="0034345F"/>
    <w:rsid w:val="003441CF"/>
    <w:rsid w:val="003444E5"/>
    <w:rsid w:val="00344781"/>
    <w:rsid w:val="003448D6"/>
    <w:rsid w:val="003451E4"/>
    <w:rsid w:val="003456F3"/>
    <w:rsid w:val="00345AA7"/>
    <w:rsid w:val="00346155"/>
    <w:rsid w:val="00347146"/>
    <w:rsid w:val="003476EA"/>
    <w:rsid w:val="00347D69"/>
    <w:rsid w:val="00350AEC"/>
    <w:rsid w:val="00351CF8"/>
    <w:rsid w:val="00352863"/>
    <w:rsid w:val="00354D9F"/>
    <w:rsid w:val="003555FE"/>
    <w:rsid w:val="0035581E"/>
    <w:rsid w:val="00356B40"/>
    <w:rsid w:val="003574AA"/>
    <w:rsid w:val="00357682"/>
    <w:rsid w:val="00361AE3"/>
    <w:rsid w:val="00361DB8"/>
    <w:rsid w:val="003620C1"/>
    <w:rsid w:val="003621EF"/>
    <w:rsid w:val="00365E31"/>
    <w:rsid w:val="00366B9D"/>
    <w:rsid w:val="00366F65"/>
    <w:rsid w:val="00367D72"/>
    <w:rsid w:val="00370489"/>
    <w:rsid w:val="00370B21"/>
    <w:rsid w:val="00370BF1"/>
    <w:rsid w:val="0037375A"/>
    <w:rsid w:val="00375515"/>
    <w:rsid w:val="00376EFA"/>
    <w:rsid w:val="00380176"/>
    <w:rsid w:val="00380664"/>
    <w:rsid w:val="00380B4F"/>
    <w:rsid w:val="00380F61"/>
    <w:rsid w:val="00382D04"/>
    <w:rsid w:val="003848BE"/>
    <w:rsid w:val="00385225"/>
    <w:rsid w:val="00385987"/>
    <w:rsid w:val="0038621E"/>
    <w:rsid w:val="00397152"/>
    <w:rsid w:val="003972B7"/>
    <w:rsid w:val="00397313"/>
    <w:rsid w:val="003974E6"/>
    <w:rsid w:val="0039756D"/>
    <w:rsid w:val="00397E6E"/>
    <w:rsid w:val="003A06C8"/>
    <w:rsid w:val="003A24B1"/>
    <w:rsid w:val="003A3129"/>
    <w:rsid w:val="003A4049"/>
    <w:rsid w:val="003A4065"/>
    <w:rsid w:val="003A7C75"/>
    <w:rsid w:val="003B087D"/>
    <w:rsid w:val="003B0BAE"/>
    <w:rsid w:val="003B0CB6"/>
    <w:rsid w:val="003B16C1"/>
    <w:rsid w:val="003B34F8"/>
    <w:rsid w:val="003B4321"/>
    <w:rsid w:val="003B4BFE"/>
    <w:rsid w:val="003B4D05"/>
    <w:rsid w:val="003B5A14"/>
    <w:rsid w:val="003B6949"/>
    <w:rsid w:val="003B6ACC"/>
    <w:rsid w:val="003B7864"/>
    <w:rsid w:val="003B7E2E"/>
    <w:rsid w:val="003B7F88"/>
    <w:rsid w:val="003C2787"/>
    <w:rsid w:val="003C2998"/>
    <w:rsid w:val="003C2FDC"/>
    <w:rsid w:val="003C3E66"/>
    <w:rsid w:val="003C40A9"/>
    <w:rsid w:val="003C4C9C"/>
    <w:rsid w:val="003C5540"/>
    <w:rsid w:val="003C671B"/>
    <w:rsid w:val="003C6B17"/>
    <w:rsid w:val="003C7B5B"/>
    <w:rsid w:val="003C7B73"/>
    <w:rsid w:val="003C7D4D"/>
    <w:rsid w:val="003D3AB5"/>
    <w:rsid w:val="003D45E8"/>
    <w:rsid w:val="003D46F0"/>
    <w:rsid w:val="003D502E"/>
    <w:rsid w:val="003D637C"/>
    <w:rsid w:val="003E15BE"/>
    <w:rsid w:val="003E1667"/>
    <w:rsid w:val="003E43F1"/>
    <w:rsid w:val="003E5373"/>
    <w:rsid w:val="003E6A30"/>
    <w:rsid w:val="003E7B14"/>
    <w:rsid w:val="003F272A"/>
    <w:rsid w:val="003F2D9B"/>
    <w:rsid w:val="003F2E6D"/>
    <w:rsid w:val="003F5582"/>
    <w:rsid w:val="003F64B5"/>
    <w:rsid w:val="003F774D"/>
    <w:rsid w:val="003F79BC"/>
    <w:rsid w:val="004000EF"/>
    <w:rsid w:val="004005FB"/>
    <w:rsid w:val="00400EEC"/>
    <w:rsid w:val="00401B22"/>
    <w:rsid w:val="004036BF"/>
    <w:rsid w:val="00403A63"/>
    <w:rsid w:val="00403C8D"/>
    <w:rsid w:val="00404EB3"/>
    <w:rsid w:val="004066F0"/>
    <w:rsid w:val="004067F1"/>
    <w:rsid w:val="00407D71"/>
    <w:rsid w:val="00410AB7"/>
    <w:rsid w:val="00413224"/>
    <w:rsid w:val="004136F2"/>
    <w:rsid w:val="0041384E"/>
    <w:rsid w:val="00415697"/>
    <w:rsid w:val="00415D8B"/>
    <w:rsid w:val="0041619A"/>
    <w:rsid w:val="00416651"/>
    <w:rsid w:val="00416E4A"/>
    <w:rsid w:val="004176FD"/>
    <w:rsid w:val="004206F4"/>
    <w:rsid w:val="00422E26"/>
    <w:rsid w:val="004235BF"/>
    <w:rsid w:val="00424630"/>
    <w:rsid w:val="00425033"/>
    <w:rsid w:val="0042653D"/>
    <w:rsid w:val="004266D4"/>
    <w:rsid w:val="00427995"/>
    <w:rsid w:val="004311A8"/>
    <w:rsid w:val="0043326E"/>
    <w:rsid w:val="004344FF"/>
    <w:rsid w:val="00435F91"/>
    <w:rsid w:val="00436976"/>
    <w:rsid w:val="004375B5"/>
    <w:rsid w:val="00440FA9"/>
    <w:rsid w:val="00442EC9"/>
    <w:rsid w:val="004435CC"/>
    <w:rsid w:val="00444656"/>
    <w:rsid w:val="0044538E"/>
    <w:rsid w:val="004459F7"/>
    <w:rsid w:val="004461E0"/>
    <w:rsid w:val="0044654D"/>
    <w:rsid w:val="00446BFB"/>
    <w:rsid w:val="004523D3"/>
    <w:rsid w:val="0045246B"/>
    <w:rsid w:val="00452B89"/>
    <w:rsid w:val="00452C27"/>
    <w:rsid w:val="00452DD2"/>
    <w:rsid w:val="00453BA9"/>
    <w:rsid w:val="00453DB1"/>
    <w:rsid w:val="0045424B"/>
    <w:rsid w:val="00456082"/>
    <w:rsid w:val="0046039B"/>
    <w:rsid w:val="00460E7A"/>
    <w:rsid w:val="004610EA"/>
    <w:rsid w:val="00461A3C"/>
    <w:rsid w:val="00463225"/>
    <w:rsid w:val="004640D8"/>
    <w:rsid w:val="0046414B"/>
    <w:rsid w:val="004643CA"/>
    <w:rsid w:val="00464700"/>
    <w:rsid w:val="00465216"/>
    <w:rsid w:val="004702FF"/>
    <w:rsid w:val="0047066B"/>
    <w:rsid w:val="00471007"/>
    <w:rsid w:val="00471426"/>
    <w:rsid w:val="0047324E"/>
    <w:rsid w:val="0047328B"/>
    <w:rsid w:val="004732A6"/>
    <w:rsid w:val="00473EC5"/>
    <w:rsid w:val="00474FD1"/>
    <w:rsid w:val="00475A0F"/>
    <w:rsid w:val="00475E38"/>
    <w:rsid w:val="0047659E"/>
    <w:rsid w:val="00477782"/>
    <w:rsid w:val="00477ACD"/>
    <w:rsid w:val="00477B10"/>
    <w:rsid w:val="00477DA2"/>
    <w:rsid w:val="00482248"/>
    <w:rsid w:val="00482B29"/>
    <w:rsid w:val="00483947"/>
    <w:rsid w:val="00484F13"/>
    <w:rsid w:val="004852B8"/>
    <w:rsid w:val="004856D9"/>
    <w:rsid w:val="00485FED"/>
    <w:rsid w:val="004902E3"/>
    <w:rsid w:val="00490496"/>
    <w:rsid w:val="00491826"/>
    <w:rsid w:val="00491A97"/>
    <w:rsid w:val="00493287"/>
    <w:rsid w:val="00493693"/>
    <w:rsid w:val="00493744"/>
    <w:rsid w:val="00493B12"/>
    <w:rsid w:val="004942B2"/>
    <w:rsid w:val="00495A71"/>
    <w:rsid w:val="004A060D"/>
    <w:rsid w:val="004A086D"/>
    <w:rsid w:val="004A21F9"/>
    <w:rsid w:val="004A35FD"/>
    <w:rsid w:val="004A3B23"/>
    <w:rsid w:val="004A4A29"/>
    <w:rsid w:val="004A5028"/>
    <w:rsid w:val="004A6131"/>
    <w:rsid w:val="004A72F6"/>
    <w:rsid w:val="004A75D7"/>
    <w:rsid w:val="004B0526"/>
    <w:rsid w:val="004B0870"/>
    <w:rsid w:val="004B175F"/>
    <w:rsid w:val="004B1E2B"/>
    <w:rsid w:val="004B2456"/>
    <w:rsid w:val="004B3E3F"/>
    <w:rsid w:val="004B5C61"/>
    <w:rsid w:val="004B5F70"/>
    <w:rsid w:val="004C00A3"/>
    <w:rsid w:val="004C0629"/>
    <w:rsid w:val="004C2971"/>
    <w:rsid w:val="004C5BA9"/>
    <w:rsid w:val="004C6460"/>
    <w:rsid w:val="004C67B9"/>
    <w:rsid w:val="004C6BF2"/>
    <w:rsid w:val="004C73ED"/>
    <w:rsid w:val="004D0C3D"/>
    <w:rsid w:val="004D291B"/>
    <w:rsid w:val="004D33CC"/>
    <w:rsid w:val="004D36C1"/>
    <w:rsid w:val="004D39BB"/>
    <w:rsid w:val="004D4171"/>
    <w:rsid w:val="004D5257"/>
    <w:rsid w:val="004D5C46"/>
    <w:rsid w:val="004D609F"/>
    <w:rsid w:val="004D7005"/>
    <w:rsid w:val="004D7B00"/>
    <w:rsid w:val="004D7D27"/>
    <w:rsid w:val="004E06CE"/>
    <w:rsid w:val="004E2389"/>
    <w:rsid w:val="004E3D5C"/>
    <w:rsid w:val="004E5C41"/>
    <w:rsid w:val="004E79C8"/>
    <w:rsid w:val="004F1C2B"/>
    <w:rsid w:val="004F375D"/>
    <w:rsid w:val="004F4C02"/>
    <w:rsid w:val="004F5A91"/>
    <w:rsid w:val="004F6CCE"/>
    <w:rsid w:val="004F6D3C"/>
    <w:rsid w:val="004F6EB4"/>
    <w:rsid w:val="005008AC"/>
    <w:rsid w:val="00503F6B"/>
    <w:rsid w:val="00504B8B"/>
    <w:rsid w:val="00504C3C"/>
    <w:rsid w:val="00504D2C"/>
    <w:rsid w:val="00507999"/>
    <w:rsid w:val="00507E82"/>
    <w:rsid w:val="00511221"/>
    <w:rsid w:val="005113AA"/>
    <w:rsid w:val="00512340"/>
    <w:rsid w:val="005137D8"/>
    <w:rsid w:val="005168AD"/>
    <w:rsid w:val="005168BC"/>
    <w:rsid w:val="0051714D"/>
    <w:rsid w:val="005176AC"/>
    <w:rsid w:val="00517EC6"/>
    <w:rsid w:val="005206A8"/>
    <w:rsid w:val="00520837"/>
    <w:rsid w:val="00521578"/>
    <w:rsid w:val="00521755"/>
    <w:rsid w:val="00521EA9"/>
    <w:rsid w:val="00521EE0"/>
    <w:rsid w:val="0052384D"/>
    <w:rsid w:val="005248C1"/>
    <w:rsid w:val="005249FF"/>
    <w:rsid w:val="00526220"/>
    <w:rsid w:val="00526935"/>
    <w:rsid w:val="00526B4C"/>
    <w:rsid w:val="0053070C"/>
    <w:rsid w:val="00531B6D"/>
    <w:rsid w:val="00531FB6"/>
    <w:rsid w:val="005322E3"/>
    <w:rsid w:val="00532503"/>
    <w:rsid w:val="0053671C"/>
    <w:rsid w:val="00541449"/>
    <w:rsid w:val="00542507"/>
    <w:rsid w:val="00542DD7"/>
    <w:rsid w:val="005433BC"/>
    <w:rsid w:val="005445AC"/>
    <w:rsid w:val="00544744"/>
    <w:rsid w:val="00544C8D"/>
    <w:rsid w:val="005451B9"/>
    <w:rsid w:val="005514F1"/>
    <w:rsid w:val="005527E3"/>
    <w:rsid w:val="00553BB5"/>
    <w:rsid w:val="00553EF7"/>
    <w:rsid w:val="00555083"/>
    <w:rsid w:val="0055621A"/>
    <w:rsid w:val="005573BD"/>
    <w:rsid w:val="005613F0"/>
    <w:rsid w:val="00561ADF"/>
    <w:rsid w:val="00561EB9"/>
    <w:rsid w:val="005626E6"/>
    <w:rsid w:val="00562FB9"/>
    <w:rsid w:val="00564578"/>
    <w:rsid w:val="005647A0"/>
    <w:rsid w:val="00564F19"/>
    <w:rsid w:val="005654D2"/>
    <w:rsid w:val="00565EFB"/>
    <w:rsid w:val="00566C34"/>
    <w:rsid w:val="00566EDA"/>
    <w:rsid w:val="00567D3F"/>
    <w:rsid w:val="00570E19"/>
    <w:rsid w:val="005723BC"/>
    <w:rsid w:val="00573827"/>
    <w:rsid w:val="0057521D"/>
    <w:rsid w:val="0057528D"/>
    <w:rsid w:val="005775A1"/>
    <w:rsid w:val="00577E0E"/>
    <w:rsid w:val="00577F52"/>
    <w:rsid w:val="00580A8B"/>
    <w:rsid w:val="00581698"/>
    <w:rsid w:val="005817E8"/>
    <w:rsid w:val="005823C3"/>
    <w:rsid w:val="005823FB"/>
    <w:rsid w:val="00583F96"/>
    <w:rsid w:val="005842CE"/>
    <w:rsid w:val="005865BB"/>
    <w:rsid w:val="00590FC2"/>
    <w:rsid w:val="005921BE"/>
    <w:rsid w:val="00595771"/>
    <w:rsid w:val="00596188"/>
    <w:rsid w:val="00597F16"/>
    <w:rsid w:val="005A202C"/>
    <w:rsid w:val="005A21FF"/>
    <w:rsid w:val="005A2218"/>
    <w:rsid w:val="005A309F"/>
    <w:rsid w:val="005A352C"/>
    <w:rsid w:val="005A3ADC"/>
    <w:rsid w:val="005A47B1"/>
    <w:rsid w:val="005A4E0A"/>
    <w:rsid w:val="005A6031"/>
    <w:rsid w:val="005A6900"/>
    <w:rsid w:val="005A6ED2"/>
    <w:rsid w:val="005A749D"/>
    <w:rsid w:val="005B0595"/>
    <w:rsid w:val="005B1E5C"/>
    <w:rsid w:val="005B30FA"/>
    <w:rsid w:val="005B3251"/>
    <w:rsid w:val="005B3CE0"/>
    <w:rsid w:val="005B5219"/>
    <w:rsid w:val="005B5AB3"/>
    <w:rsid w:val="005B643C"/>
    <w:rsid w:val="005B6ECC"/>
    <w:rsid w:val="005B72C0"/>
    <w:rsid w:val="005B78CA"/>
    <w:rsid w:val="005C05B3"/>
    <w:rsid w:val="005C11D3"/>
    <w:rsid w:val="005C371A"/>
    <w:rsid w:val="005C3F71"/>
    <w:rsid w:val="005C58AC"/>
    <w:rsid w:val="005C5D4D"/>
    <w:rsid w:val="005C6807"/>
    <w:rsid w:val="005C6853"/>
    <w:rsid w:val="005D0469"/>
    <w:rsid w:val="005D046F"/>
    <w:rsid w:val="005D0FA8"/>
    <w:rsid w:val="005D1EDA"/>
    <w:rsid w:val="005D304D"/>
    <w:rsid w:val="005D344A"/>
    <w:rsid w:val="005D46C9"/>
    <w:rsid w:val="005D5A2E"/>
    <w:rsid w:val="005D676F"/>
    <w:rsid w:val="005D6DB5"/>
    <w:rsid w:val="005D6E66"/>
    <w:rsid w:val="005D732A"/>
    <w:rsid w:val="005D7BC9"/>
    <w:rsid w:val="005E152C"/>
    <w:rsid w:val="005E36F0"/>
    <w:rsid w:val="005E3ABE"/>
    <w:rsid w:val="005E4562"/>
    <w:rsid w:val="005E4B89"/>
    <w:rsid w:val="005E4C67"/>
    <w:rsid w:val="005E519E"/>
    <w:rsid w:val="005E5435"/>
    <w:rsid w:val="005E5783"/>
    <w:rsid w:val="005E6EB5"/>
    <w:rsid w:val="005E7EBE"/>
    <w:rsid w:val="005F020A"/>
    <w:rsid w:val="005F0B89"/>
    <w:rsid w:val="005F45D2"/>
    <w:rsid w:val="005F46B8"/>
    <w:rsid w:val="005F5084"/>
    <w:rsid w:val="005F5566"/>
    <w:rsid w:val="005F5D24"/>
    <w:rsid w:val="00600E49"/>
    <w:rsid w:val="00604E02"/>
    <w:rsid w:val="006050F2"/>
    <w:rsid w:val="006059B9"/>
    <w:rsid w:val="00605C42"/>
    <w:rsid w:val="00606034"/>
    <w:rsid w:val="00606E13"/>
    <w:rsid w:val="00606EE4"/>
    <w:rsid w:val="006074B3"/>
    <w:rsid w:val="00610A50"/>
    <w:rsid w:val="00610E8D"/>
    <w:rsid w:val="00611228"/>
    <w:rsid w:val="00611415"/>
    <w:rsid w:val="0061153F"/>
    <w:rsid w:val="00614BAC"/>
    <w:rsid w:val="0061502E"/>
    <w:rsid w:val="00615183"/>
    <w:rsid w:val="0061540E"/>
    <w:rsid w:val="00615C8E"/>
    <w:rsid w:val="006162BD"/>
    <w:rsid w:val="00616F1E"/>
    <w:rsid w:val="00616F9C"/>
    <w:rsid w:val="00617C0F"/>
    <w:rsid w:val="00617CA9"/>
    <w:rsid w:val="00620A36"/>
    <w:rsid w:val="00623C65"/>
    <w:rsid w:val="00623DFE"/>
    <w:rsid w:val="00623F6F"/>
    <w:rsid w:val="006264E8"/>
    <w:rsid w:val="00626EAE"/>
    <w:rsid w:val="006324D3"/>
    <w:rsid w:val="00632BA4"/>
    <w:rsid w:val="00632E29"/>
    <w:rsid w:val="00633348"/>
    <w:rsid w:val="00636340"/>
    <w:rsid w:val="006374FC"/>
    <w:rsid w:val="006406D5"/>
    <w:rsid w:val="00640AC9"/>
    <w:rsid w:val="00641226"/>
    <w:rsid w:val="00641722"/>
    <w:rsid w:val="006430EA"/>
    <w:rsid w:val="00643C7C"/>
    <w:rsid w:val="006441E2"/>
    <w:rsid w:val="00645D63"/>
    <w:rsid w:val="00647E4F"/>
    <w:rsid w:val="00647E62"/>
    <w:rsid w:val="00647F15"/>
    <w:rsid w:val="00650C37"/>
    <w:rsid w:val="00650DB7"/>
    <w:rsid w:val="006510AB"/>
    <w:rsid w:val="00652CCB"/>
    <w:rsid w:val="00652CF3"/>
    <w:rsid w:val="00653D61"/>
    <w:rsid w:val="00654A25"/>
    <w:rsid w:val="00654A90"/>
    <w:rsid w:val="00655940"/>
    <w:rsid w:val="00656CFD"/>
    <w:rsid w:val="0065780E"/>
    <w:rsid w:val="00657989"/>
    <w:rsid w:val="0066003D"/>
    <w:rsid w:val="00660907"/>
    <w:rsid w:val="00660A0C"/>
    <w:rsid w:val="00660F1D"/>
    <w:rsid w:val="00661622"/>
    <w:rsid w:val="00661E3A"/>
    <w:rsid w:val="00661F62"/>
    <w:rsid w:val="006626A8"/>
    <w:rsid w:val="00662927"/>
    <w:rsid w:val="00662D89"/>
    <w:rsid w:val="00663180"/>
    <w:rsid w:val="00664AF8"/>
    <w:rsid w:val="006655BA"/>
    <w:rsid w:val="006657BC"/>
    <w:rsid w:val="00666ACF"/>
    <w:rsid w:val="006673C5"/>
    <w:rsid w:val="00671C16"/>
    <w:rsid w:val="00671ED9"/>
    <w:rsid w:val="00672C7E"/>
    <w:rsid w:val="006737DD"/>
    <w:rsid w:val="006745FF"/>
    <w:rsid w:val="00680159"/>
    <w:rsid w:val="00681425"/>
    <w:rsid w:val="006819E4"/>
    <w:rsid w:val="00681C9E"/>
    <w:rsid w:val="00681F83"/>
    <w:rsid w:val="00682AF4"/>
    <w:rsid w:val="00682E72"/>
    <w:rsid w:val="0068348B"/>
    <w:rsid w:val="006845F4"/>
    <w:rsid w:val="0068533B"/>
    <w:rsid w:val="00685E7D"/>
    <w:rsid w:val="00685EC0"/>
    <w:rsid w:val="00687152"/>
    <w:rsid w:val="0069177D"/>
    <w:rsid w:val="00691D1F"/>
    <w:rsid w:val="00692012"/>
    <w:rsid w:val="006944A3"/>
    <w:rsid w:val="0069450A"/>
    <w:rsid w:val="00696B01"/>
    <w:rsid w:val="006A0915"/>
    <w:rsid w:val="006A1120"/>
    <w:rsid w:val="006A11F0"/>
    <w:rsid w:val="006A3F34"/>
    <w:rsid w:val="006A4C4A"/>
    <w:rsid w:val="006A6283"/>
    <w:rsid w:val="006A6E62"/>
    <w:rsid w:val="006B0599"/>
    <w:rsid w:val="006B2858"/>
    <w:rsid w:val="006B2DE3"/>
    <w:rsid w:val="006B2FD4"/>
    <w:rsid w:val="006B3775"/>
    <w:rsid w:val="006B4A48"/>
    <w:rsid w:val="006B540D"/>
    <w:rsid w:val="006B7844"/>
    <w:rsid w:val="006B78F8"/>
    <w:rsid w:val="006C030A"/>
    <w:rsid w:val="006C29CD"/>
    <w:rsid w:val="006C2D30"/>
    <w:rsid w:val="006C3550"/>
    <w:rsid w:val="006C3E63"/>
    <w:rsid w:val="006C3EED"/>
    <w:rsid w:val="006C4828"/>
    <w:rsid w:val="006C52EB"/>
    <w:rsid w:val="006C57A3"/>
    <w:rsid w:val="006C5DCF"/>
    <w:rsid w:val="006C6959"/>
    <w:rsid w:val="006C6FAE"/>
    <w:rsid w:val="006D0D2E"/>
    <w:rsid w:val="006D158C"/>
    <w:rsid w:val="006D1864"/>
    <w:rsid w:val="006D18B5"/>
    <w:rsid w:val="006D194F"/>
    <w:rsid w:val="006D3DA5"/>
    <w:rsid w:val="006D51FE"/>
    <w:rsid w:val="006D636D"/>
    <w:rsid w:val="006E0F94"/>
    <w:rsid w:val="006E2BDD"/>
    <w:rsid w:val="006E2C6D"/>
    <w:rsid w:val="006E2E84"/>
    <w:rsid w:val="006E5382"/>
    <w:rsid w:val="006E593C"/>
    <w:rsid w:val="006F0B6F"/>
    <w:rsid w:val="006F13C8"/>
    <w:rsid w:val="006F4F8E"/>
    <w:rsid w:val="006F5A10"/>
    <w:rsid w:val="006F7D84"/>
    <w:rsid w:val="0070070B"/>
    <w:rsid w:val="00700B92"/>
    <w:rsid w:val="00701184"/>
    <w:rsid w:val="00702068"/>
    <w:rsid w:val="00702F44"/>
    <w:rsid w:val="00703722"/>
    <w:rsid w:val="00703A71"/>
    <w:rsid w:val="00704320"/>
    <w:rsid w:val="0070518C"/>
    <w:rsid w:val="0070582C"/>
    <w:rsid w:val="00710627"/>
    <w:rsid w:val="007118A4"/>
    <w:rsid w:val="00712484"/>
    <w:rsid w:val="007127FC"/>
    <w:rsid w:val="0071501F"/>
    <w:rsid w:val="007158AF"/>
    <w:rsid w:val="00716A81"/>
    <w:rsid w:val="00716BDB"/>
    <w:rsid w:val="00716FF2"/>
    <w:rsid w:val="00717368"/>
    <w:rsid w:val="007175BE"/>
    <w:rsid w:val="00717878"/>
    <w:rsid w:val="007200C4"/>
    <w:rsid w:val="007201EF"/>
    <w:rsid w:val="00720D9A"/>
    <w:rsid w:val="00721096"/>
    <w:rsid w:val="00721411"/>
    <w:rsid w:val="007214CB"/>
    <w:rsid w:val="007235F4"/>
    <w:rsid w:val="0072518C"/>
    <w:rsid w:val="007265E1"/>
    <w:rsid w:val="0072672F"/>
    <w:rsid w:val="00726F32"/>
    <w:rsid w:val="00727C7D"/>
    <w:rsid w:val="00731909"/>
    <w:rsid w:val="00732131"/>
    <w:rsid w:val="00733472"/>
    <w:rsid w:val="0073499F"/>
    <w:rsid w:val="007356FE"/>
    <w:rsid w:val="00736161"/>
    <w:rsid w:val="00737B29"/>
    <w:rsid w:val="00741DD7"/>
    <w:rsid w:val="007428E9"/>
    <w:rsid w:val="00742D45"/>
    <w:rsid w:val="00744059"/>
    <w:rsid w:val="00744401"/>
    <w:rsid w:val="00745930"/>
    <w:rsid w:val="00745F4E"/>
    <w:rsid w:val="00750606"/>
    <w:rsid w:val="007519D6"/>
    <w:rsid w:val="00752BF4"/>
    <w:rsid w:val="007543BD"/>
    <w:rsid w:val="00755247"/>
    <w:rsid w:val="007567DC"/>
    <w:rsid w:val="00757A9B"/>
    <w:rsid w:val="007605A2"/>
    <w:rsid w:val="00760981"/>
    <w:rsid w:val="00760E87"/>
    <w:rsid w:val="00763864"/>
    <w:rsid w:val="00763C9B"/>
    <w:rsid w:val="00764B99"/>
    <w:rsid w:val="00765E28"/>
    <w:rsid w:val="007670D1"/>
    <w:rsid w:val="0077097C"/>
    <w:rsid w:val="00771574"/>
    <w:rsid w:val="007724FD"/>
    <w:rsid w:val="0077331D"/>
    <w:rsid w:val="00774A5D"/>
    <w:rsid w:val="0077548E"/>
    <w:rsid w:val="0077667A"/>
    <w:rsid w:val="0078182A"/>
    <w:rsid w:val="00781D3E"/>
    <w:rsid w:val="00782941"/>
    <w:rsid w:val="00783696"/>
    <w:rsid w:val="00784252"/>
    <w:rsid w:val="00785003"/>
    <w:rsid w:val="007864AD"/>
    <w:rsid w:val="00786A6A"/>
    <w:rsid w:val="00786EF8"/>
    <w:rsid w:val="007871F1"/>
    <w:rsid w:val="00787604"/>
    <w:rsid w:val="00790833"/>
    <w:rsid w:val="00792F8B"/>
    <w:rsid w:val="00793E65"/>
    <w:rsid w:val="00793EA9"/>
    <w:rsid w:val="0079542C"/>
    <w:rsid w:val="00795940"/>
    <w:rsid w:val="007963E9"/>
    <w:rsid w:val="00797107"/>
    <w:rsid w:val="007978B3"/>
    <w:rsid w:val="00797F4A"/>
    <w:rsid w:val="007A01B6"/>
    <w:rsid w:val="007A1A0D"/>
    <w:rsid w:val="007A1F1A"/>
    <w:rsid w:val="007A4EAD"/>
    <w:rsid w:val="007A5696"/>
    <w:rsid w:val="007A5ED6"/>
    <w:rsid w:val="007A62D5"/>
    <w:rsid w:val="007A7E3E"/>
    <w:rsid w:val="007A7FB8"/>
    <w:rsid w:val="007B0150"/>
    <w:rsid w:val="007B474E"/>
    <w:rsid w:val="007B4CDF"/>
    <w:rsid w:val="007B6E4B"/>
    <w:rsid w:val="007B73AD"/>
    <w:rsid w:val="007C027C"/>
    <w:rsid w:val="007C433D"/>
    <w:rsid w:val="007C478D"/>
    <w:rsid w:val="007C5404"/>
    <w:rsid w:val="007C63AD"/>
    <w:rsid w:val="007D0D19"/>
    <w:rsid w:val="007D29CA"/>
    <w:rsid w:val="007D2F1C"/>
    <w:rsid w:val="007D3AA9"/>
    <w:rsid w:val="007D416F"/>
    <w:rsid w:val="007D4678"/>
    <w:rsid w:val="007D4AE5"/>
    <w:rsid w:val="007E0404"/>
    <w:rsid w:val="007E1D53"/>
    <w:rsid w:val="007E41BB"/>
    <w:rsid w:val="007E46A0"/>
    <w:rsid w:val="007E52CB"/>
    <w:rsid w:val="007E5806"/>
    <w:rsid w:val="007E5C5F"/>
    <w:rsid w:val="007E7B09"/>
    <w:rsid w:val="007F0140"/>
    <w:rsid w:val="007F03D4"/>
    <w:rsid w:val="007F1B99"/>
    <w:rsid w:val="007F1C7C"/>
    <w:rsid w:val="007F208C"/>
    <w:rsid w:val="007F2ADF"/>
    <w:rsid w:val="007F3B03"/>
    <w:rsid w:val="007F612B"/>
    <w:rsid w:val="007F6267"/>
    <w:rsid w:val="007F6283"/>
    <w:rsid w:val="007F6B11"/>
    <w:rsid w:val="007F6D6B"/>
    <w:rsid w:val="007F7720"/>
    <w:rsid w:val="0080024A"/>
    <w:rsid w:val="008002FF"/>
    <w:rsid w:val="00801437"/>
    <w:rsid w:val="00801B18"/>
    <w:rsid w:val="0080213A"/>
    <w:rsid w:val="0080261C"/>
    <w:rsid w:val="008028A9"/>
    <w:rsid w:val="008035B2"/>
    <w:rsid w:val="00803899"/>
    <w:rsid w:val="00803B8A"/>
    <w:rsid w:val="00803C3D"/>
    <w:rsid w:val="00803E71"/>
    <w:rsid w:val="00804493"/>
    <w:rsid w:val="00804520"/>
    <w:rsid w:val="0080550E"/>
    <w:rsid w:val="008058D9"/>
    <w:rsid w:val="0080707B"/>
    <w:rsid w:val="008072C3"/>
    <w:rsid w:val="0081096A"/>
    <w:rsid w:val="00810A45"/>
    <w:rsid w:val="0081144E"/>
    <w:rsid w:val="008119F8"/>
    <w:rsid w:val="008127E3"/>
    <w:rsid w:val="00812B72"/>
    <w:rsid w:val="00813174"/>
    <w:rsid w:val="008161F6"/>
    <w:rsid w:val="00816D07"/>
    <w:rsid w:val="008239C0"/>
    <w:rsid w:val="00823EF2"/>
    <w:rsid w:val="00825C14"/>
    <w:rsid w:val="00826658"/>
    <w:rsid w:val="00830EF8"/>
    <w:rsid w:val="008328D7"/>
    <w:rsid w:val="008344CE"/>
    <w:rsid w:val="0083636E"/>
    <w:rsid w:val="00836FD0"/>
    <w:rsid w:val="008376AB"/>
    <w:rsid w:val="008377D4"/>
    <w:rsid w:val="008405FD"/>
    <w:rsid w:val="00840C8F"/>
    <w:rsid w:val="00842B00"/>
    <w:rsid w:val="00842D3E"/>
    <w:rsid w:val="008439FB"/>
    <w:rsid w:val="00843B6C"/>
    <w:rsid w:val="00846506"/>
    <w:rsid w:val="00852186"/>
    <w:rsid w:val="00853FA6"/>
    <w:rsid w:val="00854FFC"/>
    <w:rsid w:val="008554AE"/>
    <w:rsid w:val="0085768D"/>
    <w:rsid w:val="0085791E"/>
    <w:rsid w:val="00860675"/>
    <w:rsid w:val="0086296D"/>
    <w:rsid w:val="00863E0C"/>
    <w:rsid w:val="0086406E"/>
    <w:rsid w:val="00865BB2"/>
    <w:rsid w:val="008661D6"/>
    <w:rsid w:val="00866658"/>
    <w:rsid w:val="00866AC4"/>
    <w:rsid w:val="008702EC"/>
    <w:rsid w:val="0087095C"/>
    <w:rsid w:val="00870F2F"/>
    <w:rsid w:val="00872650"/>
    <w:rsid w:val="008744BD"/>
    <w:rsid w:val="00874E32"/>
    <w:rsid w:val="0087641C"/>
    <w:rsid w:val="00876873"/>
    <w:rsid w:val="008811CB"/>
    <w:rsid w:val="00881525"/>
    <w:rsid w:val="00883C61"/>
    <w:rsid w:val="00885DF1"/>
    <w:rsid w:val="00890361"/>
    <w:rsid w:val="0089235A"/>
    <w:rsid w:val="00892495"/>
    <w:rsid w:val="0089436C"/>
    <w:rsid w:val="00896384"/>
    <w:rsid w:val="008964CA"/>
    <w:rsid w:val="00897C9E"/>
    <w:rsid w:val="00897DF2"/>
    <w:rsid w:val="008A227A"/>
    <w:rsid w:val="008A2405"/>
    <w:rsid w:val="008A32FF"/>
    <w:rsid w:val="008A3733"/>
    <w:rsid w:val="008A4431"/>
    <w:rsid w:val="008A4D49"/>
    <w:rsid w:val="008A5019"/>
    <w:rsid w:val="008A78FB"/>
    <w:rsid w:val="008A7C77"/>
    <w:rsid w:val="008B008A"/>
    <w:rsid w:val="008B2998"/>
    <w:rsid w:val="008B344E"/>
    <w:rsid w:val="008B4AE2"/>
    <w:rsid w:val="008C268A"/>
    <w:rsid w:val="008C29E5"/>
    <w:rsid w:val="008C35AB"/>
    <w:rsid w:val="008C3AC8"/>
    <w:rsid w:val="008C495D"/>
    <w:rsid w:val="008C56EF"/>
    <w:rsid w:val="008C5910"/>
    <w:rsid w:val="008C7EBF"/>
    <w:rsid w:val="008D2393"/>
    <w:rsid w:val="008D324E"/>
    <w:rsid w:val="008D41AB"/>
    <w:rsid w:val="008D51FC"/>
    <w:rsid w:val="008D6CC0"/>
    <w:rsid w:val="008D6DFA"/>
    <w:rsid w:val="008D7B36"/>
    <w:rsid w:val="008E1FA4"/>
    <w:rsid w:val="008E5C8B"/>
    <w:rsid w:val="008E6067"/>
    <w:rsid w:val="008E6B38"/>
    <w:rsid w:val="008E702C"/>
    <w:rsid w:val="008E7B32"/>
    <w:rsid w:val="008F1166"/>
    <w:rsid w:val="008F32C3"/>
    <w:rsid w:val="008F5313"/>
    <w:rsid w:val="008F5CBF"/>
    <w:rsid w:val="008F7D59"/>
    <w:rsid w:val="009006EE"/>
    <w:rsid w:val="009012A8"/>
    <w:rsid w:val="00901CE1"/>
    <w:rsid w:val="0090225F"/>
    <w:rsid w:val="009029AC"/>
    <w:rsid w:val="00902A97"/>
    <w:rsid w:val="00904183"/>
    <w:rsid w:val="00904917"/>
    <w:rsid w:val="00905F16"/>
    <w:rsid w:val="00910614"/>
    <w:rsid w:val="00910AB0"/>
    <w:rsid w:val="009110D0"/>
    <w:rsid w:val="0091132F"/>
    <w:rsid w:val="009123B3"/>
    <w:rsid w:val="009154DD"/>
    <w:rsid w:val="00916020"/>
    <w:rsid w:val="009163C7"/>
    <w:rsid w:val="00916E16"/>
    <w:rsid w:val="00920334"/>
    <w:rsid w:val="00920936"/>
    <w:rsid w:val="00920A9F"/>
    <w:rsid w:val="00920F3F"/>
    <w:rsid w:val="00922EDC"/>
    <w:rsid w:val="00923CD5"/>
    <w:rsid w:val="009252A0"/>
    <w:rsid w:val="00926DFA"/>
    <w:rsid w:val="00927084"/>
    <w:rsid w:val="00927673"/>
    <w:rsid w:val="009302BE"/>
    <w:rsid w:val="009310A1"/>
    <w:rsid w:val="009324EA"/>
    <w:rsid w:val="0093514D"/>
    <w:rsid w:val="00935B07"/>
    <w:rsid w:val="00937C82"/>
    <w:rsid w:val="00937CB6"/>
    <w:rsid w:val="009400E3"/>
    <w:rsid w:val="00940D31"/>
    <w:rsid w:val="009411CF"/>
    <w:rsid w:val="00941245"/>
    <w:rsid w:val="009423E7"/>
    <w:rsid w:val="00942D46"/>
    <w:rsid w:val="009434D1"/>
    <w:rsid w:val="00943CBC"/>
    <w:rsid w:val="0094403B"/>
    <w:rsid w:val="0094521E"/>
    <w:rsid w:val="00945CE8"/>
    <w:rsid w:val="00945EA9"/>
    <w:rsid w:val="009461A6"/>
    <w:rsid w:val="00947A83"/>
    <w:rsid w:val="00950B88"/>
    <w:rsid w:val="00950E13"/>
    <w:rsid w:val="0095306D"/>
    <w:rsid w:val="0095365E"/>
    <w:rsid w:val="00953A09"/>
    <w:rsid w:val="009549A3"/>
    <w:rsid w:val="00955658"/>
    <w:rsid w:val="00955AAB"/>
    <w:rsid w:val="00955BE7"/>
    <w:rsid w:val="00957347"/>
    <w:rsid w:val="00961100"/>
    <w:rsid w:val="0096143E"/>
    <w:rsid w:val="009616E0"/>
    <w:rsid w:val="009629B8"/>
    <w:rsid w:val="00962D8A"/>
    <w:rsid w:val="00964D42"/>
    <w:rsid w:val="00966A3D"/>
    <w:rsid w:val="00966F07"/>
    <w:rsid w:val="0096765C"/>
    <w:rsid w:val="0097061C"/>
    <w:rsid w:val="00970F10"/>
    <w:rsid w:val="00971842"/>
    <w:rsid w:val="00972A31"/>
    <w:rsid w:val="00973670"/>
    <w:rsid w:val="009745FA"/>
    <w:rsid w:val="00974FCD"/>
    <w:rsid w:val="00975844"/>
    <w:rsid w:val="00975A52"/>
    <w:rsid w:val="0097636E"/>
    <w:rsid w:val="00980020"/>
    <w:rsid w:val="0098104F"/>
    <w:rsid w:val="00981FC8"/>
    <w:rsid w:val="00982B79"/>
    <w:rsid w:val="00982BDE"/>
    <w:rsid w:val="009830FA"/>
    <w:rsid w:val="00983DC5"/>
    <w:rsid w:val="009849D8"/>
    <w:rsid w:val="00986343"/>
    <w:rsid w:val="00986765"/>
    <w:rsid w:val="00987A7E"/>
    <w:rsid w:val="00990231"/>
    <w:rsid w:val="00991AA0"/>
    <w:rsid w:val="00993812"/>
    <w:rsid w:val="009938EA"/>
    <w:rsid w:val="00994197"/>
    <w:rsid w:val="00994843"/>
    <w:rsid w:val="00996032"/>
    <w:rsid w:val="00997178"/>
    <w:rsid w:val="00997C24"/>
    <w:rsid w:val="00997E35"/>
    <w:rsid w:val="009A003B"/>
    <w:rsid w:val="009A15CF"/>
    <w:rsid w:val="009A3117"/>
    <w:rsid w:val="009A3258"/>
    <w:rsid w:val="009A3704"/>
    <w:rsid w:val="009A4780"/>
    <w:rsid w:val="009A7F27"/>
    <w:rsid w:val="009B15D2"/>
    <w:rsid w:val="009B2F93"/>
    <w:rsid w:val="009B30A1"/>
    <w:rsid w:val="009B3690"/>
    <w:rsid w:val="009B4252"/>
    <w:rsid w:val="009B4EEB"/>
    <w:rsid w:val="009B5CB3"/>
    <w:rsid w:val="009B603E"/>
    <w:rsid w:val="009B65AF"/>
    <w:rsid w:val="009B65C3"/>
    <w:rsid w:val="009B6629"/>
    <w:rsid w:val="009B6A6A"/>
    <w:rsid w:val="009B6E65"/>
    <w:rsid w:val="009B6F8C"/>
    <w:rsid w:val="009C1343"/>
    <w:rsid w:val="009C16B0"/>
    <w:rsid w:val="009C2AF4"/>
    <w:rsid w:val="009C5052"/>
    <w:rsid w:val="009C5DA4"/>
    <w:rsid w:val="009D11BB"/>
    <w:rsid w:val="009D15D0"/>
    <w:rsid w:val="009D17A1"/>
    <w:rsid w:val="009D1862"/>
    <w:rsid w:val="009D1D75"/>
    <w:rsid w:val="009D238F"/>
    <w:rsid w:val="009D23CC"/>
    <w:rsid w:val="009D3A87"/>
    <w:rsid w:val="009D3DA2"/>
    <w:rsid w:val="009D5205"/>
    <w:rsid w:val="009D6514"/>
    <w:rsid w:val="009D6A87"/>
    <w:rsid w:val="009D701D"/>
    <w:rsid w:val="009D76BA"/>
    <w:rsid w:val="009E1011"/>
    <w:rsid w:val="009E3378"/>
    <w:rsid w:val="009E3728"/>
    <w:rsid w:val="009E3F22"/>
    <w:rsid w:val="009E54E1"/>
    <w:rsid w:val="009E5B41"/>
    <w:rsid w:val="009E65EC"/>
    <w:rsid w:val="009E671F"/>
    <w:rsid w:val="009E6A36"/>
    <w:rsid w:val="009E7191"/>
    <w:rsid w:val="009F0F16"/>
    <w:rsid w:val="009F11E2"/>
    <w:rsid w:val="009F249C"/>
    <w:rsid w:val="009F268C"/>
    <w:rsid w:val="009F27AD"/>
    <w:rsid w:val="009F3D97"/>
    <w:rsid w:val="009F468F"/>
    <w:rsid w:val="009F50BB"/>
    <w:rsid w:val="009F5E5C"/>
    <w:rsid w:val="009F63FA"/>
    <w:rsid w:val="009F7A24"/>
    <w:rsid w:val="00A00A6A"/>
    <w:rsid w:val="00A0123A"/>
    <w:rsid w:val="00A01BCD"/>
    <w:rsid w:val="00A02276"/>
    <w:rsid w:val="00A03FDE"/>
    <w:rsid w:val="00A04044"/>
    <w:rsid w:val="00A04718"/>
    <w:rsid w:val="00A04CE2"/>
    <w:rsid w:val="00A04ED1"/>
    <w:rsid w:val="00A05280"/>
    <w:rsid w:val="00A055CB"/>
    <w:rsid w:val="00A055FA"/>
    <w:rsid w:val="00A0690E"/>
    <w:rsid w:val="00A11C5F"/>
    <w:rsid w:val="00A134EF"/>
    <w:rsid w:val="00A1446F"/>
    <w:rsid w:val="00A14719"/>
    <w:rsid w:val="00A14FEC"/>
    <w:rsid w:val="00A15569"/>
    <w:rsid w:val="00A16263"/>
    <w:rsid w:val="00A16413"/>
    <w:rsid w:val="00A2076D"/>
    <w:rsid w:val="00A20CCE"/>
    <w:rsid w:val="00A2210B"/>
    <w:rsid w:val="00A2232E"/>
    <w:rsid w:val="00A2401D"/>
    <w:rsid w:val="00A25483"/>
    <w:rsid w:val="00A25A56"/>
    <w:rsid w:val="00A25A72"/>
    <w:rsid w:val="00A26EBF"/>
    <w:rsid w:val="00A27C74"/>
    <w:rsid w:val="00A30F4E"/>
    <w:rsid w:val="00A314C5"/>
    <w:rsid w:val="00A32795"/>
    <w:rsid w:val="00A32A8A"/>
    <w:rsid w:val="00A32AEE"/>
    <w:rsid w:val="00A33F4C"/>
    <w:rsid w:val="00A35676"/>
    <w:rsid w:val="00A3618B"/>
    <w:rsid w:val="00A37FF8"/>
    <w:rsid w:val="00A401D3"/>
    <w:rsid w:val="00A4082E"/>
    <w:rsid w:val="00A418AA"/>
    <w:rsid w:val="00A41CD1"/>
    <w:rsid w:val="00A41FA2"/>
    <w:rsid w:val="00A42336"/>
    <w:rsid w:val="00A42623"/>
    <w:rsid w:val="00A42748"/>
    <w:rsid w:val="00A4344B"/>
    <w:rsid w:val="00A45C9A"/>
    <w:rsid w:val="00A46700"/>
    <w:rsid w:val="00A475A7"/>
    <w:rsid w:val="00A47B3A"/>
    <w:rsid w:val="00A47FA0"/>
    <w:rsid w:val="00A5074F"/>
    <w:rsid w:val="00A520FC"/>
    <w:rsid w:val="00A52975"/>
    <w:rsid w:val="00A53AAC"/>
    <w:rsid w:val="00A53D50"/>
    <w:rsid w:val="00A545D6"/>
    <w:rsid w:val="00A55086"/>
    <w:rsid w:val="00A556EB"/>
    <w:rsid w:val="00A57857"/>
    <w:rsid w:val="00A57B66"/>
    <w:rsid w:val="00A61E6A"/>
    <w:rsid w:val="00A61FC7"/>
    <w:rsid w:val="00A623D4"/>
    <w:rsid w:val="00A628B3"/>
    <w:rsid w:val="00A62F33"/>
    <w:rsid w:val="00A63893"/>
    <w:rsid w:val="00A63AC0"/>
    <w:rsid w:val="00A63DEA"/>
    <w:rsid w:val="00A64BAF"/>
    <w:rsid w:val="00A6575D"/>
    <w:rsid w:val="00A666ED"/>
    <w:rsid w:val="00A6679D"/>
    <w:rsid w:val="00A66979"/>
    <w:rsid w:val="00A66C8C"/>
    <w:rsid w:val="00A67150"/>
    <w:rsid w:val="00A71C81"/>
    <w:rsid w:val="00A71DFD"/>
    <w:rsid w:val="00A7296B"/>
    <w:rsid w:val="00A72EEF"/>
    <w:rsid w:val="00A7353C"/>
    <w:rsid w:val="00A73F88"/>
    <w:rsid w:val="00A74807"/>
    <w:rsid w:val="00A74AF3"/>
    <w:rsid w:val="00A75851"/>
    <w:rsid w:val="00A76367"/>
    <w:rsid w:val="00A77325"/>
    <w:rsid w:val="00A8116B"/>
    <w:rsid w:val="00A8191C"/>
    <w:rsid w:val="00A83FBA"/>
    <w:rsid w:val="00A84656"/>
    <w:rsid w:val="00A84A20"/>
    <w:rsid w:val="00A84E01"/>
    <w:rsid w:val="00A85552"/>
    <w:rsid w:val="00A861FE"/>
    <w:rsid w:val="00A8699A"/>
    <w:rsid w:val="00A872B4"/>
    <w:rsid w:val="00A876D3"/>
    <w:rsid w:val="00A879AA"/>
    <w:rsid w:val="00A87B33"/>
    <w:rsid w:val="00A9047C"/>
    <w:rsid w:val="00A905D0"/>
    <w:rsid w:val="00A92948"/>
    <w:rsid w:val="00A92E79"/>
    <w:rsid w:val="00A9402B"/>
    <w:rsid w:val="00A9407B"/>
    <w:rsid w:val="00A94189"/>
    <w:rsid w:val="00A94A15"/>
    <w:rsid w:val="00A94C7A"/>
    <w:rsid w:val="00A94F19"/>
    <w:rsid w:val="00A96A74"/>
    <w:rsid w:val="00A96CB2"/>
    <w:rsid w:val="00A9766E"/>
    <w:rsid w:val="00A97996"/>
    <w:rsid w:val="00A97EAD"/>
    <w:rsid w:val="00AA1175"/>
    <w:rsid w:val="00AA3E0B"/>
    <w:rsid w:val="00AA3E8B"/>
    <w:rsid w:val="00AA55E6"/>
    <w:rsid w:val="00AA5ED2"/>
    <w:rsid w:val="00AA6E9E"/>
    <w:rsid w:val="00AA7012"/>
    <w:rsid w:val="00AA77F3"/>
    <w:rsid w:val="00AB03EE"/>
    <w:rsid w:val="00AB124B"/>
    <w:rsid w:val="00AB1B6F"/>
    <w:rsid w:val="00AB23AD"/>
    <w:rsid w:val="00AB2F4E"/>
    <w:rsid w:val="00AB459B"/>
    <w:rsid w:val="00AB460D"/>
    <w:rsid w:val="00AB67B1"/>
    <w:rsid w:val="00AB6C24"/>
    <w:rsid w:val="00AB7F02"/>
    <w:rsid w:val="00AC0A56"/>
    <w:rsid w:val="00AC398C"/>
    <w:rsid w:val="00AC3E60"/>
    <w:rsid w:val="00AC418B"/>
    <w:rsid w:val="00AC48AC"/>
    <w:rsid w:val="00AC6372"/>
    <w:rsid w:val="00AC6D0A"/>
    <w:rsid w:val="00AD04B2"/>
    <w:rsid w:val="00AD0542"/>
    <w:rsid w:val="00AD2902"/>
    <w:rsid w:val="00AD334D"/>
    <w:rsid w:val="00AD666E"/>
    <w:rsid w:val="00AD73C0"/>
    <w:rsid w:val="00AE3353"/>
    <w:rsid w:val="00AE346D"/>
    <w:rsid w:val="00AE3509"/>
    <w:rsid w:val="00AE35B1"/>
    <w:rsid w:val="00AE4310"/>
    <w:rsid w:val="00AE4352"/>
    <w:rsid w:val="00AE47AE"/>
    <w:rsid w:val="00AE4E46"/>
    <w:rsid w:val="00AE5A66"/>
    <w:rsid w:val="00AE5C1C"/>
    <w:rsid w:val="00AE5C65"/>
    <w:rsid w:val="00AE6446"/>
    <w:rsid w:val="00AE7006"/>
    <w:rsid w:val="00AE7249"/>
    <w:rsid w:val="00AE730D"/>
    <w:rsid w:val="00AE7A6A"/>
    <w:rsid w:val="00AF121E"/>
    <w:rsid w:val="00AF2875"/>
    <w:rsid w:val="00AF30DD"/>
    <w:rsid w:val="00AF3A51"/>
    <w:rsid w:val="00AF4B8C"/>
    <w:rsid w:val="00AF4BBE"/>
    <w:rsid w:val="00AF4C61"/>
    <w:rsid w:val="00AF54F2"/>
    <w:rsid w:val="00AF5886"/>
    <w:rsid w:val="00AF62D4"/>
    <w:rsid w:val="00AF665C"/>
    <w:rsid w:val="00AF7207"/>
    <w:rsid w:val="00AF7C43"/>
    <w:rsid w:val="00B0128F"/>
    <w:rsid w:val="00B02709"/>
    <w:rsid w:val="00B02A3B"/>
    <w:rsid w:val="00B03C0A"/>
    <w:rsid w:val="00B04DF5"/>
    <w:rsid w:val="00B0547B"/>
    <w:rsid w:val="00B05909"/>
    <w:rsid w:val="00B07C5D"/>
    <w:rsid w:val="00B101C0"/>
    <w:rsid w:val="00B1078F"/>
    <w:rsid w:val="00B119A8"/>
    <w:rsid w:val="00B12DD1"/>
    <w:rsid w:val="00B12E11"/>
    <w:rsid w:val="00B136AD"/>
    <w:rsid w:val="00B13EC3"/>
    <w:rsid w:val="00B155FF"/>
    <w:rsid w:val="00B2177E"/>
    <w:rsid w:val="00B22262"/>
    <w:rsid w:val="00B226E6"/>
    <w:rsid w:val="00B23D27"/>
    <w:rsid w:val="00B24D9E"/>
    <w:rsid w:val="00B26C79"/>
    <w:rsid w:val="00B3071A"/>
    <w:rsid w:val="00B30B02"/>
    <w:rsid w:val="00B31040"/>
    <w:rsid w:val="00B31F80"/>
    <w:rsid w:val="00B33F9B"/>
    <w:rsid w:val="00B34228"/>
    <w:rsid w:val="00B3428B"/>
    <w:rsid w:val="00B346DA"/>
    <w:rsid w:val="00B36A25"/>
    <w:rsid w:val="00B374EA"/>
    <w:rsid w:val="00B379B8"/>
    <w:rsid w:val="00B37F1E"/>
    <w:rsid w:val="00B4153E"/>
    <w:rsid w:val="00B419CF"/>
    <w:rsid w:val="00B42F78"/>
    <w:rsid w:val="00B433A5"/>
    <w:rsid w:val="00B433C4"/>
    <w:rsid w:val="00B43F58"/>
    <w:rsid w:val="00B44AC2"/>
    <w:rsid w:val="00B44F7D"/>
    <w:rsid w:val="00B44FFD"/>
    <w:rsid w:val="00B46B75"/>
    <w:rsid w:val="00B51C83"/>
    <w:rsid w:val="00B51F77"/>
    <w:rsid w:val="00B52789"/>
    <w:rsid w:val="00B528DC"/>
    <w:rsid w:val="00B52DF1"/>
    <w:rsid w:val="00B536DA"/>
    <w:rsid w:val="00B54192"/>
    <w:rsid w:val="00B56310"/>
    <w:rsid w:val="00B578E0"/>
    <w:rsid w:val="00B5796F"/>
    <w:rsid w:val="00B57BC0"/>
    <w:rsid w:val="00B60C3A"/>
    <w:rsid w:val="00B6198A"/>
    <w:rsid w:val="00B622C5"/>
    <w:rsid w:val="00B634FD"/>
    <w:rsid w:val="00B63FA9"/>
    <w:rsid w:val="00B6441F"/>
    <w:rsid w:val="00B6454A"/>
    <w:rsid w:val="00B66985"/>
    <w:rsid w:val="00B67993"/>
    <w:rsid w:val="00B67ED9"/>
    <w:rsid w:val="00B70317"/>
    <w:rsid w:val="00B7044E"/>
    <w:rsid w:val="00B71742"/>
    <w:rsid w:val="00B741A5"/>
    <w:rsid w:val="00B746E1"/>
    <w:rsid w:val="00B751B2"/>
    <w:rsid w:val="00B752BD"/>
    <w:rsid w:val="00B75520"/>
    <w:rsid w:val="00B75A46"/>
    <w:rsid w:val="00B80F44"/>
    <w:rsid w:val="00B80FE5"/>
    <w:rsid w:val="00B825B9"/>
    <w:rsid w:val="00B82730"/>
    <w:rsid w:val="00B868EE"/>
    <w:rsid w:val="00B86BF9"/>
    <w:rsid w:val="00B8711A"/>
    <w:rsid w:val="00B87261"/>
    <w:rsid w:val="00B9014E"/>
    <w:rsid w:val="00B90833"/>
    <w:rsid w:val="00B90DC7"/>
    <w:rsid w:val="00B92B17"/>
    <w:rsid w:val="00B92F82"/>
    <w:rsid w:val="00B950B1"/>
    <w:rsid w:val="00B9591B"/>
    <w:rsid w:val="00B95CDE"/>
    <w:rsid w:val="00B967B8"/>
    <w:rsid w:val="00B97EDA"/>
    <w:rsid w:val="00BA098A"/>
    <w:rsid w:val="00BA45E3"/>
    <w:rsid w:val="00BA4E7C"/>
    <w:rsid w:val="00BA5167"/>
    <w:rsid w:val="00BA5386"/>
    <w:rsid w:val="00BA789F"/>
    <w:rsid w:val="00BB012C"/>
    <w:rsid w:val="00BB0F5B"/>
    <w:rsid w:val="00BB170B"/>
    <w:rsid w:val="00BB2593"/>
    <w:rsid w:val="00BB26F6"/>
    <w:rsid w:val="00BB3372"/>
    <w:rsid w:val="00BB3942"/>
    <w:rsid w:val="00BB3FBA"/>
    <w:rsid w:val="00BB5565"/>
    <w:rsid w:val="00BB593B"/>
    <w:rsid w:val="00BB594D"/>
    <w:rsid w:val="00BB5F74"/>
    <w:rsid w:val="00BB6787"/>
    <w:rsid w:val="00BB6D0F"/>
    <w:rsid w:val="00BB7454"/>
    <w:rsid w:val="00BB7B64"/>
    <w:rsid w:val="00BC107D"/>
    <w:rsid w:val="00BC1884"/>
    <w:rsid w:val="00BC29B1"/>
    <w:rsid w:val="00BC3770"/>
    <w:rsid w:val="00BC498F"/>
    <w:rsid w:val="00BC62AF"/>
    <w:rsid w:val="00BC6339"/>
    <w:rsid w:val="00BD006E"/>
    <w:rsid w:val="00BD0FD1"/>
    <w:rsid w:val="00BD14F0"/>
    <w:rsid w:val="00BD17E3"/>
    <w:rsid w:val="00BD3BF1"/>
    <w:rsid w:val="00BD6A0C"/>
    <w:rsid w:val="00BD6F55"/>
    <w:rsid w:val="00BE2FC6"/>
    <w:rsid w:val="00BE3018"/>
    <w:rsid w:val="00BE3D1C"/>
    <w:rsid w:val="00BE42B0"/>
    <w:rsid w:val="00BE43CB"/>
    <w:rsid w:val="00BE4D27"/>
    <w:rsid w:val="00BE5EF2"/>
    <w:rsid w:val="00BE60F1"/>
    <w:rsid w:val="00BE6A83"/>
    <w:rsid w:val="00BE70FC"/>
    <w:rsid w:val="00BE7284"/>
    <w:rsid w:val="00BE743F"/>
    <w:rsid w:val="00BF214E"/>
    <w:rsid w:val="00BF276A"/>
    <w:rsid w:val="00BF2AE4"/>
    <w:rsid w:val="00BF3788"/>
    <w:rsid w:val="00BF4BB9"/>
    <w:rsid w:val="00BF503E"/>
    <w:rsid w:val="00BF63AF"/>
    <w:rsid w:val="00BF6D84"/>
    <w:rsid w:val="00BF794B"/>
    <w:rsid w:val="00BF7D71"/>
    <w:rsid w:val="00C0046D"/>
    <w:rsid w:val="00C005E6"/>
    <w:rsid w:val="00C008B2"/>
    <w:rsid w:val="00C012B8"/>
    <w:rsid w:val="00C0167D"/>
    <w:rsid w:val="00C01E85"/>
    <w:rsid w:val="00C031E0"/>
    <w:rsid w:val="00C0373E"/>
    <w:rsid w:val="00C04CE9"/>
    <w:rsid w:val="00C058BA"/>
    <w:rsid w:val="00C05A20"/>
    <w:rsid w:val="00C060E9"/>
    <w:rsid w:val="00C07174"/>
    <w:rsid w:val="00C072FF"/>
    <w:rsid w:val="00C07C0E"/>
    <w:rsid w:val="00C07E71"/>
    <w:rsid w:val="00C10717"/>
    <w:rsid w:val="00C11A8F"/>
    <w:rsid w:val="00C11DAB"/>
    <w:rsid w:val="00C1240B"/>
    <w:rsid w:val="00C13DC9"/>
    <w:rsid w:val="00C14120"/>
    <w:rsid w:val="00C14FDD"/>
    <w:rsid w:val="00C15C93"/>
    <w:rsid w:val="00C16770"/>
    <w:rsid w:val="00C16C83"/>
    <w:rsid w:val="00C17C94"/>
    <w:rsid w:val="00C20735"/>
    <w:rsid w:val="00C21359"/>
    <w:rsid w:val="00C22DF8"/>
    <w:rsid w:val="00C232BA"/>
    <w:rsid w:val="00C23475"/>
    <w:rsid w:val="00C236D5"/>
    <w:rsid w:val="00C23BB9"/>
    <w:rsid w:val="00C2469E"/>
    <w:rsid w:val="00C24BBB"/>
    <w:rsid w:val="00C254C7"/>
    <w:rsid w:val="00C261EC"/>
    <w:rsid w:val="00C267A2"/>
    <w:rsid w:val="00C269AE"/>
    <w:rsid w:val="00C300B3"/>
    <w:rsid w:val="00C310E1"/>
    <w:rsid w:val="00C31F99"/>
    <w:rsid w:val="00C32A43"/>
    <w:rsid w:val="00C3552D"/>
    <w:rsid w:val="00C3564A"/>
    <w:rsid w:val="00C36D90"/>
    <w:rsid w:val="00C43914"/>
    <w:rsid w:val="00C43D85"/>
    <w:rsid w:val="00C45D6B"/>
    <w:rsid w:val="00C50470"/>
    <w:rsid w:val="00C50A0F"/>
    <w:rsid w:val="00C50CCE"/>
    <w:rsid w:val="00C52890"/>
    <w:rsid w:val="00C5357E"/>
    <w:rsid w:val="00C53586"/>
    <w:rsid w:val="00C54154"/>
    <w:rsid w:val="00C5589C"/>
    <w:rsid w:val="00C565F8"/>
    <w:rsid w:val="00C56944"/>
    <w:rsid w:val="00C5713B"/>
    <w:rsid w:val="00C57612"/>
    <w:rsid w:val="00C605F6"/>
    <w:rsid w:val="00C60E87"/>
    <w:rsid w:val="00C60F81"/>
    <w:rsid w:val="00C6334F"/>
    <w:rsid w:val="00C6681E"/>
    <w:rsid w:val="00C66F03"/>
    <w:rsid w:val="00C67A9E"/>
    <w:rsid w:val="00C67E9B"/>
    <w:rsid w:val="00C67F40"/>
    <w:rsid w:val="00C70EDA"/>
    <w:rsid w:val="00C71CFD"/>
    <w:rsid w:val="00C71EC5"/>
    <w:rsid w:val="00C72251"/>
    <w:rsid w:val="00C72BCB"/>
    <w:rsid w:val="00C74A70"/>
    <w:rsid w:val="00C74ADD"/>
    <w:rsid w:val="00C74D3A"/>
    <w:rsid w:val="00C75ABF"/>
    <w:rsid w:val="00C7677B"/>
    <w:rsid w:val="00C76B53"/>
    <w:rsid w:val="00C77509"/>
    <w:rsid w:val="00C778B2"/>
    <w:rsid w:val="00C80031"/>
    <w:rsid w:val="00C80688"/>
    <w:rsid w:val="00C84A16"/>
    <w:rsid w:val="00C85C0C"/>
    <w:rsid w:val="00C86DB5"/>
    <w:rsid w:val="00C872A9"/>
    <w:rsid w:val="00C8742E"/>
    <w:rsid w:val="00C90B12"/>
    <w:rsid w:val="00C90B2C"/>
    <w:rsid w:val="00C9102A"/>
    <w:rsid w:val="00C913EF"/>
    <w:rsid w:val="00C91D07"/>
    <w:rsid w:val="00C926C0"/>
    <w:rsid w:val="00C929C5"/>
    <w:rsid w:val="00C93682"/>
    <w:rsid w:val="00C93839"/>
    <w:rsid w:val="00C93C06"/>
    <w:rsid w:val="00C94FF8"/>
    <w:rsid w:val="00C95439"/>
    <w:rsid w:val="00C95693"/>
    <w:rsid w:val="00C95EE4"/>
    <w:rsid w:val="00C96A39"/>
    <w:rsid w:val="00CA09DF"/>
    <w:rsid w:val="00CA0B20"/>
    <w:rsid w:val="00CA0FA3"/>
    <w:rsid w:val="00CA1892"/>
    <w:rsid w:val="00CA2A72"/>
    <w:rsid w:val="00CA3749"/>
    <w:rsid w:val="00CA3D26"/>
    <w:rsid w:val="00CA3F17"/>
    <w:rsid w:val="00CA4468"/>
    <w:rsid w:val="00CA458C"/>
    <w:rsid w:val="00CA63C3"/>
    <w:rsid w:val="00CA66A8"/>
    <w:rsid w:val="00CA7261"/>
    <w:rsid w:val="00CB010A"/>
    <w:rsid w:val="00CB0700"/>
    <w:rsid w:val="00CB1FDF"/>
    <w:rsid w:val="00CB2636"/>
    <w:rsid w:val="00CB3031"/>
    <w:rsid w:val="00CB458C"/>
    <w:rsid w:val="00CB5F7F"/>
    <w:rsid w:val="00CB6065"/>
    <w:rsid w:val="00CB693E"/>
    <w:rsid w:val="00CB72D6"/>
    <w:rsid w:val="00CB7D87"/>
    <w:rsid w:val="00CC2BE4"/>
    <w:rsid w:val="00CC2EE6"/>
    <w:rsid w:val="00CC3CD3"/>
    <w:rsid w:val="00CC4659"/>
    <w:rsid w:val="00CC6421"/>
    <w:rsid w:val="00CC75DA"/>
    <w:rsid w:val="00CD0147"/>
    <w:rsid w:val="00CD0634"/>
    <w:rsid w:val="00CD2A26"/>
    <w:rsid w:val="00CD5F68"/>
    <w:rsid w:val="00CD6912"/>
    <w:rsid w:val="00CD790F"/>
    <w:rsid w:val="00CE1043"/>
    <w:rsid w:val="00CE1294"/>
    <w:rsid w:val="00CE15AD"/>
    <w:rsid w:val="00CE19D4"/>
    <w:rsid w:val="00CE2048"/>
    <w:rsid w:val="00CE2EC3"/>
    <w:rsid w:val="00CE409C"/>
    <w:rsid w:val="00CE4775"/>
    <w:rsid w:val="00CE4803"/>
    <w:rsid w:val="00CE50A0"/>
    <w:rsid w:val="00CE61E2"/>
    <w:rsid w:val="00CE6480"/>
    <w:rsid w:val="00CE6B57"/>
    <w:rsid w:val="00CE6F3B"/>
    <w:rsid w:val="00CE7982"/>
    <w:rsid w:val="00CF03FC"/>
    <w:rsid w:val="00CF1C10"/>
    <w:rsid w:val="00CF2254"/>
    <w:rsid w:val="00CF22A5"/>
    <w:rsid w:val="00CF461A"/>
    <w:rsid w:val="00CF4B04"/>
    <w:rsid w:val="00CF4F02"/>
    <w:rsid w:val="00CF4F85"/>
    <w:rsid w:val="00CF59F9"/>
    <w:rsid w:val="00CF5F85"/>
    <w:rsid w:val="00CF7AA6"/>
    <w:rsid w:val="00CF7AE8"/>
    <w:rsid w:val="00CF7B96"/>
    <w:rsid w:val="00D009B1"/>
    <w:rsid w:val="00D01382"/>
    <w:rsid w:val="00D02DEC"/>
    <w:rsid w:val="00D11D34"/>
    <w:rsid w:val="00D13E3B"/>
    <w:rsid w:val="00D144C1"/>
    <w:rsid w:val="00D16BD3"/>
    <w:rsid w:val="00D16C5E"/>
    <w:rsid w:val="00D20674"/>
    <w:rsid w:val="00D20849"/>
    <w:rsid w:val="00D21674"/>
    <w:rsid w:val="00D2327A"/>
    <w:rsid w:val="00D24171"/>
    <w:rsid w:val="00D2537F"/>
    <w:rsid w:val="00D25830"/>
    <w:rsid w:val="00D26292"/>
    <w:rsid w:val="00D26902"/>
    <w:rsid w:val="00D27706"/>
    <w:rsid w:val="00D31506"/>
    <w:rsid w:val="00D31FD0"/>
    <w:rsid w:val="00D329F4"/>
    <w:rsid w:val="00D35805"/>
    <w:rsid w:val="00D35F5B"/>
    <w:rsid w:val="00D36811"/>
    <w:rsid w:val="00D36929"/>
    <w:rsid w:val="00D36D3A"/>
    <w:rsid w:val="00D36F39"/>
    <w:rsid w:val="00D36FF0"/>
    <w:rsid w:val="00D3722E"/>
    <w:rsid w:val="00D3724A"/>
    <w:rsid w:val="00D4120C"/>
    <w:rsid w:val="00D4138E"/>
    <w:rsid w:val="00D41D64"/>
    <w:rsid w:val="00D41DC9"/>
    <w:rsid w:val="00D42340"/>
    <w:rsid w:val="00D4448D"/>
    <w:rsid w:val="00D4634E"/>
    <w:rsid w:val="00D475A1"/>
    <w:rsid w:val="00D47755"/>
    <w:rsid w:val="00D47BF9"/>
    <w:rsid w:val="00D50CBA"/>
    <w:rsid w:val="00D52821"/>
    <w:rsid w:val="00D53996"/>
    <w:rsid w:val="00D54DFC"/>
    <w:rsid w:val="00D554A2"/>
    <w:rsid w:val="00D555D6"/>
    <w:rsid w:val="00D558AE"/>
    <w:rsid w:val="00D558B1"/>
    <w:rsid w:val="00D567B4"/>
    <w:rsid w:val="00D56CB6"/>
    <w:rsid w:val="00D56D99"/>
    <w:rsid w:val="00D57F45"/>
    <w:rsid w:val="00D60A94"/>
    <w:rsid w:val="00D61014"/>
    <w:rsid w:val="00D617FD"/>
    <w:rsid w:val="00D62898"/>
    <w:rsid w:val="00D631DC"/>
    <w:rsid w:val="00D64A54"/>
    <w:rsid w:val="00D66697"/>
    <w:rsid w:val="00D66C8B"/>
    <w:rsid w:val="00D71860"/>
    <w:rsid w:val="00D728F0"/>
    <w:rsid w:val="00D72974"/>
    <w:rsid w:val="00D72BF5"/>
    <w:rsid w:val="00D736DD"/>
    <w:rsid w:val="00D746F9"/>
    <w:rsid w:val="00D74CA3"/>
    <w:rsid w:val="00D758BF"/>
    <w:rsid w:val="00D7797C"/>
    <w:rsid w:val="00D77C42"/>
    <w:rsid w:val="00D8043F"/>
    <w:rsid w:val="00D80627"/>
    <w:rsid w:val="00D81622"/>
    <w:rsid w:val="00D81695"/>
    <w:rsid w:val="00D8243E"/>
    <w:rsid w:val="00D82444"/>
    <w:rsid w:val="00D82A9F"/>
    <w:rsid w:val="00D84704"/>
    <w:rsid w:val="00D86E0D"/>
    <w:rsid w:val="00D87D93"/>
    <w:rsid w:val="00D87DB0"/>
    <w:rsid w:val="00D9002C"/>
    <w:rsid w:val="00D900C0"/>
    <w:rsid w:val="00D90AA3"/>
    <w:rsid w:val="00D917DA"/>
    <w:rsid w:val="00D92FB4"/>
    <w:rsid w:val="00D94AD3"/>
    <w:rsid w:val="00D94FA2"/>
    <w:rsid w:val="00D95A53"/>
    <w:rsid w:val="00D95D4B"/>
    <w:rsid w:val="00D97B2D"/>
    <w:rsid w:val="00DA01AD"/>
    <w:rsid w:val="00DA06F8"/>
    <w:rsid w:val="00DA172A"/>
    <w:rsid w:val="00DA1E40"/>
    <w:rsid w:val="00DA2258"/>
    <w:rsid w:val="00DA2544"/>
    <w:rsid w:val="00DA5E47"/>
    <w:rsid w:val="00DA643C"/>
    <w:rsid w:val="00DA6A8F"/>
    <w:rsid w:val="00DB082B"/>
    <w:rsid w:val="00DB0CB2"/>
    <w:rsid w:val="00DB1669"/>
    <w:rsid w:val="00DB1C11"/>
    <w:rsid w:val="00DB2005"/>
    <w:rsid w:val="00DB30CB"/>
    <w:rsid w:val="00DB6164"/>
    <w:rsid w:val="00DB64A2"/>
    <w:rsid w:val="00DC01B0"/>
    <w:rsid w:val="00DC2969"/>
    <w:rsid w:val="00DC2EA7"/>
    <w:rsid w:val="00DC4A50"/>
    <w:rsid w:val="00DC6D51"/>
    <w:rsid w:val="00DD165B"/>
    <w:rsid w:val="00DD1EDF"/>
    <w:rsid w:val="00DD227B"/>
    <w:rsid w:val="00DD27C1"/>
    <w:rsid w:val="00DD2E84"/>
    <w:rsid w:val="00DD2FBD"/>
    <w:rsid w:val="00DD3DCD"/>
    <w:rsid w:val="00DD3FF1"/>
    <w:rsid w:val="00DD4290"/>
    <w:rsid w:val="00DD4391"/>
    <w:rsid w:val="00DD4A90"/>
    <w:rsid w:val="00DD5082"/>
    <w:rsid w:val="00DD5FD7"/>
    <w:rsid w:val="00DD7159"/>
    <w:rsid w:val="00DD740F"/>
    <w:rsid w:val="00DE04B6"/>
    <w:rsid w:val="00DE0A00"/>
    <w:rsid w:val="00DE2026"/>
    <w:rsid w:val="00DE2E7D"/>
    <w:rsid w:val="00DE2FF0"/>
    <w:rsid w:val="00DE3158"/>
    <w:rsid w:val="00DE5144"/>
    <w:rsid w:val="00DE557D"/>
    <w:rsid w:val="00DE5614"/>
    <w:rsid w:val="00DE67F1"/>
    <w:rsid w:val="00DE7AB4"/>
    <w:rsid w:val="00DF0DA9"/>
    <w:rsid w:val="00DF0E5F"/>
    <w:rsid w:val="00DF1379"/>
    <w:rsid w:val="00DF2205"/>
    <w:rsid w:val="00DF2234"/>
    <w:rsid w:val="00DF3544"/>
    <w:rsid w:val="00DF499C"/>
    <w:rsid w:val="00DF53AC"/>
    <w:rsid w:val="00DF6F2B"/>
    <w:rsid w:val="00DF6F5B"/>
    <w:rsid w:val="00E000C8"/>
    <w:rsid w:val="00E02865"/>
    <w:rsid w:val="00E0413C"/>
    <w:rsid w:val="00E053BB"/>
    <w:rsid w:val="00E06BD0"/>
    <w:rsid w:val="00E07146"/>
    <w:rsid w:val="00E10D73"/>
    <w:rsid w:val="00E10DEC"/>
    <w:rsid w:val="00E10EC1"/>
    <w:rsid w:val="00E1189F"/>
    <w:rsid w:val="00E132E0"/>
    <w:rsid w:val="00E14BB1"/>
    <w:rsid w:val="00E14F09"/>
    <w:rsid w:val="00E162F4"/>
    <w:rsid w:val="00E168A6"/>
    <w:rsid w:val="00E225FE"/>
    <w:rsid w:val="00E229EB"/>
    <w:rsid w:val="00E22F3E"/>
    <w:rsid w:val="00E2383E"/>
    <w:rsid w:val="00E23F1D"/>
    <w:rsid w:val="00E24EE5"/>
    <w:rsid w:val="00E275B6"/>
    <w:rsid w:val="00E279C2"/>
    <w:rsid w:val="00E30486"/>
    <w:rsid w:val="00E30921"/>
    <w:rsid w:val="00E31E3A"/>
    <w:rsid w:val="00E32B06"/>
    <w:rsid w:val="00E35AC6"/>
    <w:rsid w:val="00E37141"/>
    <w:rsid w:val="00E37E9F"/>
    <w:rsid w:val="00E40775"/>
    <w:rsid w:val="00E4077C"/>
    <w:rsid w:val="00E41357"/>
    <w:rsid w:val="00E420EA"/>
    <w:rsid w:val="00E42C0C"/>
    <w:rsid w:val="00E45595"/>
    <w:rsid w:val="00E461E6"/>
    <w:rsid w:val="00E4689F"/>
    <w:rsid w:val="00E47314"/>
    <w:rsid w:val="00E47DCB"/>
    <w:rsid w:val="00E5139F"/>
    <w:rsid w:val="00E51FF8"/>
    <w:rsid w:val="00E521C2"/>
    <w:rsid w:val="00E52F85"/>
    <w:rsid w:val="00E547F2"/>
    <w:rsid w:val="00E5494C"/>
    <w:rsid w:val="00E554E7"/>
    <w:rsid w:val="00E570B3"/>
    <w:rsid w:val="00E60C2A"/>
    <w:rsid w:val="00E61DFB"/>
    <w:rsid w:val="00E62E57"/>
    <w:rsid w:val="00E62EAE"/>
    <w:rsid w:val="00E6421D"/>
    <w:rsid w:val="00E648DE"/>
    <w:rsid w:val="00E66723"/>
    <w:rsid w:val="00E67B5F"/>
    <w:rsid w:val="00E73005"/>
    <w:rsid w:val="00E73490"/>
    <w:rsid w:val="00E7382A"/>
    <w:rsid w:val="00E76630"/>
    <w:rsid w:val="00E76E39"/>
    <w:rsid w:val="00E77C41"/>
    <w:rsid w:val="00E80F0A"/>
    <w:rsid w:val="00E81DA3"/>
    <w:rsid w:val="00E83C27"/>
    <w:rsid w:val="00E84C14"/>
    <w:rsid w:val="00E84E3C"/>
    <w:rsid w:val="00E8517A"/>
    <w:rsid w:val="00E85479"/>
    <w:rsid w:val="00E85DA5"/>
    <w:rsid w:val="00E8664A"/>
    <w:rsid w:val="00E87946"/>
    <w:rsid w:val="00E87F29"/>
    <w:rsid w:val="00E90218"/>
    <w:rsid w:val="00E937F5"/>
    <w:rsid w:val="00E944BC"/>
    <w:rsid w:val="00E96148"/>
    <w:rsid w:val="00E9658E"/>
    <w:rsid w:val="00E968A3"/>
    <w:rsid w:val="00E97081"/>
    <w:rsid w:val="00EA12E2"/>
    <w:rsid w:val="00EA33EC"/>
    <w:rsid w:val="00EA4F32"/>
    <w:rsid w:val="00EA505C"/>
    <w:rsid w:val="00EA5D4B"/>
    <w:rsid w:val="00EA67CD"/>
    <w:rsid w:val="00EB15EE"/>
    <w:rsid w:val="00EB27F0"/>
    <w:rsid w:val="00EB3852"/>
    <w:rsid w:val="00EB4507"/>
    <w:rsid w:val="00EB4533"/>
    <w:rsid w:val="00EB47EB"/>
    <w:rsid w:val="00EB51F1"/>
    <w:rsid w:val="00EB6B21"/>
    <w:rsid w:val="00EB7517"/>
    <w:rsid w:val="00EB7AE8"/>
    <w:rsid w:val="00EB7E8D"/>
    <w:rsid w:val="00EC0710"/>
    <w:rsid w:val="00EC415B"/>
    <w:rsid w:val="00EC51E2"/>
    <w:rsid w:val="00EC6003"/>
    <w:rsid w:val="00EC6C45"/>
    <w:rsid w:val="00EC6C95"/>
    <w:rsid w:val="00EC7D48"/>
    <w:rsid w:val="00ED007F"/>
    <w:rsid w:val="00ED0715"/>
    <w:rsid w:val="00ED29D9"/>
    <w:rsid w:val="00ED34D1"/>
    <w:rsid w:val="00ED6688"/>
    <w:rsid w:val="00ED6DCE"/>
    <w:rsid w:val="00EE0BE5"/>
    <w:rsid w:val="00EE1FA5"/>
    <w:rsid w:val="00EE244D"/>
    <w:rsid w:val="00EE25EC"/>
    <w:rsid w:val="00EE2AE2"/>
    <w:rsid w:val="00EE3F5D"/>
    <w:rsid w:val="00EE4702"/>
    <w:rsid w:val="00EE47D9"/>
    <w:rsid w:val="00EE4CFF"/>
    <w:rsid w:val="00EE5477"/>
    <w:rsid w:val="00EE55C2"/>
    <w:rsid w:val="00EE5E30"/>
    <w:rsid w:val="00EE616C"/>
    <w:rsid w:val="00EE6584"/>
    <w:rsid w:val="00EE76A4"/>
    <w:rsid w:val="00EF04BF"/>
    <w:rsid w:val="00EF0A00"/>
    <w:rsid w:val="00EF2D6B"/>
    <w:rsid w:val="00EF2F19"/>
    <w:rsid w:val="00EF3849"/>
    <w:rsid w:val="00EF3A2A"/>
    <w:rsid w:val="00EF4279"/>
    <w:rsid w:val="00EF4E9B"/>
    <w:rsid w:val="00EF513F"/>
    <w:rsid w:val="00EF6D62"/>
    <w:rsid w:val="00EF6DD7"/>
    <w:rsid w:val="00EF6E1C"/>
    <w:rsid w:val="00EF7174"/>
    <w:rsid w:val="00F01D97"/>
    <w:rsid w:val="00F03456"/>
    <w:rsid w:val="00F039D2"/>
    <w:rsid w:val="00F03CCF"/>
    <w:rsid w:val="00F03F9A"/>
    <w:rsid w:val="00F05553"/>
    <w:rsid w:val="00F06F2C"/>
    <w:rsid w:val="00F10647"/>
    <w:rsid w:val="00F11CFB"/>
    <w:rsid w:val="00F130AA"/>
    <w:rsid w:val="00F159AE"/>
    <w:rsid w:val="00F15B26"/>
    <w:rsid w:val="00F15F89"/>
    <w:rsid w:val="00F16670"/>
    <w:rsid w:val="00F16B35"/>
    <w:rsid w:val="00F16BAA"/>
    <w:rsid w:val="00F2239C"/>
    <w:rsid w:val="00F22CA1"/>
    <w:rsid w:val="00F23C2B"/>
    <w:rsid w:val="00F23D76"/>
    <w:rsid w:val="00F2464D"/>
    <w:rsid w:val="00F24805"/>
    <w:rsid w:val="00F24D99"/>
    <w:rsid w:val="00F2521B"/>
    <w:rsid w:val="00F26F23"/>
    <w:rsid w:val="00F275D1"/>
    <w:rsid w:val="00F27DB2"/>
    <w:rsid w:val="00F306A8"/>
    <w:rsid w:val="00F32AEF"/>
    <w:rsid w:val="00F336A8"/>
    <w:rsid w:val="00F33F87"/>
    <w:rsid w:val="00F34A58"/>
    <w:rsid w:val="00F36A2B"/>
    <w:rsid w:val="00F37908"/>
    <w:rsid w:val="00F37BA7"/>
    <w:rsid w:val="00F37CD9"/>
    <w:rsid w:val="00F40EFA"/>
    <w:rsid w:val="00F41C14"/>
    <w:rsid w:val="00F429F6"/>
    <w:rsid w:val="00F42E84"/>
    <w:rsid w:val="00F4306A"/>
    <w:rsid w:val="00F43C0F"/>
    <w:rsid w:val="00F447A7"/>
    <w:rsid w:val="00F45183"/>
    <w:rsid w:val="00F45902"/>
    <w:rsid w:val="00F473F3"/>
    <w:rsid w:val="00F503C3"/>
    <w:rsid w:val="00F5041D"/>
    <w:rsid w:val="00F542A1"/>
    <w:rsid w:val="00F54D3E"/>
    <w:rsid w:val="00F56083"/>
    <w:rsid w:val="00F56A23"/>
    <w:rsid w:val="00F60F73"/>
    <w:rsid w:val="00F613C3"/>
    <w:rsid w:val="00F62CBB"/>
    <w:rsid w:val="00F65691"/>
    <w:rsid w:val="00F658ED"/>
    <w:rsid w:val="00F665B8"/>
    <w:rsid w:val="00F6719E"/>
    <w:rsid w:val="00F70A67"/>
    <w:rsid w:val="00F70EAB"/>
    <w:rsid w:val="00F72017"/>
    <w:rsid w:val="00F73587"/>
    <w:rsid w:val="00F7405C"/>
    <w:rsid w:val="00F7409B"/>
    <w:rsid w:val="00F740F7"/>
    <w:rsid w:val="00F7446D"/>
    <w:rsid w:val="00F746E5"/>
    <w:rsid w:val="00F761C5"/>
    <w:rsid w:val="00F80C8F"/>
    <w:rsid w:val="00F81A45"/>
    <w:rsid w:val="00F81B8D"/>
    <w:rsid w:val="00F82649"/>
    <w:rsid w:val="00F82767"/>
    <w:rsid w:val="00F82B6A"/>
    <w:rsid w:val="00F82CAE"/>
    <w:rsid w:val="00F83E2F"/>
    <w:rsid w:val="00F84659"/>
    <w:rsid w:val="00F84CE5"/>
    <w:rsid w:val="00F85E4D"/>
    <w:rsid w:val="00F86472"/>
    <w:rsid w:val="00F865A7"/>
    <w:rsid w:val="00F86C1E"/>
    <w:rsid w:val="00F874AD"/>
    <w:rsid w:val="00F87A31"/>
    <w:rsid w:val="00F914D5"/>
    <w:rsid w:val="00F918A6"/>
    <w:rsid w:val="00F91D90"/>
    <w:rsid w:val="00F92CB8"/>
    <w:rsid w:val="00F947FB"/>
    <w:rsid w:val="00F94E6A"/>
    <w:rsid w:val="00F9559D"/>
    <w:rsid w:val="00F95B79"/>
    <w:rsid w:val="00F96528"/>
    <w:rsid w:val="00F96B1F"/>
    <w:rsid w:val="00F97E5D"/>
    <w:rsid w:val="00FA30BF"/>
    <w:rsid w:val="00FA3382"/>
    <w:rsid w:val="00FA4054"/>
    <w:rsid w:val="00FA4FF8"/>
    <w:rsid w:val="00FA5697"/>
    <w:rsid w:val="00FA5E4D"/>
    <w:rsid w:val="00FA64BC"/>
    <w:rsid w:val="00FA7AD3"/>
    <w:rsid w:val="00FA7C65"/>
    <w:rsid w:val="00FB038A"/>
    <w:rsid w:val="00FB07CB"/>
    <w:rsid w:val="00FB0B5A"/>
    <w:rsid w:val="00FB0D3F"/>
    <w:rsid w:val="00FB133A"/>
    <w:rsid w:val="00FB2092"/>
    <w:rsid w:val="00FB25DA"/>
    <w:rsid w:val="00FB297A"/>
    <w:rsid w:val="00FB2E0C"/>
    <w:rsid w:val="00FB479C"/>
    <w:rsid w:val="00FB4CC0"/>
    <w:rsid w:val="00FB51BF"/>
    <w:rsid w:val="00FB531B"/>
    <w:rsid w:val="00FB5F6A"/>
    <w:rsid w:val="00FB6E0E"/>
    <w:rsid w:val="00FC0C43"/>
    <w:rsid w:val="00FC26CD"/>
    <w:rsid w:val="00FC4421"/>
    <w:rsid w:val="00FC4DC5"/>
    <w:rsid w:val="00FC640B"/>
    <w:rsid w:val="00FC6807"/>
    <w:rsid w:val="00FC7285"/>
    <w:rsid w:val="00FC7A82"/>
    <w:rsid w:val="00FD00CB"/>
    <w:rsid w:val="00FD0CC0"/>
    <w:rsid w:val="00FD185B"/>
    <w:rsid w:val="00FD2215"/>
    <w:rsid w:val="00FD2849"/>
    <w:rsid w:val="00FD2D21"/>
    <w:rsid w:val="00FD2DF2"/>
    <w:rsid w:val="00FD35D8"/>
    <w:rsid w:val="00FD4B4B"/>
    <w:rsid w:val="00FD503B"/>
    <w:rsid w:val="00FD73EE"/>
    <w:rsid w:val="00FD750A"/>
    <w:rsid w:val="00FD799B"/>
    <w:rsid w:val="00FD7B87"/>
    <w:rsid w:val="00FD7FC5"/>
    <w:rsid w:val="00FE1E98"/>
    <w:rsid w:val="00FE1F69"/>
    <w:rsid w:val="00FE246C"/>
    <w:rsid w:val="00FE29FF"/>
    <w:rsid w:val="00FE41BF"/>
    <w:rsid w:val="00FE468C"/>
    <w:rsid w:val="00FF08BF"/>
    <w:rsid w:val="00FF29FA"/>
    <w:rsid w:val="00FF37FE"/>
    <w:rsid w:val="00FF4274"/>
    <w:rsid w:val="00FF75A7"/>
    <w:rsid w:val="012E1D7E"/>
    <w:rsid w:val="01575141"/>
    <w:rsid w:val="0183411B"/>
    <w:rsid w:val="01BE1D8A"/>
    <w:rsid w:val="01D45D8F"/>
    <w:rsid w:val="01DE089D"/>
    <w:rsid w:val="022D530F"/>
    <w:rsid w:val="02567262"/>
    <w:rsid w:val="02921645"/>
    <w:rsid w:val="02F45E67"/>
    <w:rsid w:val="0320472C"/>
    <w:rsid w:val="034D3C99"/>
    <w:rsid w:val="03AB2112"/>
    <w:rsid w:val="03DC6164"/>
    <w:rsid w:val="042F48EA"/>
    <w:rsid w:val="043A06FC"/>
    <w:rsid w:val="045244B2"/>
    <w:rsid w:val="045C1F36"/>
    <w:rsid w:val="046F3155"/>
    <w:rsid w:val="04A01725"/>
    <w:rsid w:val="050D2535"/>
    <w:rsid w:val="052A0005"/>
    <w:rsid w:val="054369B0"/>
    <w:rsid w:val="056B15A2"/>
    <w:rsid w:val="05E07B33"/>
    <w:rsid w:val="062049E0"/>
    <w:rsid w:val="062E4067"/>
    <w:rsid w:val="065B747D"/>
    <w:rsid w:val="06A74079"/>
    <w:rsid w:val="06BB2D1A"/>
    <w:rsid w:val="07005A0C"/>
    <w:rsid w:val="071546AD"/>
    <w:rsid w:val="072C6006"/>
    <w:rsid w:val="07483CA9"/>
    <w:rsid w:val="074F100F"/>
    <w:rsid w:val="078025E8"/>
    <w:rsid w:val="07A04291"/>
    <w:rsid w:val="07E07279"/>
    <w:rsid w:val="07FB58A4"/>
    <w:rsid w:val="08C14150"/>
    <w:rsid w:val="08EB0A30"/>
    <w:rsid w:val="095E357F"/>
    <w:rsid w:val="09721F8E"/>
    <w:rsid w:val="098A181D"/>
    <w:rsid w:val="09BB334F"/>
    <w:rsid w:val="09D54231"/>
    <w:rsid w:val="09E46A49"/>
    <w:rsid w:val="0A2168AE"/>
    <w:rsid w:val="0A49096C"/>
    <w:rsid w:val="0A70662D"/>
    <w:rsid w:val="0AAB7251"/>
    <w:rsid w:val="0AC343F0"/>
    <w:rsid w:val="0AD61855"/>
    <w:rsid w:val="0AF5210A"/>
    <w:rsid w:val="0B0C1D2F"/>
    <w:rsid w:val="0B2009CF"/>
    <w:rsid w:val="0B285DDC"/>
    <w:rsid w:val="0B5219D5"/>
    <w:rsid w:val="0B560EAA"/>
    <w:rsid w:val="0B7A0E39"/>
    <w:rsid w:val="0B8C227D"/>
    <w:rsid w:val="0BB721C8"/>
    <w:rsid w:val="0BDB236A"/>
    <w:rsid w:val="0BDD0D82"/>
    <w:rsid w:val="0BDF7B09"/>
    <w:rsid w:val="0BE7252F"/>
    <w:rsid w:val="0C0B6121"/>
    <w:rsid w:val="0C154760"/>
    <w:rsid w:val="0C452D30"/>
    <w:rsid w:val="0C6322E0"/>
    <w:rsid w:val="0C724FA7"/>
    <w:rsid w:val="0C886C9D"/>
    <w:rsid w:val="0CAD5BD8"/>
    <w:rsid w:val="0CB56867"/>
    <w:rsid w:val="0CD56D9C"/>
    <w:rsid w:val="0CE20DDD"/>
    <w:rsid w:val="0CF3004E"/>
    <w:rsid w:val="0CF53CA9"/>
    <w:rsid w:val="0D003464"/>
    <w:rsid w:val="0D23109A"/>
    <w:rsid w:val="0D7923A4"/>
    <w:rsid w:val="0D8558BB"/>
    <w:rsid w:val="0D8C5A6B"/>
    <w:rsid w:val="0DAE6A7F"/>
    <w:rsid w:val="0DBE6D1A"/>
    <w:rsid w:val="0DE248FA"/>
    <w:rsid w:val="0DF71D92"/>
    <w:rsid w:val="0E183F30"/>
    <w:rsid w:val="0E190E71"/>
    <w:rsid w:val="0E473114"/>
    <w:rsid w:val="0E975D50"/>
    <w:rsid w:val="0EA91C1B"/>
    <w:rsid w:val="0EEE6C56"/>
    <w:rsid w:val="0F0F7E3C"/>
    <w:rsid w:val="0F295F6C"/>
    <w:rsid w:val="0F3C4F8C"/>
    <w:rsid w:val="0F542633"/>
    <w:rsid w:val="0F5A736C"/>
    <w:rsid w:val="0F852E02"/>
    <w:rsid w:val="0FBC799A"/>
    <w:rsid w:val="103819AC"/>
    <w:rsid w:val="10731C76"/>
    <w:rsid w:val="10892A30"/>
    <w:rsid w:val="109E7AB4"/>
    <w:rsid w:val="110A1D05"/>
    <w:rsid w:val="11452DE3"/>
    <w:rsid w:val="117B7C8D"/>
    <w:rsid w:val="119E08AC"/>
    <w:rsid w:val="11BD17A8"/>
    <w:rsid w:val="11CE1A42"/>
    <w:rsid w:val="11E12C61"/>
    <w:rsid w:val="11F538B5"/>
    <w:rsid w:val="11FB3D33"/>
    <w:rsid w:val="12456231"/>
    <w:rsid w:val="12583BA5"/>
    <w:rsid w:val="12650CBC"/>
    <w:rsid w:val="128D1A6D"/>
    <w:rsid w:val="12993872"/>
    <w:rsid w:val="12A177F9"/>
    <w:rsid w:val="12B679C2"/>
    <w:rsid w:val="12C61FDA"/>
    <w:rsid w:val="12D77CF6"/>
    <w:rsid w:val="12D90F77"/>
    <w:rsid w:val="12E23B09"/>
    <w:rsid w:val="12FB4A33"/>
    <w:rsid w:val="13596FCB"/>
    <w:rsid w:val="13692AE8"/>
    <w:rsid w:val="1377657B"/>
    <w:rsid w:val="139513AE"/>
    <w:rsid w:val="139D423C"/>
    <w:rsid w:val="13C85080"/>
    <w:rsid w:val="13E83C8E"/>
    <w:rsid w:val="142E64E5"/>
    <w:rsid w:val="143769B9"/>
    <w:rsid w:val="14457ECD"/>
    <w:rsid w:val="14504E35"/>
    <w:rsid w:val="145F42FA"/>
    <w:rsid w:val="14877FF9"/>
    <w:rsid w:val="149A53D9"/>
    <w:rsid w:val="14A3434B"/>
    <w:rsid w:val="15000600"/>
    <w:rsid w:val="150D6AD0"/>
    <w:rsid w:val="15274377"/>
    <w:rsid w:val="1542236E"/>
    <w:rsid w:val="15C70195"/>
    <w:rsid w:val="16026F29"/>
    <w:rsid w:val="160968B4"/>
    <w:rsid w:val="1653464A"/>
    <w:rsid w:val="16B75753"/>
    <w:rsid w:val="16C67F6C"/>
    <w:rsid w:val="16CA1D2C"/>
    <w:rsid w:val="16DA118B"/>
    <w:rsid w:val="16E80ACF"/>
    <w:rsid w:val="178B74A5"/>
    <w:rsid w:val="17AD5156"/>
    <w:rsid w:val="17B20E6E"/>
    <w:rsid w:val="17CC1A18"/>
    <w:rsid w:val="17D426A8"/>
    <w:rsid w:val="17D77052"/>
    <w:rsid w:val="17FB405C"/>
    <w:rsid w:val="1815568F"/>
    <w:rsid w:val="18553EFB"/>
    <w:rsid w:val="188169A9"/>
    <w:rsid w:val="188859CE"/>
    <w:rsid w:val="18B34294"/>
    <w:rsid w:val="18D83957"/>
    <w:rsid w:val="18F040F9"/>
    <w:rsid w:val="19016592"/>
    <w:rsid w:val="1905081B"/>
    <w:rsid w:val="19274253"/>
    <w:rsid w:val="193B56B0"/>
    <w:rsid w:val="193E1C7A"/>
    <w:rsid w:val="19464B08"/>
    <w:rsid w:val="19892FF3"/>
    <w:rsid w:val="198C3F77"/>
    <w:rsid w:val="19DD4C7B"/>
    <w:rsid w:val="19DF3A01"/>
    <w:rsid w:val="19E32408"/>
    <w:rsid w:val="19F03C9C"/>
    <w:rsid w:val="1A2F7583"/>
    <w:rsid w:val="1A734275"/>
    <w:rsid w:val="1A980041"/>
    <w:rsid w:val="1B0424DF"/>
    <w:rsid w:val="1B46204F"/>
    <w:rsid w:val="1B5062AF"/>
    <w:rsid w:val="1B7B3422"/>
    <w:rsid w:val="1B7E43A7"/>
    <w:rsid w:val="1B8B14BF"/>
    <w:rsid w:val="1BA16EE5"/>
    <w:rsid w:val="1BE3794F"/>
    <w:rsid w:val="1BF37BE9"/>
    <w:rsid w:val="1BF84071"/>
    <w:rsid w:val="1BFF90EB"/>
    <w:rsid w:val="1C08430B"/>
    <w:rsid w:val="1C215235"/>
    <w:rsid w:val="1C2B35C6"/>
    <w:rsid w:val="1C6646A5"/>
    <w:rsid w:val="1CC03ABA"/>
    <w:rsid w:val="1CC71EE7"/>
    <w:rsid w:val="1D4C369E"/>
    <w:rsid w:val="1DA6413D"/>
    <w:rsid w:val="1DEB7D2D"/>
    <w:rsid w:val="1E164134"/>
    <w:rsid w:val="1E1665EA"/>
    <w:rsid w:val="1E1F4CFB"/>
    <w:rsid w:val="1E36042F"/>
    <w:rsid w:val="1E4D255A"/>
    <w:rsid w:val="1E517B7F"/>
    <w:rsid w:val="1E6D6FF8"/>
    <w:rsid w:val="1E8A43AA"/>
    <w:rsid w:val="1E9D052F"/>
    <w:rsid w:val="1E9E77C7"/>
    <w:rsid w:val="1EA1074C"/>
    <w:rsid w:val="1EBE2364"/>
    <w:rsid w:val="1EF42755"/>
    <w:rsid w:val="1F0152EE"/>
    <w:rsid w:val="1F5C2AEB"/>
    <w:rsid w:val="1F6B6F1B"/>
    <w:rsid w:val="1F8A3F4D"/>
    <w:rsid w:val="1FB93638"/>
    <w:rsid w:val="1FCF33BD"/>
    <w:rsid w:val="205E2E4B"/>
    <w:rsid w:val="20955C7F"/>
    <w:rsid w:val="20A36C18"/>
    <w:rsid w:val="20B239AF"/>
    <w:rsid w:val="20CC72D0"/>
    <w:rsid w:val="2142007A"/>
    <w:rsid w:val="216F2E69"/>
    <w:rsid w:val="21756F70"/>
    <w:rsid w:val="21846339"/>
    <w:rsid w:val="21947825"/>
    <w:rsid w:val="21AA77CB"/>
    <w:rsid w:val="21EB3FC1"/>
    <w:rsid w:val="21FA2A4D"/>
    <w:rsid w:val="222929AB"/>
    <w:rsid w:val="223615AD"/>
    <w:rsid w:val="22385F57"/>
    <w:rsid w:val="22623E43"/>
    <w:rsid w:val="227C1D21"/>
    <w:rsid w:val="229473C8"/>
    <w:rsid w:val="22D71136"/>
    <w:rsid w:val="22F35FBD"/>
    <w:rsid w:val="2367511E"/>
    <w:rsid w:val="23680A25"/>
    <w:rsid w:val="23780CBF"/>
    <w:rsid w:val="239372EB"/>
    <w:rsid w:val="23975CF1"/>
    <w:rsid w:val="23B81AA9"/>
    <w:rsid w:val="23C16B35"/>
    <w:rsid w:val="2400212D"/>
    <w:rsid w:val="241D45D2"/>
    <w:rsid w:val="245109A3"/>
    <w:rsid w:val="24791B67"/>
    <w:rsid w:val="249D521F"/>
    <w:rsid w:val="249F6523"/>
    <w:rsid w:val="24B94538"/>
    <w:rsid w:val="251519E5"/>
    <w:rsid w:val="25262899"/>
    <w:rsid w:val="25465A38"/>
    <w:rsid w:val="25CC3712"/>
    <w:rsid w:val="25D21AD8"/>
    <w:rsid w:val="25E63548"/>
    <w:rsid w:val="25E642BC"/>
    <w:rsid w:val="265A7EA5"/>
    <w:rsid w:val="26714A09"/>
    <w:rsid w:val="26831BBC"/>
    <w:rsid w:val="269D71CE"/>
    <w:rsid w:val="26A149EF"/>
    <w:rsid w:val="26B03985"/>
    <w:rsid w:val="26B92096"/>
    <w:rsid w:val="26DA072C"/>
    <w:rsid w:val="273F217D"/>
    <w:rsid w:val="275F2824"/>
    <w:rsid w:val="276734B3"/>
    <w:rsid w:val="27683133"/>
    <w:rsid w:val="2797502B"/>
    <w:rsid w:val="27CC0C59"/>
    <w:rsid w:val="27DD014A"/>
    <w:rsid w:val="28497A9B"/>
    <w:rsid w:val="28837103"/>
    <w:rsid w:val="2894103D"/>
    <w:rsid w:val="29144474"/>
    <w:rsid w:val="293D678B"/>
    <w:rsid w:val="296B172A"/>
    <w:rsid w:val="298B1D0E"/>
    <w:rsid w:val="29FE605B"/>
    <w:rsid w:val="2A0F210D"/>
    <w:rsid w:val="2A3C343B"/>
    <w:rsid w:val="2A4931EC"/>
    <w:rsid w:val="2A8B04BB"/>
    <w:rsid w:val="2AA61387"/>
    <w:rsid w:val="2AC40937"/>
    <w:rsid w:val="2AF61A56"/>
    <w:rsid w:val="2B070127"/>
    <w:rsid w:val="2B3C50DE"/>
    <w:rsid w:val="2B3C72FC"/>
    <w:rsid w:val="2B3D4D7E"/>
    <w:rsid w:val="2B5272A1"/>
    <w:rsid w:val="2B611ABA"/>
    <w:rsid w:val="2BA207E4"/>
    <w:rsid w:val="2BB66FC6"/>
    <w:rsid w:val="2BBA0CBA"/>
    <w:rsid w:val="2BC24FD7"/>
    <w:rsid w:val="2BDC0548"/>
    <w:rsid w:val="2BE35103"/>
    <w:rsid w:val="2BF15B26"/>
    <w:rsid w:val="2C401128"/>
    <w:rsid w:val="2C5867CF"/>
    <w:rsid w:val="2C7C350C"/>
    <w:rsid w:val="2C814110"/>
    <w:rsid w:val="2C9762B4"/>
    <w:rsid w:val="2CC112FD"/>
    <w:rsid w:val="2CD90022"/>
    <w:rsid w:val="2CF369CD"/>
    <w:rsid w:val="2D2626A0"/>
    <w:rsid w:val="2D41674C"/>
    <w:rsid w:val="2D817536"/>
    <w:rsid w:val="2D855F3C"/>
    <w:rsid w:val="2DB54475"/>
    <w:rsid w:val="2DC10320"/>
    <w:rsid w:val="2E316055"/>
    <w:rsid w:val="2E3C43E6"/>
    <w:rsid w:val="2E540848"/>
    <w:rsid w:val="2ECF72AD"/>
    <w:rsid w:val="2F045004"/>
    <w:rsid w:val="2F5C22BF"/>
    <w:rsid w:val="2F603701"/>
    <w:rsid w:val="2F6766AB"/>
    <w:rsid w:val="2F8F18E7"/>
    <w:rsid w:val="2FA01BDB"/>
    <w:rsid w:val="2FFA0EC4"/>
    <w:rsid w:val="30052AD8"/>
    <w:rsid w:val="301B55E1"/>
    <w:rsid w:val="30305B1B"/>
    <w:rsid w:val="307C0198"/>
    <w:rsid w:val="3086432B"/>
    <w:rsid w:val="309A2FCC"/>
    <w:rsid w:val="309A7748"/>
    <w:rsid w:val="30A5355B"/>
    <w:rsid w:val="30AC4705"/>
    <w:rsid w:val="30CE79FB"/>
    <w:rsid w:val="30DF5D05"/>
    <w:rsid w:val="31144E94"/>
    <w:rsid w:val="314E04F1"/>
    <w:rsid w:val="316E2FA4"/>
    <w:rsid w:val="319B05F0"/>
    <w:rsid w:val="319C2E69"/>
    <w:rsid w:val="31A95F06"/>
    <w:rsid w:val="31F05AFB"/>
    <w:rsid w:val="32393971"/>
    <w:rsid w:val="3251489B"/>
    <w:rsid w:val="32807D91"/>
    <w:rsid w:val="32B05B21"/>
    <w:rsid w:val="32E31C0C"/>
    <w:rsid w:val="33051F48"/>
    <w:rsid w:val="330C725A"/>
    <w:rsid w:val="332D1566"/>
    <w:rsid w:val="334F0F3B"/>
    <w:rsid w:val="336E19C9"/>
    <w:rsid w:val="33903029"/>
    <w:rsid w:val="33FE5348"/>
    <w:rsid w:val="340032DD"/>
    <w:rsid w:val="342E09FF"/>
    <w:rsid w:val="343F40C7"/>
    <w:rsid w:val="344319D6"/>
    <w:rsid w:val="34712317"/>
    <w:rsid w:val="349537D0"/>
    <w:rsid w:val="34A672EE"/>
    <w:rsid w:val="34C82D26"/>
    <w:rsid w:val="34F4706D"/>
    <w:rsid w:val="351A23E8"/>
    <w:rsid w:val="354613F6"/>
    <w:rsid w:val="354B7A7C"/>
    <w:rsid w:val="35607A21"/>
    <w:rsid w:val="358C411C"/>
    <w:rsid w:val="35AD1EB5"/>
    <w:rsid w:val="35EF058A"/>
    <w:rsid w:val="35FE2DA3"/>
    <w:rsid w:val="36875285"/>
    <w:rsid w:val="368A58ED"/>
    <w:rsid w:val="36BB31A3"/>
    <w:rsid w:val="371A2352"/>
    <w:rsid w:val="373B27AA"/>
    <w:rsid w:val="377E4E38"/>
    <w:rsid w:val="378D048C"/>
    <w:rsid w:val="37BDD0A9"/>
    <w:rsid w:val="37C13D08"/>
    <w:rsid w:val="38057A67"/>
    <w:rsid w:val="383B0365"/>
    <w:rsid w:val="383E6B55"/>
    <w:rsid w:val="38643511"/>
    <w:rsid w:val="38843734"/>
    <w:rsid w:val="38A36879"/>
    <w:rsid w:val="38ED7EFF"/>
    <w:rsid w:val="393712EB"/>
    <w:rsid w:val="394C1291"/>
    <w:rsid w:val="396149C7"/>
    <w:rsid w:val="396665B7"/>
    <w:rsid w:val="398029E4"/>
    <w:rsid w:val="39900A80"/>
    <w:rsid w:val="399051FD"/>
    <w:rsid w:val="399A47E2"/>
    <w:rsid w:val="39A828A4"/>
    <w:rsid w:val="39AA3828"/>
    <w:rsid w:val="39B6280F"/>
    <w:rsid w:val="39BC7B60"/>
    <w:rsid w:val="3A0067B6"/>
    <w:rsid w:val="3A160959"/>
    <w:rsid w:val="3A203B7B"/>
    <w:rsid w:val="3A294B64"/>
    <w:rsid w:val="3A3A5696"/>
    <w:rsid w:val="3A6464DA"/>
    <w:rsid w:val="3ADFA407"/>
    <w:rsid w:val="3B094A6A"/>
    <w:rsid w:val="3B227B92"/>
    <w:rsid w:val="3B23289D"/>
    <w:rsid w:val="3B2F1B00"/>
    <w:rsid w:val="3B30272B"/>
    <w:rsid w:val="3B564B69"/>
    <w:rsid w:val="3B7009DE"/>
    <w:rsid w:val="3B8159AD"/>
    <w:rsid w:val="3B8A62BD"/>
    <w:rsid w:val="3BAA0D70"/>
    <w:rsid w:val="3BF3026A"/>
    <w:rsid w:val="3BF834F5"/>
    <w:rsid w:val="3C801E7A"/>
    <w:rsid w:val="3C8619D8"/>
    <w:rsid w:val="3CA46597"/>
    <w:rsid w:val="3CAA4196"/>
    <w:rsid w:val="3CB37024"/>
    <w:rsid w:val="3CE71C20"/>
    <w:rsid w:val="3D0F1F70"/>
    <w:rsid w:val="3D340877"/>
    <w:rsid w:val="3D48127A"/>
    <w:rsid w:val="3D4C17A1"/>
    <w:rsid w:val="3D577B32"/>
    <w:rsid w:val="3D633B47"/>
    <w:rsid w:val="3D6C4254"/>
    <w:rsid w:val="3D85045C"/>
    <w:rsid w:val="3D8C6D04"/>
    <w:rsid w:val="3DAB75BC"/>
    <w:rsid w:val="3DCC5572"/>
    <w:rsid w:val="3DDA7EAB"/>
    <w:rsid w:val="3E1511E9"/>
    <w:rsid w:val="3E263923"/>
    <w:rsid w:val="3E633A09"/>
    <w:rsid w:val="3E8A6C2A"/>
    <w:rsid w:val="3ED1739E"/>
    <w:rsid w:val="3F2C7DCB"/>
    <w:rsid w:val="3F654883"/>
    <w:rsid w:val="3F661A90"/>
    <w:rsid w:val="3F7C4D89"/>
    <w:rsid w:val="3F852345"/>
    <w:rsid w:val="3F8C5F2C"/>
    <w:rsid w:val="3F9625DF"/>
    <w:rsid w:val="3FA23E73"/>
    <w:rsid w:val="40274A75"/>
    <w:rsid w:val="40581E8A"/>
    <w:rsid w:val="406B38BC"/>
    <w:rsid w:val="407676CF"/>
    <w:rsid w:val="40A63FE1"/>
    <w:rsid w:val="40A73721"/>
    <w:rsid w:val="40F01597"/>
    <w:rsid w:val="411C3194"/>
    <w:rsid w:val="41610951"/>
    <w:rsid w:val="41A74347"/>
    <w:rsid w:val="41C9707C"/>
    <w:rsid w:val="41F72149"/>
    <w:rsid w:val="41FC65D1"/>
    <w:rsid w:val="42124EF1"/>
    <w:rsid w:val="421E2009"/>
    <w:rsid w:val="4236291C"/>
    <w:rsid w:val="427C63DB"/>
    <w:rsid w:val="42850675"/>
    <w:rsid w:val="42AE05F3"/>
    <w:rsid w:val="4397572D"/>
    <w:rsid w:val="43A00E80"/>
    <w:rsid w:val="43A22185"/>
    <w:rsid w:val="43F92586"/>
    <w:rsid w:val="440F6F36"/>
    <w:rsid w:val="442858E1"/>
    <w:rsid w:val="442B2FE3"/>
    <w:rsid w:val="44B37A44"/>
    <w:rsid w:val="44ED6924"/>
    <w:rsid w:val="44FF770E"/>
    <w:rsid w:val="453F2EAB"/>
    <w:rsid w:val="45673AB4"/>
    <w:rsid w:val="459019B0"/>
    <w:rsid w:val="45B408EB"/>
    <w:rsid w:val="461A1A09"/>
    <w:rsid w:val="461C4758"/>
    <w:rsid w:val="462875A5"/>
    <w:rsid w:val="46315CB6"/>
    <w:rsid w:val="46780B22"/>
    <w:rsid w:val="46783EAC"/>
    <w:rsid w:val="46936C54"/>
    <w:rsid w:val="46E213A0"/>
    <w:rsid w:val="46E86772"/>
    <w:rsid w:val="46EF156C"/>
    <w:rsid w:val="47087F18"/>
    <w:rsid w:val="472033C0"/>
    <w:rsid w:val="4729044D"/>
    <w:rsid w:val="474657FE"/>
    <w:rsid w:val="47881AEB"/>
    <w:rsid w:val="47AC1AF9"/>
    <w:rsid w:val="47BC323F"/>
    <w:rsid w:val="47D408E5"/>
    <w:rsid w:val="47FB770D"/>
    <w:rsid w:val="47FFAA6E"/>
    <w:rsid w:val="48297FEF"/>
    <w:rsid w:val="482A12F4"/>
    <w:rsid w:val="48536C35"/>
    <w:rsid w:val="485A4042"/>
    <w:rsid w:val="487D2125"/>
    <w:rsid w:val="48C61172"/>
    <w:rsid w:val="490A51F9"/>
    <w:rsid w:val="493801AD"/>
    <w:rsid w:val="493E5939"/>
    <w:rsid w:val="49562CAC"/>
    <w:rsid w:val="4968677D"/>
    <w:rsid w:val="499A0251"/>
    <w:rsid w:val="49B40DFB"/>
    <w:rsid w:val="49D66DB1"/>
    <w:rsid w:val="49E15142"/>
    <w:rsid w:val="49EE57AA"/>
    <w:rsid w:val="4A1B6221"/>
    <w:rsid w:val="4A58685B"/>
    <w:rsid w:val="4A7C687E"/>
    <w:rsid w:val="4A977FF8"/>
    <w:rsid w:val="4AB61E4D"/>
    <w:rsid w:val="4AEC0AF8"/>
    <w:rsid w:val="4B620A5D"/>
    <w:rsid w:val="4B63782E"/>
    <w:rsid w:val="4B870CF6"/>
    <w:rsid w:val="4BCE3E45"/>
    <w:rsid w:val="4BD42DA4"/>
    <w:rsid w:val="4BE80E3A"/>
    <w:rsid w:val="4C5713CF"/>
    <w:rsid w:val="4C7F6B25"/>
    <w:rsid w:val="4CD63E9B"/>
    <w:rsid w:val="4D19148D"/>
    <w:rsid w:val="4D41415F"/>
    <w:rsid w:val="4D5A40F4"/>
    <w:rsid w:val="4D861AC1"/>
    <w:rsid w:val="4DA222EA"/>
    <w:rsid w:val="4DA25B6E"/>
    <w:rsid w:val="4DA86832"/>
    <w:rsid w:val="4DAB5178"/>
    <w:rsid w:val="4DD80521"/>
    <w:rsid w:val="4DFB61FC"/>
    <w:rsid w:val="4E287FC5"/>
    <w:rsid w:val="4E4478F5"/>
    <w:rsid w:val="4E56448A"/>
    <w:rsid w:val="4E8C356D"/>
    <w:rsid w:val="4E961233"/>
    <w:rsid w:val="4EB5692F"/>
    <w:rsid w:val="4F005AAA"/>
    <w:rsid w:val="4F1521CC"/>
    <w:rsid w:val="4F267EE8"/>
    <w:rsid w:val="4F473CA0"/>
    <w:rsid w:val="4F4E4608"/>
    <w:rsid w:val="4F522031"/>
    <w:rsid w:val="4F593BBA"/>
    <w:rsid w:val="4F8C0F11"/>
    <w:rsid w:val="4FA069E3"/>
    <w:rsid w:val="4FBB61DD"/>
    <w:rsid w:val="4FD68EA2"/>
    <w:rsid w:val="4FEB47AE"/>
    <w:rsid w:val="501555F2"/>
    <w:rsid w:val="50175272"/>
    <w:rsid w:val="502558F7"/>
    <w:rsid w:val="50575D9B"/>
    <w:rsid w:val="506256F1"/>
    <w:rsid w:val="506F3702"/>
    <w:rsid w:val="507C629B"/>
    <w:rsid w:val="50997DCA"/>
    <w:rsid w:val="50B920CA"/>
    <w:rsid w:val="50BD4B06"/>
    <w:rsid w:val="50E52447"/>
    <w:rsid w:val="515F659B"/>
    <w:rsid w:val="51DD715C"/>
    <w:rsid w:val="51E001B6"/>
    <w:rsid w:val="51FB6E30"/>
    <w:rsid w:val="5203739C"/>
    <w:rsid w:val="521138E2"/>
    <w:rsid w:val="52586AA6"/>
    <w:rsid w:val="527D3462"/>
    <w:rsid w:val="52917F04"/>
    <w:rsid w:val="529F7938"/>
    <w:rsid w:val="52DB37FC"/>
    <w:rsid w:val="5305008C"/>
    <w:rsid w:val="53067EC3"/>
    <w:rsid w:val="53325BA9"/>
    <w:rsid w:val="534D60B9"/>
    <w:rsid w:val="534F5D39"/>
    <w:rsid w:val="535321C1"/>
    <w:rsid w:val="536463B9"/>
    <w:rsid w:val="53A16198"/>
    <w:rsid w:val="53A33245"/>
    <w:rsid w:val="53A814D4"/>
    <w:rsid w:val="53B931EA"/>
    <w:rsid w:val="548173AF"/>
    <w:rsid w:val="54BF0519"/>
    <w:rsid w:val="54C93027"/>
    <w:rsid w:val="54D6013E"/>
    <w:rsid w:val="54E97DC2"/>
    <w:rsid w:val="55404224"/>
    <w:rsid w:val="556F51C3"/>
    <w:rsid w:val="557D3DCF"/>
    <w:rsid w:val="55A3400F"/>
    <w:rsid w:val="55AA399A"/>
    <w:rsid w:val="55D13859"/>
    <w:rsid w:val="55EC06B2"/>
    <w:rsid w:val="5647129A"/>
    <w:rsid w:val="567A4F6C"/>
    <w:rsid w:val="567E13F4"/>
    <w:rsid w:val="56AE603C"/>
    <w:rsid w:val="56B6603F"/>
    <w:rsid w:val="56D51E02"/>
    <w:rsid w:val="56FE6056"/>
    <w:rsid w:val="576D1A2A"/>
    <w:rsid w:val="57715D90"/>
    <w:rsid w:val="57936D3D"/>
    <w:rsid w:val="57AD78E7"/>
    <w:rsid w:val="57BA516D"/>
    <w:rsid w:val="57FF3E6E"/>
    <w:rsid w:val="583C2E02"/>
    <w:rsid w:val="584D19EF"/>
    <w:rsid w:val="58A73382"/>
    <w:rsid w:val="58F87059"/>
    <w:rsid w:val="59265E4F"/>
    <w:rsid w:val="59277154"/>
    <w:rsid w:val="59442B90"/>
    <w:rsid w:val="594E3790"/>
    <w:rsid w:val="59A95251"/>
    <w:rsid w:val="59AB192B"/>
    <w:rsid w:val="59E6048B"/>
    <w:rsid w:val="59EA6E92"/>
    <w:rsid w:val="59F91F2E"/>
    <w:rsid w:val="59F96D3D"/>
    <w:rsid w:val="5A2B29EF"/>
    <w:rsid w:val="5A4453E5"/>
    <w:rsid w:val="5AA3307F"/>
    <w:rsid w:val="5AA83DCD"/>
    <w:rsid w:val="5ABF5F70"/>
    <w:rsid w:val="5B2E6224"/>
    <w:rsid w:val="5B432946"/>
    <w:rsid w:val="5B6107DE"/>
    <w:rsid w:val="5B767C9D"/>
    <w:rsid w:val="5B7C7628"/>
    <w:rsid w:val="5BB054F9"/>
    <w:rsid w:val="5BC87A4F"/>
    <w:rsid w:val="5C0A270F"/>
    <w:rsid w:val="5C1B042B"/>
    <w:rsid w:val="5C4F323B"/>
    <w:rsid w:val="5C5474C1"/>
    <w:rsid w:val="5C662B36"/>
    <w:rsid w:val="5C9D7700"/>
    <w:rsid w:val="5CAD579C"/>
    <w:rsid w:val="5CC55041"/>
    <w:rsid w:val="5D111C3D"/>
    <w:rsid w:val="5D4A4A58"/>
    <w:rsid w:val="5D70601E"/>
    <w:rsid w:val="5D7E2271"/>
    <w:rsid w:val="5D915A0E"/>
    <w:rsid w:val="5DD43000"/>
    <w:rsid w:val="5DFE7650"/>
    <w:rsid w:val="5E436B37"/>
    <w:rsid w:val="5E996F76"/>
    <w:rsid w:val="5EB96775"/>
    <w:rsid w:val="5F451BDC"/>
    <w:rsid w:val="5F900D57"/>
    <w:rsid w:val="5F954B27"/>
    <w:rsid w:val="5FA73068"/>
    <w:rsid w:val="5FAF10DD"/>
    <w:rsid w:val="5FBA587D"/>
    <w:rsid w:val="5FBC509E"/>
    <w:rsid w:val="5FD30547"/>
    <w:rsid w:val="602408FC"/>
    <w:rsid w:val="60527056"/>
    <w:rsid w:val="605B5EA1"/>
    <w:rsid w:val="605C13A4"/>
    <w:rsid w:val="60661CB4"/>
    <w:rsid w:val="60BF0F8C"/>
    <w:rsid w:val="60D14BE6"/>
    <w:rsid w:val="60D632A6"/>
    <w:rsid w:val="60D76AF0"/>
    <w:rsid w:val="60F814D0"/>
    <w:rsid w:val="61192DDC"/>
    <w:rsid w:val="61260543"/>
    <w:rsid w:val="61377E0E"/>
    <w:rsid w:val="613F41D1"/>
    <w:rsid w:val="61451322"/>
    <w:rsid w:val="6151C656"/>
    <w:rsid w:val="61565515"/>
    <w:rsid w:val="615B12C7"/>
    <w:rsid w:val="615C51EE"/>
    <w:rsid w:val="615D1B37"/>
    <w:rsid w:val="61A54BBF"/>
    <w:rsid w:val="621A2321"/>
    <w:rsid w:val="622F1095"/>
    <w:rsid w:val="623A7B61"/>
    <w:rsid w:val="626C4988"/>
    <w:rsid w:val="626C6B86"/>
    <w:rsid w:val="626F590C"/>
    <w:rsid w:val="627A70A3"/>
    <w:rsid w:val="62810B79"/>
    <w:rsid w:val="62B457D0"/>
    <w:rsid w:val="62B63B02"/>
    <w:rsid w:val="62D34459"/>
    <w:rsid w:val="62F20531"/>
    <w:rsid w:val="63122B97"/>
    <w:rsid w:val="6332235F"/>
    <w:rsid w:val="638E3F67"/>
    <w:rsid w:val="63910EE7"/>
    <w:rsid w:val="63F4318A"/>
    <w:rsid w:val="6402460D"/>
    <w:rsid w:val="64133A3F"/>
    <w:rsid w:val="641D33E7"/>
    <w:rsid w:val="643A5E7D"/>
    <w:rsid w:val="644C4E9D"/>
    <w:rsid w:val="646F33EB"/>
    <w:rsid w:val="647372DB"/>
    <w:rsid w:val="64B81C83"/>
    <w:rsid w:val="64F71AB3"/>
    <w:rsid w:val="65282350"/>
    <w:rsid w:val="65DB0E2C"/>
    <w:rsid w:val="65DE652D"/>
    <w:rsid w:val="65E174B2"/>
    <w:rsid w:val="66293129"/>
    <w:rsid w:val="663E784C"/>
    <w:rsid w:val="66421AD5"/>
    <w:rsid w:val="66692D3B"/>
    <w:rsid w:val="67352362"/>
    <w:rsid w:val="674C1F54"/>
    <w:rsid w:val="676550B0"/>
    <w:rsid w:val="676D073D"/>
    <w:rsid w:val="678533E6"/>
    <w:rsid w:val="679F3F90"/>
    <w:rsid w:val="67A9489F"/>
    <w:rsid w:val="67CA2856"/>
    <w:rsid w:val="67DD3A75"/>
    <w:rsid w:val="67EF5430"/>
    <w:rsid w:val="68511835"/>
    <w:rsid w:val="6874526D"/>
    <w:rsid w:val="69262B12"/>
    <w:rsid w:val="695B1CE7"/>
    <w:rsid w:val="696525F7"/>
    <w:rsid w:val="696A4500"/>
    <w:rsid w:val="69927C43"/>
    <w:rsid w:val="69AB2D6B"/>
    <w:rsid w:val="69BF55CE"/>
    <w:rsid w:val="69FF13A5"/>
    <w:rsid w:val="6A1574D8"/>
    <w:rsid w:val="6A48284B"/>
    <w:rsid w:val="6A5339BB"/>
    <w:rsid w:val="6A614FFF"/>
    <w:rsid w:val="6A703DAE"/>
    <w:rsid w:val="6AA64288"/>
    <w:rsid w:val="6AEA5C76"/>
    <w:rsid w:val="6AEB36F7"/>
    <w:rsid w:val="6AFA20E4"/>
    <w:rsid w:val="6B01589B"/>
    <w:rsid w:val="6B31482C"/>
    <w:rsid w:val="6B46058E"/>
    <w:rsid w:val="6B961612"/>
    <w:rsid w:val="6BC237F9"/>
    <w:rsid w:val="6BC27ED8"/>
    <w:rsid w:val="6BCD57CB"/>
    <w:rsid w:val="6BE62696"/>
    <w:rsid w:val="6BEC0D1C"/>
    <w:rsid w:val="6BFEDD41"/>
    <w:rsid w:val="6C272AC5"/>
    <w:rsid w:val="6C4526AF"/>
    <w:rsid w:val="6C731796"/>
    <w:rsid w:val="6C776701"/>
    <w:rsid w:val="6C7B04C1"/>
    <w:rsid w:val="6CA82754"/>
    <w:rsid w:val="6CBA4E4F"/>
    <w:rsid w:val="6CDB2BA3"/>
    <w:rsid w:val="6D1055FB"/>
    <w:rsid w:val="6D251853"/>
    <w:rsid w:val="6D6D5995"/>
    <w:rsid w:val="6D7F1132"/>
    <w:rsid w:val="6DA37484"/>
    <w:rsid w:val="6DCD1231"/>
    <w:rsid w:val="6DE2525E"/>
    <w:rsid w:val="6DE90B62"/>
    <w:rsid w:val="6DFF7482"/>
    <w:rsid w:val="6E2A7BE5"/>
    <w:rsid w:val="6E467DF4"/>
    <w:rsid w:val="6E4730F9"/>
    <w:rsid w:val="6E720182"/>
    <w:rsid w:val="6E795307"/>
    <w:rsid w:val="6E8509E0"/>
    <w:rsid w:val="6EBC693B"/>
    <w:rsid w:val="6F2E273C"/>
    <w:rsid w:val="6F6E1680"/>
    <w:rsid w:val="6F8B61E5"/>
    <w:rsid w:val="6F913890"/>
    <w:rsid w:val="6FD60A47"/>
    <w:rsid w:val="6FDD4494"/>
    <w:rsid w:val="6FFB6C3D"/>
    <w:rsid w:val="70237187"/>
    <w:rsid w:val="70247F35"/>
    <w:rsid w:val="70270723"/>
    <w:rsid w:val="702B4594"/>
    <w:rsid w:val="7057415E"/>
    <w:rsid w:val="70A87D97"/>
    <w:rsid w:val="70C95A54"/>
    <w:rsid w:val="70D54A2C"/>
    <w:rsid w:val="71197BAF"/>
    <w:rsid w:val="71260290"/>
    <w:rsid w:val="713478F6"/>
    <w:rsid w:val="716C697A"/>
    <w:rsid w:val="71725BB0"/>
    <w:rsid w:val="7174582F"/>
    <w:rsid w:val="71980AB9"/>
    <w:rsid w:val="71B714BE"/>
    <w:rsid w:val="71E16A4A"/>
    <w:rsid w:val="71F009FC"/>
    <w:rsid w:val="722E32C7"/>
    <w:rsid w:val="72524F36"/>
    <w:rsid w:val="726033B3"/>
    <w:rsid w:val="727505F7"/>
    <w:rsid w:val="72CA035F"/>
    <w:rsid w:val="732C0404"/>
    <w:rsid w:val="736C596A"/>
    <w:rsid w:val="742B4AA4"/>
    <w:rsid w:val="746F1D15"/>
    <w:rsid w:val="74715218"/>
    <w:rsid w:val="7486193A"/>
    <w:rsid w:val="75010918"/>
    <w:rsid w:val="75892461"/>
    <w:rsid w:val="759C0ABC"/>
    <w:rsid w:val="75EFE903"/>
    <w:rsid w:val="75F9181C"/>
    <w:rsid w:val="764200D9"/>
    <w:rsid w:val="76645648"/>
    <w:rsid w:val="76896262"/>
    <w:rsid w:val="76AA5DBC"/>
    <w:rsid w:val="76B127F8"/>
    <w:rsid w:val="770951E7"/>
    <w:rsid w:val="773761E7"/>
    <w:rsid w:val="77445FBB"/>
    <w:rsid w:val="774C33C7"/>
    <w:rsid w:val="775B00A6"/>
    <w:rsid w:val="77640A6E"/>
    <w:rsid w:val="77671666"/>
    <w:rsid w:val="777E535F"/>
    <w:rsid w:val="77880A7A"/>
    <w:rsid w:val="77BB3855"/>
    <w:rsid w:val="77E90CC7"/>
    <w:rsid w:val="77EFC895"/>
    <w:rsid w:val="785712FB"/>
    <w:rsid w:val="78582600"/>
    <w:rsid w:val="78687017"/>
    <w:rsid w:val="7888534D"/>
    <w:rsid w:val="788E2ADA"/>
    <w:rsid w:val="789F4F72"/>
    <w:rsid w:val="78C43EAD"/>
    <w:rsid w:val="792C19BC"/>
    <w:rsid w:val="7936676B"/>
    <w:rsid w:val="79652673"/>
    <w:rsid w:val="796D46C6"/>
    <w:rsid w:val="79761752"/>
    <w:rsid w:val="798442EB"/>
    <w:rsid w:val="79AB062E"/>
    <w:rsid w:val="79BD7948"/>
    <w:rsid w:val="79CBC3F0"/>
    <w:rsid w:val="79D91906"/>
    <w:rsid w:val="79E818F1"/>
    <w:rsid w:val="7AA52E45"/>
    <w:rsid w:val="7ACD5587"/>
    <w:rsid w:val="7ACF5207"/>
    <w:rsid w:val="7ADB4F89"/>
    <w:rsid w:val="7AED003A"/>
    <w:rsid w:val="7B334F2B"/>
    <w:rsid w:val="7B517D5F"/>
    <w:rsid w:val="7B5455A6"/>
    <w:rsid w:val="7B582F6D"/>
    <w:rsid w:val="7B5E4E76"/>
    <w:rsid w:val="7BB7AAF4"/>
    <w:rsid w:val="7BEF6271"/>
    <w:rsid w:val="7BF54FE9"/>
    <w:rsid w:val="7C0242FF"/>
    <w:rsid w:val="7C6A000B"/>
    <w:rsid w:val="7C7855C3"/>
    <w:rsid w:val="7C9A2E73"/>
    <w:rsid w:val="7CA02F04"/>
    <w:rsid w:val="7CE34C72"/>
    <w:rsid w:val="7CF1528D"/>
    <w:rsid w:val="7D087C65"/>
    <w:rsid w:val="7D1876CA"/>
    <w:rsid w:val="7D3E7F8F"/>
    <w:rsid w:val="7D4C0E1E"/>
    <w:rsid w:val="7D684ECB"/>
    <w:rsid w:val="7D6C7155"/>
    <w:rsid w:val="7D810338"/>
    <w:rsid w:val="7D905A79"/>
    <w:rsid w:val="7DB31AC7"/>
    <w:rsid w:val="7DD84285"/>
    <w:rsid w:val="7DDD6A5F"/>
    <w:rsid w:val="7DE34815"/>
    <w:rsid w:val="7E065CCE"/>
    <w:rsid w:val="7E0B176F"/>
    <w:rsid w:val="7E213D9A"/>
    <w:rsid w:val="7E227B7D"/>
    <w:rsid w:val="7E294F89"/>
    <w:rsid w:val="7E312396"/>
    <w:rsid w:val="7E350D9C"/>
    <w:rsid w:val="7E5228CA"/>
    <w:rsid w:val="7E5A355A"/>
    <w:rsid w:val="7E5F5463"/>
    <w:rsid w:val="7E757607"/>
    <w:rsid w:val="7E826624"/>
    <w:rsid w:val="7E921135"/>
    <w:rsid w:val="7E974E45"/>
    <w:rsid w:val="7EAB205F"/>
    <w:rsid w:val="7EE06A84"/>
    <w:rsid w:val="7F215521"/>
    <w:rsid w:val="7F3F2CE2"/>
    <w:rsid w:val="7F420DAA"/>
    <w:rsid w:val="7F544CD5"/>
    <w:rsid w:val="7F695915"/>
    <w:rsid w:val="7F6B6EEF"/>
    <w:rsid w:val="7F783B8B"/>
    <w:rsid w:val="7FDD7E53"/>
    <w:rsid w:val="7FF5F118"/>
    <w:rsid w:val="8F7EA7B2"/>
    <w:rsid w:val="935FBF61"/>
    <w:rsid w:val="9C771890"/>
    <w:rsid w:val="9DEF3411"/>
    <w:rsid w:val="BF9BC898"/>
    <w:rsid w:val="BFFD64C1"/>
    <w:rsid w:val="D0D6D5A5"/>
    <w:rsid w:val="D5DFAAC6"/>
    <w:rsid w:val="D6FFC5D3"/>
    <w:rsid w:val="DDD74F05"/>
    <w:rsid w:val="DF3B6AC8"/>
    <w:rsid w:val="DFFFAAA6"/>
    <w:rsid w:val="EF6E3DD0"/>
    <w:rsid w:val="F7DBB2F5"/>
    <w:rsid w:val="FB7F96B3"/>
    <w:rsid w:val="FFF68573"/>
    <w:rsid w:val="FFFFA2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9"/>
    <w:pPr>
      <w:keepNext/>
      <w:keepLines/>
      <w:widowControl w:val="0"/>
      <w:spacing w:before="340" w:after="330" w:line="576" w:lineRule="auto"/>
      <w:jc w:val="both"/>
      <w:outlineLvl w:val="0"/>
    </w:pPr>
    <w:rPr>
      <w:rFonts w:ascii="方正仿宋_GBK" w:hAnsi="等线" w:eastAsia="方正仿宋_GBK" w:cs="Times New Roman"/>
      <w:b/>
      <w:kern w:val="44"/>
      <w:sz w:val="44"/>
      <w:szCs w:val="22"/>
      <w:lang w:val="en-US" w:eastAsia="zh-CN" w:bidi="ar-SA"/>
    </w:rPr>
  </w:style>
  <w:style w:type="paragraph" w:styleId="5">
    <w:name w:val="heading 2"/>
    <w:basedOn w:val="1"/>
    <w:next w:val="1"/>
    <w:link w:val="2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6">
    <w:name w:val="heading 3"/>
    <w:next w:val="1"/>
    <w:link w:val="22"/>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paragraph" w:styleId="7">
    <w:name w:val="heading 4"/>
    <w:basedOn w:val="5"/>
    <w:next w:val="1"/>
    <w:unhideWhenUsed/>
    <w:qFormat/>
    <w:uiPriority w:val="0"/>
    <w:pPr>
      <w:spacing w:before="280" w:after="290" w:line="376" w:lineRule="auto"/>
      <w:outlineLvl w:val="3"/>
    </w:pPr>
    <w:rPr>
      <w:b w:val="0"/>
      <w:bCs w:val="0"/>
      <w:sz w:val="28"/>
      <w:szCs w:val="28"/>
    </w:rPr>
  </w:style>
  <w:style w:type="character" w:default="1" w:styleId="14">
    <w:name w:val="Default Paragraph Font"/>
    <w:link w:val="15"/>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spacing w:before="100" w:beforeAutospacing="1" w:after="100" w:afterAutospacing="1"/>
      <w:ind w:left="1680"/>
    </w:pPr>
    <w:rPr>
      <w:rFonts w:eastAsia="宋体"/>
      <w:szCs w:val="21"/>
    </w:rPr>
  </w:style>
  <w:style w:type="paragraph" w:styleId="8">
    <w:name w:val="Body Text"/>
    <w:basedOn w:val="1"/>
    <w:qFormat/>
    <w:uiPriority w:val="99"/>
    <w:pPr>
      <w:ind w:left="100" w:leftChars="100" w:right="100" w:rightChars="100"/>
    </w:pPr>
    <w:rPr>
      <w:rFonts w:ascii="Times New Roman" w:hAnsi="Times New Roman" w:cs="Times New Roman"/>
    </w:rPr>
  </w:style>
  <w:style w:type="paragraph" w:styleId="9">
    <w:name w:val="Body Text Indent"/>
    <w:basedOn w:val="1"/>
    <w:qFormat/>
    <w:uiPriority w:val="0"/>
    <w:pPr>
      <w:spacing w:line="560" w:lineRule="exact"/>
      <w:ind w:firstLine="620" w:firstLineChars="200"/>
    </w:pPr>
    <w:rPr>
      <w:rFonts w:eastAsia="方正仿宋_GBK"/>
      <w:sz w:val="32"/>
    </w:rPr>
  </w:style>
  <w:style w:type="paragraph" w:styleId="10">
    <w:name w:val="Balloon Text"/>
    <w:basedOn w:val="1"/>
    <w:link w:val="18"/>
    <w:qFormat/>
    <w:uiPriority w:val="0"/>
    <w:rPr>
      <w:rFonts w:ascii="Times New Roman" w:hAnsi="Times New Roman" w:cs="Times New Roman"/>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rFonts w:ascii="Calibri" w:hAnsi="Calibri" w:eastAsia="宋体" w:cs="Calibri"/>
      <w:kern w:val="0"/>
      <w:sz w:val="24"/>
      <w:lang w:val="en-US" w:eastAsia="zh-CN" w:bidi="ar"/>
    </w:rPr>
  </w:style>
  <w:style w:type="paragraph" w:customStyle="1" w:styleId="15">
    <w:name w:val=" Char"/>
    <w:basedOn w:val="1"/>
    <w:link w:val="14"/>
    <w:qFormat/>
    <w:uiPriority w:val="0"/>
    <w:pPr>
      <w:widowControl/>
      <w:jc w:val="left"/>
    </w:pPr>
  </w:style>
  <w:style w:type="character" w:styleId="16">
    <w:name w:val="page number"/>
    <w:basedOn w:val="14"/>
    <w:qFormat/>
    <w:uiPriority w:val="0"/>
  </w:style>
  <w:style w:type="paragraph" w:customStyle="1" w:styleId="17">
    <w:name w:val="FootnoteText"/>
    <w:qFormat/>
    <w:uiPriority w:val="0"/>
    <w:pPr>
      <w:widowControl w:val="0"/>
      <w:snapToGrid w:val="0"/>
      <w:spacing w:line="600" w:lineRule="exact"/>
      <w:ind w:firstLine="880" w:firstLineChars="200"/>
      <w:jc w:val="left"/>
      <w:textAlignment w:val="baseline"/>
    </w:pPr>
    <w:rPr>
      <w:rFonts w:ascii="Calibri" w:hAnsi="Calibri" w:eastAsia="宋体" w:cs="Times New Roman"/>
      <w:kern w:val="2"/>
      <w:sz w:val="18"/>
      <w:szCs w:val="18"/>
      <w:lang w:val="en-US" w:eastAsia="zh-CN" w:bidi="ar-SA"/>
    </w:rPr>
  </w:style>
  <w:style w:type="character" w:customStyle="1" w:styleId="18">
    <w:name w:val="批注框文本 Char"/>
    <w:basedOn w:val="14"/>
    <w:link w:val="10"/>
    <w:qFormat/>
    <w:uiPriority w:val="0"/>
    <w:rPr>
      <w:rFonts w:ascii="Times New Roman" w:hAnsi="Times New Roman" w:eastAsia="宋体" w:cs="Times New Roman"/>
      <w:kern w:val="2"/>
      <w:sz w:val="18"/>
      <w:szCs w:val="18"/>
    </w:rPr>
  </w:style>
  <w:style w:type="paragraph" w:customStyle="1" w:styleId="19">
    <w:name w:val=" Char Char Char Char Char"/>
    <w:basedOn w:val="1"/>
    <w:qFormat/>
    <w:uiPriority w:val="0"/>
    <w:pPr>
      <w:widowControl/>
      <w:jc w:val="left"/>
    </w:pPr>
    <w:rPr>
      <w:rFonts w:ascii="Calibri" w:hAnsi="Calibri" w:cs="Calibri"/>
    </w:rPr>
  </w:style>
  <w:style w:type="paragraph" w:customStyle="1" w:styleId="20">
    <w:name w:val="BodyText"/>
    <w:basedOn w:val="1"/>
    <w:qFormat/>
    <w:uiPriority w:val="99"/>
    <w:pPr>
      <w:jc w:val="center"/>
    </w:pPr>
    <w:rPr>
      <w:rFonts w:ascii="Times New Roman" w:hAnsi="Times New Roman" w:cs="Times New Roman"/>
      <w:b/>
      <w:bCs/>
      <w:sz w:val="44"/>
    </w:rPr>
  </w:style>
  <w:style w:type="character" w:customStyle="1" w:styleId="21">
    <w:name w:val="标题 2 字符"/>
    <w:basedOn w:val="14"/>
    <w:link w:val="5"/>
    <w:qFormat/>
    <w:uiPriority w:val="9"/>
    <w:rPr>
      <w:rFonts w:ascii="Cambria" w:hAnsi="Cambria" w:eastAsia="宋体" w:cs="Times New Roman"/>
      <w:b/>
      <w:bCs/>
      <w:sz w:val="32"/>
      <w:szCs w:val="32"/>
    </w:rPr>
  </w:style>
  <w:style w:type="character" w:customStyle="1" w:styleId="22">
    <w:name w:val="标题 3 字符"/>
    <w:link w:val="6"/>
    <w:qFormat/>
    <w:uiPriority w:val="0"/>
    <w:rPr>
      <w:rFonts w:hint="eastAsia" w:ascii="宋体" w:hAnsi="宋体" w:eastAsia="宋体" w:cs="宋体"/>
      <w:b/>
      <w:kern w:val="0"/>
      <w:sz w:val="27"/>
      <w:szCs w:val="27"/>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ser\.local\share\Kingsoft\office6\templates\wps\zh_CN\&#19975;&#24030;&#24220;&#21150;&#21457;&#32418;&#2599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万州府办发红文.wpt</Template>
  <Pages>20</Pages>
  <Words>8272</Words>
  <Characters>8405</Characters>
  <Lines>18</Lines>
  <Paragraphs>5</Paragraphs>
  <TotalTime>1</TotalTime>
  <ScaleCrop>false</ScaleCrop>
  <LinksUpToDate>false</LinksUpToDate>
  <CharactersWithSpaces>8493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2025-05-22T23:01:00Z</dcterms:created>
  <dc:creator>user</dc:creator>
  <cp:lastModifiedBy>WPS_1666744378</cp:lastModifiedBy>
  <cp:lastPrinted>2025-05-22T23:38:00Z</cp:lastPrinted>
  <dcterms:modified xsi:type="dcterms:W3CDTF">2025-06-04T09:48:21Z</dcterms:modified>
  <dc:title>万州府纪〔2017〕号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eyJoZGlkIjoiOTc3M2Y5NzIzMDFlZjAyY2Q4Njk5ODkyYjFjNzBiNTQiLCJ1c2VySWQiOiIxNDI1MjIxNTU5In0=</vt:lpwstr>
  </property>
  <property fmtid="{D5CDD505-2E9C-101B-9397-08002B2CF9AE}" pid="4" name="ICV">
    <vt:lpwstr>341B357D07FC40F59646D3650515E37C_12</vt:lpwstr>
  </property>
</Properties>
</file>