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 w:leftChars="-16" w:hanging="37" w:hangingChars="20"/>
        <w:jc w:val="center"/>
        <w:rPr>
          <w:rFonts w:eastAsia="方正仿宋_GBK"/>
          <w:sz w:val="32"/>
          <w:szCs w:val="32"/>
        </w:rPr>
      </w:pPr>
      <w:r>
        <w:rPr>
          <w:rFonts w:eastAsia="方正大标宋简体"/>
          <w:color w:val="FF0000"/>
          <w:spacing w:val="-6"/>
          <w:sz w:val="20"/>
          <w:szCs w:val="104"/>
        </w:rPr>
        <w:pict>
          <v:line id="_x0000_s1026" o:spid="_x0000_s1026" o:spt="20" style="position:absolute;left:0pt;margin-left:-9pt;margin-top:70.2pt;height:0pt;width:450pt;z-index:251658240;mso-width-relative:page;mso-height-relative:page;" stroked="t" coordsize="21600,21600" o:gfxdata="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SVZvTXAAAACwEAAA8AAAAAAAAAAQAgAAAAOAAAAGRycy9kb3ducmV2LnhtbFBL&#10;AQIUABQAAAAIAIdO4kA9At3C4QEAAKgDAAAOAAAAAAAAAAEAIAAAADwBAABkcnMvZTJvRG9jLnht&#10;bFBLBQYAAAAABgAGAFkBAACPBQAAAAA=&#10;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hint="eastAsia" w:eastAsia="方正大标宋简体"/>
          <w:color w:val="FF0000"/>
          <w:spacing w:val="-10"/>
          <w:w w:val="52"/>
          <w:sz w:val="104"/>
          <w:szCs w:val="104"/>
        </w:rPr>
        <w:t>重庆市万州区人民政府办公室电子公文</w:t>
      </w: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万州府办发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80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napToGrid w:val="0"/>
        <w:spacing w:line="590" w:lineRule="exact"/>
        <w:jc w:val="center"/>
        <w:rPr>
          <w:rFonts w:ascii="方正仿宋_GBK" w:eastAsia="方正仿宋_GBK"/>
          <w:sz w:val="32"/>
          <w:szCs w:val="20"/>
        </w:rPr>
      </w:pPr>
    </w:p>
    <w:p>
      <w:pPr>
        <w:snapToGrid w:val="0"/>
        <w:spacing w:line="590" w:lineRule="exact"/>
        <w:jc w:val="center"/>
        <w:rPr>
          <w:rFonts w:ascii="方正仿宋_GBK" w:eastAsia="方正仿宋_GBK"/>
          <w:sz w:val="32"/>
          <w:szCs w:val="20"/>
        </w:rPr>
      </w:pP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重庆市万州区人民政府办公室</w:t>
      </w:r>
    </w:p>
    <w:p>
      <w:pPr>
        <w:spacing w:line="54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关于印发《</w:t>
      </w:r>
      <w:r>
        <w:rPr>
          <w:rFonts w:hint="eastAsia" w:eastAsia="方正小标宋_GBK"/>
          <w:bCs/>
          <w:color w:val="000000"/>
          <w:sz w:val="44"/>
          <w:szCs w:val="44"/>
        </w:rPr>
        <w:t>万州区</w:t>
      </w:r>
      <w:r>
        <w:rPr>
          <w:rFonts w:eastAsia="方正小标宋_GBK"/>
          <w:bCs/>
          <w:color w:val="000000"/>
          <w:sz w:val="44"/>
          <w:szCs w:val="44"/>
        </w:rPr>
        <w:t>规模</w:t>
      </w:r>
      <w:r>
        <w:rPr>
          <w:rFonts w:hint="eastAsia" w:eastAsia="方正小标宋_GBK"/>
          <w:bCs/>
          <w:color w:val="000000"/>
          <w:sz w:val="44"/>
          <w:szCs w:val="44"/>
        </w:rPr>
        <w:t>以上</w:t>
      </w:r>
      <w:r>
        <w:rPr>
          <w:rFonts w:eastAsia="方正小标宋_GBK"/>
          <w:bCs/>
          <w:color w:val="000000"/>
          <w:sz w:val="44"/>
          <w:szCs w:val="44"/>
        </w:rPr>
        <w:t>工业企业培育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行动计划</w:t>
      </w:r>
      <w:r>
        <w:rPr>
          <w:rFonts w:hAnsi="方正小标宋_GBK" w:eastAsia="方正小标宋_GBK"/>
          <w:sz w:val="44"/>
          <w:szCs w:val="44"/>
        </w:rPr>
        <w:t>（</w:t>
      </w:r>
      <w:r>
        <w:rPr>
          <w:rFonts w:eastAsia="方正小标宋_GBK"/>
          <w:sz w:val="44"/>
          <w:szCs w:val="44"/>
        </w:rPr>
        <w:t>2022</w:t>
      </w:r>
      <w:r>
        <w:rPr>
          <w:rFonts w:hint="eastAsia" w:ascii="汉仪方隶简" w:hAnsi="汉仪方隶简" w:eastAsia="汉仪方隶简" w:cs="汉仪方隶简"/>
          <w:sz w:val="44"/>
          <w:szCs w:val="44"/>
        </w:rPr>
        <w:t>－</w:t>
      </w:r>
      <w:r>
        <w:rPr>
          <w:rFonts w:eastAsia="方正小标宋_GBK"/>
          <w:sz w:val="44"/>
          <w:szCs w:val="44"/>
        </w:rPr>
        <w:t>2025</w:t>
      </w:r>
      <w:r>
        <w:rPr>
          <w:rFonts w:hAnsi="方正小标宋_GBK" w:eastAsia="方正小标宋_GBK"/>
          <w:sz w:val="44"/>
          <w:szCs w:val="44"/>
        </w:rPr>
        <w:t>年）</w:t>
      </w:r>
      <w:r>
        <w:rPr>
          <w:rFonts w:hint="eastAsia" w:eastAsia="方正小标宋_GBK"/>
          <w:sz w:val="44"/>
          <w:szCs w:val="44"/>
        </w:rPr>
        <w:t>》的通知</w:t>
      </w:r>
    </w:p>
    <w:p>
      <w:pPr>
        <w:spacing w:line="48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4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各镇乡（民族乡）人民政府，各街道办事处，区政府有关部门，有关单位：</w:t>
      </w:r>
    </w:p>
    <w:p>
      <w:pPr>
        <w:spacing w:line="4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《万州区规模以上工业企业培育行动计划（2022</w:t>
      </w:r>
      <w:r>
        <w:rPr>
          <w:rFonts w:hint="eastAsia" w:ascii="汉仪方隶简" w:hAnsi="汉仪方隶简" w:eastAsia="汉仪方隶简" w:cs="汉仪方隶简"/>
          <w:sz w:val="32"/>
          <w:szCs w:val="32"/>
        </w:rPr>
        <w:t>－</w:t>
      </w:r>
      <w:r>
        <w:rPr>
          <w:rFonts w:hint="eastAsia" w:eastAsia="方正仿宋_GBK"/>
          <w:sz w:val="32"/>
          <w:szCs w:val="32"/>
        </w:rPr>
        <w:t>2025年》</w:t>
      </w:r>
      <w:r>
        <w:rPr>
          <w:rFonts w:eastAsia="方正仿宋_GBK"/>
          <w:sz w:val="32"/>
          <w:szCs w:val="32"/>
        </w:rPr>
        <w:t>已经区</w:t>
      </w:r>
      <w:r>
        <w:rPr>
          <w:rFonts w:hint="eastAsia" w:eastAsia="方正仿宋_GBK"/>
          <w:sz w:val="32"/>
          <w:szCs w:val="32"/>
        </w:rPr>
        <w:t>第六届人民</w:t>
      </w:r>
      <w:r>
        <w:rPr>
          <w:rFonts w:eastAsia="方正仿宋_GBK"/>
          <w:sz w:val="32"/>
          <w:szCs w:val="32"/>
        </w:rPr>
        <w:t>政府</w:t>
      </w:r>
      <w:r>
        <w:rPr>
          <w:rFonts w:hint="eastAsia" w:eastAsia="方正仿宋_GBK"/>
          <w:sz w:val="32"/>
          <w:szCs w:val="32"/>
        </w:rPr>
        <w:t>第16次常务会议审议通过</w:t>
      </w:r>
      <w:r>
        <w:rPr>
          <w:rFonts w:eastAsia="方正仿宋_GBK"/>
          <w:sz w:val="32"/>
          <w:szCs w:val="32"/>
        </w:rPr>
        <w:t>，现印发给你们，请认真贯彻执行。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40" w:lineRule="exact"/>
      </w:pP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重庆市万州区人民政府办公室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2022年8月29日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（此件公开发布）</w:t>
      </w:r>
    </w:p>
    <w:p>
      <w:pPr>
        <w:spacing w:line="59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万州区</w:t>
      </w:r>
      <w:r>
        <w:rPr>
          <w:rFonts w:eastAsia="方正小标宋_GBK"/>
          <w:bCs/>
          <w:color w:val="000000"/>
          <w:sz w:val="44"/>
          <w:szCs w:val="44"/>
        </w:rPr>
        <w:t>规模</w:t>
      </w:r>
      <w:r>
        <w:rPr>
          <w:rFonts w:hint="eastAsia" w:eastAsia="方正小标宋_GBK"/>
          <w:bCs/>
          <w:color w:val="000000"/>
          <w:sz w:val="44"/>
          <w:szCs w:val="44"/>
        </w:rPr>
        <w:t>以上</w:t>
      </w:r>
      <w:r>
        <w:rPr>
          <w:rFonts w:eastAsia="方正小标宋_GBK"/>
          <w:bCs/>
          <w:color w:val="000000"/>
          <w:sz w:val="44"/>
          <w:szCs w:val="44"/>
        </w:rPr>
        <w:t>工业企业培育</w:t>
      </w:r>
      <w:r>
        <w:rPr>
          <w:rFonts w:hint="eastAsia" w:eastAsia="方正小标宋_GBK"/>
          <w:bCs/>
          <w:color w:val="000000"/>
          <w:sz w:val="44"/>
          <w:szCs w:val="44"/>
        </w:rPr>
        <w:t>行动计划</w:t>
      </w:r>
    </w:p>
    <w:p>
      <w:pPr>
        <w:spacing w:line="590" w:lineRule="exact"/>
        <w:jc w:val="center"/>
        <w:rPr>
          <w:rFonts w:eastAsia="方正小标宋_GBK"/>
          <w:bCs/>
          <w:color w:val="000000"/>
          <w:spacing w:val="-18"/>
          <w:sz w:val="44"/>
          <w:szCs w:val="44"/>
        </w:rPr>
      </w:pPr>
      <w:r>
        <w:rPr>
          <w:rFonts w:eastAsia="方正小标宋_GBK"/>
          <w:sz w:val="44"/>
          <w:szCs w:val="44"/>
        </w:rPr>
        <w:t>（2022</w:t>
      </w:r>
      <w:r>
        <w:rPr>
          <w:rFonts w:hint="eastAsia" w:ascii="汉仪方隶简" w:hAnsi="汉仪方隶简" w:eastAsia="汉仪方隶简" w:cs="汉仪方隶简"/>
          <w:sz w:val="44"/>
          <w:szCs w:val="44"/>
        </w:rPr>
        <w:t>－</w:t>
      </w:r>
      <w:r>
        <w:rPr>
          <w:rFonts w:eastAsia="方正小标宋_GBK"/>
          <w:sz w:val="44"/>
          <w:szCs w:val="44"/>
        </w:rPr>
        <w:t>2025年）</w:t>
      </w:r>
    </w:p>
    <w:p>
      <w:pPr>
        <w:spacing w:line="590" w:lineRule="exact"/>
        <w:ind w:firstLine="640"/>
        <w:rPr>
          <w:rFonts w:eastAsia="方正仿宋_GBK"/>
          <w:sz w:val="32"/>
          <w:szCs w:val="32"/>
        </w:rPr>
      </w:pPr>
    </w:p>
    <w:p>
      <w:pPr>
        <w:spacing w:line="590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为进一步壮大市场主体规模，推动中小微企业加快培育成为规模以上工业企业，支持鼓励企业做大做强，制定本行动计划。</w:t>
      </w:r>
    </w:p>
    <w:p>
      <w:pPr>
        <w:spacing w:line="590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一、工作目标</w:t>
      </w:r>
    </w:p>
    <w:p>
      <w:pPr>
        <w:spacing w:line="59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力争到2025年，全区规模以上工业企业达到300户，其中万州经开区200户；2022年新培育规模以上</w:t>
      </w:r>
      <w:r>
        <w:rPr>
          <w:rFonts w:hint="eastAsia" w:eastAsia="方正仿宋_GBK"/>
          <w:sz w:val="32"/>
          <w:szCs w:val="32"/>
        </w:rPr>
        <w:t>工业</w:t>
      </w:r>
      <w:r>
        <w:rPr>
          <w:rFonts w:eastAsia="方正仿宋_GBK"/>
          <w:sz w:val="32"/>
          <w:szCs w:val="32"/>
        </w:rPr>
        <w:t>企业20户以上，到年末全区规模以上工业企业达到190户以上。</w:t>
      </w:r>
    </w:p>
    <w:p>
      <w:pPr>
        <w:spacing w:line="590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二、重点工作</w:t>
      </w:r>
    </w:p>
    <w:p>
      <w:pPr>
        <w:spacing w:line="590" w:lineRule="exact"/>
        <w:ind w:firstLine="640" w:firstLineChars="200"/>
        <w:rPr>
          <w:rFonts w:eastAsia="方正仿宋_GBK"/>
          <w:kern w:val="21"/>
          <w:sz w:val="32"/>
          <w:szCs w:val="32"/>
        </w:rPr>
      </w:pPr>
      <w:r>
        <w:rPr>
          <w:rFonts w:eastAsia="方正楷体_GBK"/>
          <w:sz w:val="32"/>
          <w:szCs w:val="32"/>
        </w:rPr>
        <w:t>（一）加快平台载体建设。</w:t>
      </w:r>
      <w:r>
        <w:rPr>
          <w:rFonts w:eastAsia="方正仿宋_GBK"/>
          <w:sz w:val="32"/>
          <w:szCs w:val="32"/>
        </w:rPr>
        <w:t>充分发挥</w:t>
      </w:r>
      <w:r>
        <w:rPr>
          <w:rFonts w:hint="eastAsia" w:eastAsia="方正仿宋_GBK"/>
          <w:sz w:val="32"/>
          <w:szCs w:val="32"/>
        </w:rPr>
        <w:t>万州</w:t>
      </w:r>
      <w:r>
        <w:rPr>
          <w:rFonts w:eastAsia="方正仿宋_GBK"/>
          <w:sz w:val="32"/>
          <w:szCs w:val="32"/>
        </w:rPr>
        <w:t>经开区工业主战场作用，加快标准厂房建设，加大工业企业培育升规力度。推动渝东新区印</w:t>
      </w:r>
      <w:r>
        <w:rPr>
          <w:rFonts w:hint="eastAsia" w:eastAsia="方正仿宋_GBK"/>
          <w:sz w:val="32"/>
          <w:szCs w:val="32"/>
        </w:rPr>
        <w:t>刷</w:t>
      </w:r>
      <w:r>
        <w:rPr>
          <w:rFonts w:eastAsia="方正仿宋_GBK"/>
          <w:sz w:val="32"/>
          <w:szCs w:val="32"/>
        </w:rPr>
        <w:t>包</w:t>
      </w:r>
      <w:r>
        <w:rPr>
          <w:rFonts w:hint="eastAsia" w:eastAsia="方正仿宋_GBK"/>
          <w:sz w:val="32"/>
          <w:szCs w:val="32"/>
        </w:rPr>
        <w:t>装</w:t>
      </w:r>
      <w:r>
        <w:rPr>
          <w:rFonts w:eastAsia="方正仿宋_GBK"/>
          <w:sz w:val="32"/>
          <w:szCs w:val="32"/>
        </w:rPr>
        <w:t>产业园和中小企业园建设，积极推进</w:t>
      </w:r>
      <w:r>
        <w:rPr>
          <w:rFonts w:eastAsia="方正仿宋_GBK"/>
          <w:kern w:val="21"/>
          <w:sz w:val="32"/>
          <w:szCs w:val="32"/>
        </w:rPr>
        <w:t>有条件的</w:t>
      </w:r>
      <w:r>
        <w:rPr>
          <w:rFonts w:hint="eastAsia" w:eastAsia="方正仿宋_GBK"/>
          <w:kern w:val="21"/>
          <w:sz w:val="32"/>
          <w:szCs w:val="32"/>
        </w:rPr>
        <w:t>乡镇（街道）</w:t>
      </w:r>
      <w:r>
        <w:rPr>
          <w:rFonts w:eastAsia="方正仿宋_GBK"/>
          <w:kern w:val="21"/>
          <w:sz w:val="32"/>
          <w:szCs w:val="32"/>
        </w:rPr>
        <w:t>规划建设一批中小企业集聚区，打造一批特色鲜明的楼宇产业园和中小企业创业基地，形成多点支撑作用。进一步加强中小企业创新创业公共服务平台建设，提升和发挥微企孵化培育功能，促进大中小企业协同发展。</w:t>
      </w:r>
    </w:p>
    <w:p>
      <w:pPr>
        <w:pStyle w:val="2"/>
        <w:spacing w:line="59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（二）加快推动项目建设。</w:t>
      </w:r>
      <w:r>
        <w:rPr>
          <w:rFonts w:eastAsia="方正仿宋_GBK"/>
          <w:sz w:val="32"/>
          <w:szCs w:val="32"/>
        </w:rPr>
        <w:t>加强项目管理，以工业项目为抓手，强化项目过程服务，加快实物投资量形成，按照“开工一批、竣工一批、推进一批”项目管理机制，明确责任、倒排工期，打表推进项目建设，持续跟进、精心调度、加强服务，及时协调解决项目推进中存在的市场拓展、资金保障、手续办理等难点卡点问题，推动落地项目早投产，投产项目早达效。</w:t>
      </w:r>
    </w:p>
    <w:p>
      <w:pPr>
        <w:pStyle w:val="2"/>
        <w:spacing w:line="59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（三）持续抓好招商引资。</w:t>
      </w:r>
      <w:r>
        <w:rPr>
          <w:rFonts w:eastAsia="方正仿宋_GBK"/>
          <w:sz w:val="32"/>
          <w:szCs w:val="32"/>
        </w:rPr>
        <w:t>有关单位要将工业企业招商引资作为重要工作，坚持抓大不放小，结合产业发展定位，围绕主导产业，突出招商</w:t>
      </w:r>
      <w:r>
        <w:rPr>
          <w:rFonts w:hint="eastAsia" w:eastAsia="方正仿宋_GBK"/>
          <w:sz w:val="32"/>
          <w:szCs w:val="32"/>
        </w:rPr>
        <w:t>引资</w:t>
      </w:r>
      <w:r>
        <w:rPr>
          <w:rFonts w:eastAsia="方正仿宋_GBK"/>
          <w:sz w:val="32"/>
          <w:szCs w:val="32"/>
        </w:rPr>
        <w:t>主攻方向，尤其是要重视科技型、成长型中小工业企业的引进，确保引得来、落得下。积极引导园外分散工业企业进入</w:t>
      </w:r>
      <w:r>
        <w:rPr>
          <w:rFonts w:hint="eastAsia" w:eastAsia="方正仿宋_GBK"/>
          <w:sz w:val="32"/>
          <w:szCs w:val="32"/>
        </w:rPr>
        <w:t>万州</w:t>
      </w:r>
      <w:r>
        <w:rPr>
          <w:rFonts w:eastAsia="方正仿宋_GBK"/>
          <w:sz w:val="32"/>
          <w:szCs w:val="32"/>
        </w:rPr>
        <w:t>经开区和中小企业聚集区，推动中小工业企业集聚集群发展。</w:t>
      </w:r>
    </w:p>
    <w:p>
      <w:pPr>
        <w:spacing w:line="59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（四）加强现有企业培育。</w:t>
      </w:r>
      <w:r>
        <w:rPr>
          <w:rFonts w:eastAsia="方正仿宋_GBK"/>
          <w:sz w:val="32"/>
          <w:szCs w:val="32"/>
        </w:rPr>
        <w:t>着力优化营商环境，强化对营业收入不到2000万元的规下工业企业发展的培育帮扶。区经济信息委牵头建立完善年度规模</w:t>
      </w:r>
      <w:r>
        <w:rPr>
          <w:rFonts w:hint="eastAsia" w:eastAsia="方正仿宋_GBK"/>
          <w:sz w:val="32"/>
          <w:szCs w:val="32"/>
        </w:rPr>
        <w:t>以上</w:t>
      </w:r>
      <w:r>
        <w:rPr>
          <w:rFonts w:eastAsia="方正仿宋_GBK"/>
          <w:sz w:val="32"/>
          <w:szCs w:val="32"/>
        </w:rPr>
        <w:t>工业企业动态培育库，将库内企业作为重点，加强升规培育结对帮扶，会同各</w:t>
      </w:r>
      <w:r>
        <w:rPr>
          <w:rFonts w:hint="eastAsia" w:eastAsia="方正仿宋_GBK"/>
          <w:sz w:val="32"/>
          <w:szCs w:val="32"/>
        </w:rPr>
        <w:t>乡镇（街道）</w:t>
      </w:r>
      <w:r>
        <w:rPr>
          <w:rFonts w:eastAsia="方正仿宋_GBK"/>
          <w:sz w:val="32"/>
          <w:szCs w:val="32"/>
        </w:rPr>
        <w:t>和</w:t>
      </w:r>
      <w:r>
        <w:rPr>
          <w:rFonts w:hint="eastAsia" w:eastAsia="方正仿宋_GBK"/>
          <w:sz w:val="32"/>
          <w:szCs w:val="32"/>
        </w:rPr>
        <w:t>万州</w:t>
      </w:r>
      <w:r>
        <w:rPr>
          <w:rFonts w:eastAsia="方正仿宋_GBK"/>
          <w:sz w:val="32"/>
          <w:szCs w:val="32"/>
        </w:rPr>
        <w:t>经开区</w:t>
      </w:r>
      <w:r>
        <w:rPr>
          <w:rFonts w:hint="eastAsia" w:eastAsia="方正仿宋_GBK"/>
          <w:sz w:val="32"/>
          <w:szCs w:val="32"/>
        </w:rPr>
        <w:t>经济发展</w:t>
      </w:r>
      <w:r>
        <w:rPr>
          <w:rFonts w:eastAsia="方正仿宋_GBK"/>
          <w:sz w:val="32"/>
          <w:szCs w:val="32"/>
        </w:rPr>
        <w:t>局，统筹做好组织、指导、扶持等工作。全面落实国家和市级各项优惠政策，针对企业的不同需求，分别提供市场开拓、要素保障等方面的指导支持工作，积极协调解决企业在生产经营中的实际困难问题。鼓励规下</w:t>
      </w:r>
      <w:r>
        <w:rPr>
          <w:rFonts w:hint="eastAsia" w:eastAsia="方正仿宋_GBK"/>
          <w:sz w:val="32"/>
          <w:szCs w:val="32"/>
        </w:rPr>
        <w:t>工业</w:t>
      </w:r>
      <w:r>
        <w:rPr>
          <w:rFonts w:eastAsia="方正仿宋_GBK"/>
          <w:sz w:val="32"/>
          <w:szCs w:val="32"/>
        </w:rPr>
        <w:t>企业进入龙头企业供应网络，促进规下工业企业提质升级。</w:t>
      </w:r>
    </w:p>
    <w:p>
      <w:pPr>
        <w:spacing w:line="59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（五）加强升规指导工作。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经济信息委</w:t>
      </w:r>
      <w:r>
        <w:rPr>
          <w:rFonts w:hint="eastAsia" w:eastAsia="方正仿宋_GBK"/>
          <w:sz w:val="32"/>
          <w:szCs w:val="32"/>
        </w:rPr>
        <w:t>、万州</w:t>
      </w:r>
      <w:r>
        <w:rPr>
          <w:rFonts w:eastAsia="方正仿宋_GBK"/>
          <w:sz w:val="32"/>
          <w:szCs w:val="32"/>
        </w:rPr>
        <w:t>经开区</w:t>
      </w:r>
      <w:r>
        <w:rPr>
          <w:rFonts w:hint="eastAsia" w:eastAsia="方正仿宋_GBK"/>
          <w:sz w:val="32"/>
          <w:szCs w:val="32"/>
        </w:rPr>
        <w:t>经济发展局要</w:t>
      </w:r>
      <w:r>
        <w:rPr>
          <w:rFonts w:eastAsia="方正仿宋_GBK"/>
          <w:sz w:val="32"/>
          <w:szCs w:val="32"/>
        </w:rPr>
        <w:t>加强对企业升规政策宣传指导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提高企业申报质量，督促企业及时规范申报入统，强化动态跟踪核实</w:t>
      </w:r>
      <w:r>
        <w:rPr>
          <w:rFonts w:hint="eastAsia" w:eastAsia="方正仿宋_GBK"/>
          <w:sz w:val="32"/>
          <w:szCs w:val="32"/>
        </w:rPr>
        <w:t>。区统计局、万州</w:t>
      </w:r>
      <w:r>
        <w:rPr>
          <w:rFonts w:eastAsia="方正仿宋_GBK"/>
          <w:sz w:val="32"/>
          <w:szCs w:val="32"/>
        </w:rPr>
        <w:t>区税务</w:t>
      </w:r>
      <w:r>
        <w:rPr>
          <w:rFonts w:hint="eastAsia" w:eastAsia="方正仿宋_GBK"/>
          <w:sz w:val="32"/>
          <w:szCs w:val="32"/>
        </w:rPr>
        <w:t>局</w:t>
      </w:r>
      <w:r>
        <w:rPr>
          <w:rFonts w:eastAsia="方正仿宋_GBK"/>
          <w:sz w:val="32"/>
          <w:szCs w:val="32"/>
        </w:rPr>
        <w:t>等要加大对规下工业企业的督促检查力度，确保符合条件的</w:t>
      </w:r>
      <w:r>
        <w:rPr>
          <w:rFonts w:hint="eastAsia" w:eastAsia="方正仿宋_GBK"/>
          <w:sz w:val="32"/>
          <w:szCs w:val="32"/>
        </w:rPr>
        <w:t>规模以下工业</w:t>
      </w:r>
      <w:r>
        <w:rPr>
          <w:rFonts w:eastAsia="方正仿宋_GBK"/>
          <w:sz w:val="32"/>
          <w:szCs w:val="32"/>
        </w:rPr>
        <w:t>企业及时依法升规，及时纳入统计范围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加强对规下工业企业财务管理、统计业务、税务知识等方面的辅导和培训服务，提高</w:t>
      </w:r>
      <w:r>
        <w:rPr>
          <w:rFonts w:hint="eastAsia" w:eastAsia="方正仿宋_GBK"/>
          <w:sz w:val="32"/>
          <w:szCs w:val="32"/>
        </w:rPr>
        <w:t>规模以下</w:t>
      </w:r>
      <w:r>
        <w:rPr>
          <w:rFonts w:eastAsia="方正仿宋_GBK"/>
          <w:sz w:val="32"/>
          <w:szCs w:val="32"/>
        </w:rPr>
        <w:t>企业财务管理水平。</w:t>
      </w:r>
    </w:p>
    <w:p>
      <w:pPr>
        <w:pStyle w:val="2"/>
        <w:spacing w:line="590" w:lineRule="exact"/>
        <w:ind w:firstLine="480" w:firstLineChars="150"/>
      </w:pPr>
      <w:r>
        <w:rPr>
          <w:rFonts w:eastAsia="方正楷体_GBK"/>
          <w:bCs/>
          <w:color w:val="000000"/>
          <w:kern w:val="0"/>
          <w:sz w:val="32"/>
          <w:szCs w:val="32"/>
        </w:rPr>
        <w:t>（六）着力强化稳规工作。</w:t>
      </w:r>
      <w:r>
        <w:rPr>
          <w:rFonts w:hint="eastAsia" w:eastAsia="方正仿宋_GBK"/>
          <w:sz w:val="32"/>
          <w:szCs w:val="32"/>
        </w:rPr>
        <w:t>加大对现有规模以上工业企业的运行监测力度，</w:t>
      </w:r>
      <w:r>
        <w:rPr>
          <w:rFonts w:eastAsia="方正仿宋_GBK"/>
          <w:sz w:val="32"/>
          <w:szCs w:val="32"/>
        </w:rPr>
        <w:t>对现有规上工业企业特别是生产经营不正常的企业，要加强跟踪服务，及时协调解决存在的困难和问题，帮助企业</w:t>
      </w:r>
      <w:r>
        <w:rPr>
          <w:rFonts w:hint="eastAsia" w:eastAsia="方正仿宋_GBK"/>
          <w:sz w:val="32"/>
          <w:szCs w:val="32"/>
          <w:lang w:eastAsia="zh-CN"/>
        </w:rPr>
        <w:t>渡</w:t>
      </w:r>
      <w:bookmarkStart w:id="0" w:name="_GoBack"/>
      <w:bookmarkEnd w:id="0"/>
      <w:r>
        <w:rPr>
          <w:rFonts w:eastAsia="方正仿宋_GBK"/>
          <w:sz w:val="32"/>
          <w:szCs w:val="32"/>
        </w:rPr>
        <w:t>过难关，推动健康发展，切实减少</w:t>
      </w:r>
      <w:r>
        <w:rPr>
          <w:rFonts w:hint="eastAsia" w:eastAsia="方正仿宋_GBK"/>
          <w:sz w:val="32"/>
          <w:szCs w:val="32"/>
        </w:rPr>
        <w:t>规模以上工业</w:t>
      </w:r>
      <w:r>
        <w:rPr>
          <w:rFonts w:eastAsia="方正仿宋_GBK"/>
          <w:sz w:val="32"/>
          <w:szCs w:val="32"/>
        </w:rPr>
        <w:t>企业退规的情况，稳步壮大</w:t>
      </w:r>
      <w:r>
        <w:rPr>
          <w:rFonts w:hint="eastAsia" w:eastAsia="方正仿宋_GBK"/>
          <w:sz w:val="32"/>
          <w:szCs w:val="32"/>
        </w:rPr>
        <w:t>规模以上</w:t>
      </w:r>
      <w:r>
        <w:rPr>
          <w:rFonts w:eastAsia="方正仿宋_GBK"/>
          <w:sz w:val="32"/>
          <w:szCs w:val="32"/>
        </w:rPr>
        <w:t>工业企业队伍。</w:t>
      </w:r>
    </w:p>
    <w:p>
      <w:pPr>
        <w:spacing w:line="590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三、政策支持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（一）对新</w:t>
      </w:r>
      <w:r>
        <w:rPr>
          <w:rFonts w:hint="eastAsia" w:eastAsia="方正仿宋_GBK"/>
          <w:sz w:val="32"/>
          <w:szCs w:val="32"/>
        </w:rPr>
        <w:t>进规模以上工业企业、软件信息服务业企业及所属乡镇（街道）分别给予一定支持奖励。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>）区级有关单位要积极帮助支持新升规企业申报项目，争取国家和市级各类政策资金支持。</w:t>
      </w:r>
    </w:p>
    <w:p>
      <w:pPr>
        <w:pStyle w:val="2"/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（三）对成长性较好的新升规企业，在用地、用电等要素方面给予优先保障。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0" w:lineRule="exact"/>
        <w:ind w:firstLine="645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644" w:left="1588" w:header="851" w:footer="1361" w:gutter="0"/>
          <w:cols w:space="720" w:num="1"/>
          <w:docGrid w:type="lines" w:linePitch="312" w:charSpace="0"/>
        </w:sectPr>
      </w:pPr>
      <w:r>
        <w:rPr>
          <w:rFonts w:eastAsia="方正仿宋_GBK"/>
          <w:sz w:val="32"/>
          <w:szCs w:val="32"/>
        </w:rPr>
        <w:t>附件：万州区规模</w:t>
      </w:r>
      <w:r>
        <w:rPr>
          <w:rFonts w:hint="eastAsia" w:eastAsia="方正仿宋_GBK"/>
          <w:sz w:val="32"/>
          <w:szCs w:val="32"/>
        </w:rPr>
        <w:t>以上</w:t>
      </w:r>
      <w:r>
        <w:rPr>
          <w:rFonts w:eastAsia="方正仿宋_GBK"/>
          <w:sz w:val="32"/>
          <w:szCs w:val="32"/>
        </w:rPr>
        <w:t>工业企业培育</w:t>
      </w:r>
      <w:r>
        <w:rPr>
          <w:rFonts w:hint="eastAsia" w:eastAsia="方正仿宋_GBK"/>
          <w:sz w:val="32"/>
          <w:szCs w:val="32"/>
        </w:rPr>
        <w:t>年度目标任务</w:t>
      </w:r>
    </w:p>
    <w:p>
      <w:pPr>
        <w:spacing w:line="590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</w:p>
    <w:p>
      <w:pPr>
        <w:spacing w:line="590" w:lineRule="exact"/>
      </w:pPr>
    </w:p>
    <w:p>
      <w:pPr>
        <w:spacing w:line="59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Ansi="方正小标宋_GBK" w:eastAsia="方正小标宋_GBK"/>
          <w:color w:val="000000"/>
          <w:kern w:val="0"/>
          <w:sz w:val="44"/>
          <w:szCs w:val="44"/>
        </w:rPr>
        <w:t>万州区规模</w:t>
      </w:r>
      <w:r>
        <w:rPr>
          <w:rFonts w:hint="eastAsia" w:hAnsi="方正小标宋_GBK" w:eastAsia="方正小标宋_GBK"/>
          <w:color w:val="000000"/>
          <w:kern w:val="0"/>
          <w:sz w:val="44"/>
          <w:szCs w:val="44"/>
        </w:rPr>
        <w:t>以上</w:t>
      </w:r>
      <w:r>
        <w:rPr>
          <w:rFonts w:hAnsi="方正小标宋_GBK" w:eastAsia="方正小标宋_GBK"/>
          <w:color w:val="000000"/>
          <w:kern w:val="0"/>
          <w:sz w:val="44"/>
          <w:szCs w:val="44"/>
        </w:rPr>
        <w:t>工业企业培育目标任务</w:t>
      </w:r>
    </w:p>
    <w:p>
      <w:pPr>
        <w:pStyle w:val="2"/>
        <w:spacing w:line="590" w:lineRule="exact"/>
      </w:pPr>
    </w:p>
    <w:tbl>
      <w:tblPr>
        <w:tblStyle w:val="7"/>
        <w:tblpPr w:leftFromText="180" w:rightFromText="180" w:vertAnchor="text" w:horzAnchor="page" w:tblpX="2222" w:tblpY="138"/>
        <w:tblOverlap w:val="never"/>
        <w:tblW w:w="12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22"/>
        <w:gridCol w:w="895"/>
        <w:gridCol w:w="1442"/>
        <w:gridCol w:w="1350"/>
        <w:gridCol w:w="1580"/>
        <w:gridCol w:w="1560"/>
        <w:gridCol w:w="141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0" w:type="dxa"/>
            <w:vMerge w:val="restart"/>
            <w:vAlign w:val="center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年度</w:t>
            </w:r>
          </w:p>
        </w:tc>
        <w:tc>
          <w:tcPr>
            <w:tcW w:w="6089" w:type="dxa"/>
            <w:gridSpan w:val="5"/>
            <w:vAlign w:val="center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规模企业培育目标（家）</w:t>
            </w:r>
          </w:p>
        </w:tc>
        <w:tc>
          <w:tcPr>
            <w:tcW w:w="4739" w:type="dxa"/>
            <w:gridSpan w:val="3"/>
            <w:vAlign w:val="center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年度累计（家）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0" w:type="dxa"/>
            <w:vMerge w:val="continue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82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园内</w:t>
            </w:r>
          </w:p>
        </w:tc>
        <w:tc>
          <w:tcPr>
            <w:tcW w:w="895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园外</w:t>
            </w:r>
          </w:p>
        </w:tc>
        <w:tc>
          <w:tcPr>
            <w:tcW w:w="144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招商引资</w:t>
            </w:r>
          </w:p>
        </w:tc>
        <w:tc>
          <w:tcPr>
            <w:tcW w:w="135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小升规</w:t>
            </w:r>
          </w:p>
        </w:tc>
        <w:tc>
          <w:tcPr>
            <w:tcW w:w="158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合计培育</w:t>
            </w:r>
          </w:p>
        </w:tc>
        <w:tc>
          <w:tcPr>
            <w:tcW w:w="156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园内</w:t>
            </w:r>
          </w:p>
        </w:tc>
        <w:tc>
          <w:tcPr>
            <w:tcW w:w="1417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园外</w:t>
            </w:r>
          </w:p>
        </w:tc>
        <w:tc>
          <w:tcPr>
            <w:tcW w:w="176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Ansi="方正仿宋_GBK" w:eastAsia="方正仿宋_GBK"/>
                <w:sz w:val="28"/>
                <w:szCs w:val="3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2022</w:t>
            </w:r>
          </w:p>
        </w:tc>
        <w:tc>
          <w:tcPr>
            <w:tcW w:w="82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20</w:t>
            </w:r>
          </w:p>
        </w:tc>
        <w:tc>
          <w:tcPr>
            <w:tcW w:w="895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6</w:t>
            </w:r>
          </w:p>
        </w:tc>
        <w:tc>
          <w:tcPr>
            <w:tcW w:w="144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18</w:t>
            </w:r>
          </w:p>
        </w:tc>
        <w:tc>
          <w:tcPr>
            <w:tcW w:w="135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8</w:t>
            </w:r>
          </w:p>
        </w:tc>
        <w:tc>
          <w:tcPr>
            <w:tcW w:w="158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26</w:t>
            </w:r>
          </w:p>
        </w:tc>
        <w:tc>
          <w:tcPr>
            <w:tcW w:w="156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121</w:t>
            </w:r>
          </w:p>
        </w:tc>
        <w:tc>
          <w:tcPr>
            <w:tcW w:w="1417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77</w:t>
            </w:r>
          </w:p>
        </w:tc>
        <w:tc>
          <w:tcPr>
            <w:tcW w:w="176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2023</w:t>
            </w:r>
          </w:p>
        </w:tc>
        <w:tc>
          <w:tcPr>
            <w:tcW w:w="82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25</w:t>
            </w:r>
          </w:p>
        </w:tc>
        <w:tc>
          <w:tcPr>
            <w:tcW w:w="895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6</w:t>
            </w:r>
          </w:p>
        </w:tc>
        <w:tc>
          <w:tcPr>
            <w:tcW w:w="144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21</w:t>
            </w:r>
          </w:p>
        </w:tc>
        <w:tc>
          <w:tcPr>
            <w:tcW w:w="135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10</w:t>
            </w:r>
          </w:p>
        </w:tc>
        <w:tc>
          <w:tcPr>
            <w:tcW w:w="158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31</w:t>
            </w:r>
          </w:p>
        </w:tc>
        <w:tc>
          <w:tcPr>
            <w:tcW w:w="156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146</w:t>
            </w:r>
          </w:p>
        </w:tc>
        <w:tc>
          <w:tcPr>
            <w:tcW w:w="1417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83</w:t>
            </w:r>
          </w:p>
        </w:tc>
        <w:tc>
          <w:tcPr>
            <w:tcW w:w="176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2024</w:t>
            </w:r>
          </w:p>
        </w:tc>
        <w:tc>
          <w:tcPr>
            <w:tcW w:w="82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30</w:t>
            </w:r>
          </w:p>
        </w:tc>
        <w:tc>
          <w:tcPr>
            <w:tcW w:w="895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8</w:t>
            </w:r>
          </w:p>
        </w:tc>
        <w:tc>
          <w:tcPr>
            <w:tcW w:w="144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28</w:t>
            </w:r>
          </w:p>
        </w:tc>
        <w:tc>
          <w:tcPr>
            <w:tcW w:w="135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10</w:t>
            </w:r>
          </w:p>
        </w:tc>
        <w:tc>
          <w:tcPr>
            <w:tcW w:w="158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38</w:t>
            </w:r>
          </w:p>
        </w:tc>
        <w:tc>
          <w:tcPr>
            <w:tcW w:w="156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176</w:t>
            </w:r>
          </w:p>
        </w:tc>
        <w:tc>
          <w:tcPr>
            <w:tcW w:w="1417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91</w:t>
            </w:r>
          </w:p>
        </w:tc>
        <w:tc>
          <w:tcPr>
            <w:tcW w:w="176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9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2025</w:t>
            </w:r>
          </w:p>
        </w:tc>
        <w:tc>
          <w:tcPr>
            <w:tcW w:w="82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35</w:t>
            </w:r>
          </w:p>
        </w:tc>
        <w:tc>
          <w:tcPr>
            <w:tcW w:w="895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hint="eastAsia" w:eastAsia="方正仿宋_GBK"/>
                <w:sz w:val="28"/>
                <w:szCs w:val="36"/>
              </w:rPr>
              <w:t>8</w:t>
            </w:r>
          </w:p>
        </w:tc>
        <w:tc>
          <w:tcPr>
            <w:tcW w:w="144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30</w:t>
            </w:r>
          </w:p>
        </w:tc>
        <w:tc>
          <w:tcPr>
            <w:tcW w:w="135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</w:t>
            </w:r>
            <w:r>
              <w:rPr>
                <w:rFonts w:hint="eastAsia" w:eastAsia="方正仿宋_GBK"/>
                <w:sz w:val="28"/>
                <w:szCs w:val="36"/>
              </w:rPr>
              <w:t>3</w:t>
            </w:r>
          </w:p>
        </w:tc>
        <w:tc>
          <w:tcPr>
            <w:tcW w:w="158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4</w:t>
            </w:r>
            <w:r>
              <w:rPr>
                <w:rFonts w:hint="eastAsia" w:eastAsia="方正仿宋_GBK"/>
                <w:sz w:val="28"/>
                <w:szCs w:val="36"/>
              </w:rPr>
              <w:t>3</w:t>
            </w:r>
          </w:p>
        </w:tc>
        <w:tc>
          <w:tcPr>
            <w:tcW w:w="1560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21</w:t>
            </w:r>
            <w:r>
              <w:rPr>
                <w:rFonts w:hint="eastAsia" w:eastAsia="方正仿宋_GBK"/>
                <w:sz w:val="28"/>
                <w:szCs w:val="36"/>
              </w:rPr>
              <w:t>0</w:t>
            </w:r>
          </w:p>
        </w:tc>
        <w:tc>
          <w:tcPr>
            <w:tcW w:w="1417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100</w:t>
            </w:r>
          </w:p>
        </w:tc>
        <w:tc>
          <w:tcPr>
            <w:tcW w:w="1762" w:type="dxa"/>
          </w:tcPr>
          <w:p>
            <w:pPr>
              <w:pStyle w:val="2"/>
              <w:spacing w:line="590" w:lineRule="exact"/>
              <w:jc w:val="center"/>
              <w:rPr>
                <w:rFonts w:eastAsia="方正仿宋_GBK"/>
                <w:sz w:val="28"/>
                <w:szCs w:val="36"/>
              </w:rPr>
            </w:pPr>
            <w:r>
              <w:rPr>
                <w:rFonts w:eastAsia="方正仿宋_GBK"/>
                <w:sz w:val="28"/>
                <w:szCs w:val="36"/>
              </w:rPr>
              <w:t>31</w:t>
            </w:r>
            <w:r>
              <w:rPr>
                <w:rFonts w:hint="eastAsia" w:eastAsia="方正仿宋_GBK"/>
                <w:sz w:val="28"/>
                <w:szCs w:val="36"/>
              </w:rPr>
              <w:t>0</w:t>
            </w:r>
          </w:p>
        </w:tc>
      </w:tr>
    </w:tbl>
    <w:p>
      <w:pPr>
        <w:pStyle w:val="2"/>
      </w:pPr>
    </w:p>
    <w:p>
      <w:pPr>
        <w:spacing w:line="590" w:lineRule="exact"/>
        <w:ind w:right="1283" w:rightChars="611"/>
        <w:rPr>
          <w:rFonts w:ascii="方正仿宋_GBK" w:eastAsia="方正仿宋_GBK"/>
          <w:sz w:val="32"/>
        </w:rPr>
        <w:sectPr>
          <w:pgSz w:w="16838" w:h="11906" w:orient="landscape"/>
          <w:pgMar w:top="1587" w:right="1985" w:bottom="1474" w:left="1644" w:header="851" w:footer="1361" w:gutter="0"/>
          <w:cols w:space="0" w:num="1"/>
          <w:docGrid w:type="lines" w:linePitch="315" w:charSpace="0"/>
        </w:sectPr>
      </w:pPr>
      <w:r>
        <w:rPr>
          <w:rFonts w:hint="eastAsia" w:ascii="方正仿宋_GBK" w:eastAsia="方正仿宋_GBK"/>
          <w:sz w:val="32"/>
        </w:rPr>
        <w:br w:type="page"/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widowControl/>
        <w:pBdr>
          <w:bottom w:val="single" w:color="auto" w:sz="8" w:space="1"/>
        </w:pBdr>
        <w:snapToGrid w:val="0"/>
        <w:spacing w:line="590" w:lineRule="exact"/>
        <w:jc w:val="left"/>
        <w:rPr>
          <w:rFonts w:ascii="方正仿宋_GBK" w:hAnsi="宋体" w:eastAsia="方正仿宋_GBK" w:cs="宋体"/>
          <w:kern w:val="0"/>
          <w:sz w:val="28"/>
        </w:rPr>
      </w:pPr>
    </w:p>
    <w:p>
      <w:pPr>
        <w:spacing w:line="590" w:lineRule="exact"/>
        <w:ind w:firstLine="280" w:firstLineChars="100"/>
        <w:rPr>
          <w:rFonts w:ascii="方正仿宋_GBK" w:eastAsia="方正仿宋_GBK"/>
          <w:sz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</w:rPr>
        <w:t>区委办公室，区人大常委会办公室，区政协办公室，万州经开区</w:t>
      </w:r>
    </w:p>
    <w:p>
      <w:pPr>
        <w:spacing w:line="590" w:lineRule="exact"/>
        <w:ind w:firstLine="1120" w:firstLineChars="40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eastAsia="方正仿宋_GBK"/>
          <w:sz w:val="28"/>
        </w:rPr>
        <w:t>办公室，区法院，区检察院，区人武部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eastAsia="方正仿宋_GBK"/>
          <w:sz w:val="28"/>
        </w:rPr>
        <w:t>重庆市万州区人民政府办公室</w:t>
      </w:r>
      <w:r>
        <w:rPr>
          <w:rFonts w:eastAsia="方正仿宋_GBK"/>
          <w:kern w:val="0"/>
          <w:sz w:val="28"/>
          <w:szCs w:val="28"/>
        </w:rPr>
        <w:t>202</w:t>
      </w:r>
      <w:r>
        <w:rPr>
          <w:rFonts w:hint="eastAsia" w:eastAsia="方正仿宋_GBK"/>
          <w:kern w:val="0"/>
          <w:sz w:val="28"/>
          <w:szCs w:val="28"/>
        </w:rPr>
        <w:t>2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</w:rPr>
        <w:t>8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hint="eastAsia" w:eastAsia="方正仿宋_GBK"/>
          <w:kern w:val="0"/>
          <w:sz w:val="28"/>
          <w:szCs w:val="28"/>
        </w:rPr>
        <w:t>31</w:t>
      </w:r>
      <w:r>
        <w:rPr>
          <w:rFonts w:eastAsia="方正仿宋_GBK"/>
          <w:kern w:val="0"/>
          <w:sz w:val="28"/>
          <w:szCs w:val="28"/>
        </w:rPr>
        <w:t>日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印发</w:t>
      </w:r>
    </w:p>
    <w:sectPr>
      <w:pgSz w:w="11906" w:h="16838"/>
      <w:pgMar w:top="1984" w:right="1474" w:bottom="1644" w:left="1587" w:header="851" w:footer="136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attachedTemplate r:id="rId1"/>
  <w:documentProtection w:enforcement="0"/>
  <w:defaultTabStop w:val="420"/>
  <w:evenAndOddHeaders w:val="true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2"/>
  </w:compat>
  <w:rsids>
    <w:rsidRoot w:val="15BFCE76"/>
    <w:rsid w:val="000F7BD6"/>
    <w:rsid w:val="0023719E"/>
    <w:rsid w:val="002479C6"/>
    <w:rsid w:val="00284852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B03121"/>
    <w:rsid w:val="00C51F45"/>
    <w:rsid w:val="00C713EE"/>
    <w:rsid w:val="00C73634"/>
    <w:rsid w:val="00CC73FD"/>
    <w:rsid w:val="00D7390F"/>
    <w:rsid w:val="00E055B2"/>
    <w:rsid w:val="00EC340D"/>
    <w:rsid w:val="00F13BE8"/>
    <w:rsid w:val="00F26CB8"/>
    <w:rsid w:val="04E81283"/>
    <w:rsid w:val="15BFCE76"/>
    <w:rsid w:val="1EF461B9"/>
    <w:rsid w:val="476B5DE4"/>
    <w:rsid w:val="4E86528F"/>
    <w:rsid w:val="4F9FC9A8"/>
    <w:rsid w:val="6BB57A3A"/>
    <w:rsid w:val="EFE78F07"/>
    <w:rsid w:val="FDDF4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G:\home\user\.local\share\Kingsoft\office6\templates\wps\zh_CN\&#19975;&#24030;&#24220;&#21150;&#21457;202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万州府办发2022.wpt</Template>
  <Company>微软中国</Company>
  <Pages>8</Pages>
  <Words>1704</Words>
  <Characters>360</Characters>
  <Lines>3</Lines>
  <Paragraphs>4</Paragraphs>
  <TotalTime>1</TotalTime>
  <ScaleCrop>false</ScaleCrop>
  <LinksUpToDate>false</LinksUpToDate>
  <CharactersWithSpaces>2060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2022-09-01T17:03:00Z</dcterms:created>
  <dc:creator>user</dc:creator>
  <cp:lastModifiedBy>user</cp:lastModifiedBy>
  <dcterms:modified xsi:type="dcterms:W3CDTF">2022-10-09T14:57:44Z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