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ind w:left="-424" w:leftChars="-202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FF0000"/>
          <w:sz w:val="32"/>
          <w:szCs w:val="32"/>
        </w:rPr>
        <mc:AlternateContent>
          <mc:Choice Requires="wps">
            <w:drawing>
              <wp:inline distT="0" distB="0" distL="0" distR="0">
                <wp:extent cx="6324600" cy="1193165"/>
                <wp:effectExtent l="0" t="0" r="0" b="0"/>
                <wp:docPr id="2" name="Word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 noChangeShapeType="true"/>
                      </wps:cNvSpPr>
                      <wps:spPr bwMode="auto">
                        <a:xfrm>
                          <a:off x="0" y="0"/>
                          <a:ext cx="6324600" cy="1193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5"/>
                              <w:widowControl w:val="0"/>
                              <w:spacing w:before="0" w:beforeAutospacing="0" w:after="0" w:afterAutospacing="0" w:line="360" w:lineRule="auto"/>
                              <w:jc w:val="both"/>
                              <w:rPr>
                                <w:rFonts w:ascii="方正小标宋_GBK" w:eastAsia="方正小标宋_GBK"/>
                                <w:b/>
                                <w:bCs/>
                                <w:color w:val="FF0000"/>
                                <w:spacing w:val="17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b/>
                                <w:bCs/>
                                <w:color w:val="FF0000"/>
                                <w:spacing w:val="17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重庆市万州区统计局</w:t>
                            </w:r>
                          </w:p>
                          <w:p>
                            <w:pPr>
                              <w:pStyle w:val="5"/>
                              <w:widowControl w:val="0"/>
                              <w:spacing w:before="0" w:beforeAutospacing="0" w:after="0" w:afterAutospacing="0" w:line="36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 w:ascii="方正小标宋_GBK" w:eastAsia="方正小标宋_GBK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重庆市万州区市场监督管理局</w:t>
                            </w:r>
                          </w:p>
                        </w:txbxContent>
                      </wps:txbx>
                      <wps:bodyPr wrap="square" numCol="1" fromWordArt="true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26" o:spt="202" type="#_x0000_t202" style="height:93.95pt;width:498pt;" filled="f" stroked="f" coordsize="21600,21600" o:gfxdata="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AbAaH81AAAAAUBAAAPAAAAAAAAAAEAIAAAADgAAABkcnMvZG93&#10;bnJldi54bWxQSwECFAAUAAAACACHTuJAHauV+u4BAADXAwAADgAAAAAAAAABACAAAAA5AQAAZHJz&#10;L2Uyb0RvYy54bWxQSwUGAAAAAAYABgBZAQAAmQUAAAAA&#10;" adj="10800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5"/>
                        <w:widowControl w:val="0"/>
                        <w:spacing w:before="0" w:beforeAutospacing="0" w:after="0" w:afterAutospacing="0" w:line="360" w:lineRule="auto"/>
                        <w:jc w:val="both"/>
                        <w:rPr>
                          <w:rFonts w:ascii="方正小标宋_GBK" w:eastAsia="方正小标宋_GBK"/>
                          <w:b/>
                          <w:bCs/>
                          <w:color w:val="FF0000"/>
                          <w:spacing w:val="17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方正小标宋_GBK" w:eastAsia="方正小标宋_GBK"/>
                          <w:b/>
                          <w:bCs/>
                          <w:color w:val="FF0000"/>
                          <w:spacing w:val="17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重庆市万州区统计局</w:t>
                      </w:r>
                    </w:p>
                    <w:p>
                      <w:pPr>
                        <w:pStyle w:val="5"/>
                        <w:widowControl w:val="0"/>
                        <w:spacing w:before="0" w:beforeAutospacing="0" w:after="0" w:afterAutospacing="0" w:line="36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rFonts w:hint="eastAsia" w:ascii="方正小标宋_GBK" w:eastAsia="方正小标宋_GBK"/>
                          <w:b/>
                          <w:bCs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重庆市万州区市场监督管理局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5"/>
        <w:spacing w:before="0" w:beforeAutospacing="0" w:after="0" w:afterAutospacing="0" w:line="400" w:lineRule="exact"/>
        <w:ind w:firstLine="1424" w:firstLineChars="445"/>
        <w:rPr>
          <w:rStyle w:val="8"/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240665</wp:posOffset>
                </wp:positionV>
                <wp:extent cx="5956300" cy="0"/>
                <wp:effectExtent l="0" t="19050" r="25400" b="19050"/>
                <wp:wrapNone/>
                <wp:docPr id="3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9563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-5.25pt;margin-top:18.95pt;height:0pt;width:469pt;z-index:251660288;mso-width-relative:page;mso-height-relative:page;" filled="f" stroked="t" coordsize="21600,21600" o:gfxdata="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hjLWWdoAAAAJAQAADwAAAAAAAAABACAAAAA4AAAAZHJzL2Rvd25yZXYueG1s&#10;UEsBAhQAFAAAAAgAh07iQDqOGtDgAQAAmAMAAA4AAAAAAAAAAQAgAAAAPwEAAGRycy9lMm9Eb2Mu&#10;eG1sUEsFBgAAAAAGAAYAWQEAAJE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topLinePunct/>
        <w:spacing w:line="590" w:lineRule="exact"/>
        <w:jc w:val="center"/>
        <w:rPr>
          <w:rFonts w:hint="default" w:ascii="Times New Roman" w:hAnsi="Times New Roman" w:eastAsia="方正小标宋_GBK" w:cs="Times New Roman"/>
          <w:sz w:val="44"/>
        </w:rPr>
      </w:pPr>
      <w:r>
        <w:rPr>
          <w:rFonts w:hint="default" w:ascii="Times New Roman" w:hAnsi="Times New Roman" w:eastAsia="方正小标宋_GBK" w:cs="Times New Roman"/>
          <w:sz w:val="44"/>
        </w:rPr>
        <w:t>重庆市万州区统计局</w:t>
      </w:r>
    </w:p>
    <w:p>
      <w:pPr>
        <w:topLinePunct/>
        <w:spacing w:line="590" w:lineRule="exact"/>
        <w:jc w:val="center"/>
        <w:rPr>
          <w:rFonts w:hint="default" w:ascii="Times New Roman" w:hAnsi="Times New Roman" w:eastAsia="方正小标宋_GBK" w:cs="Times New Roman"/>
          <w:sz w:val="44"/>
        </w:rPr>
      </w:pPr>
      <w:r>
        <w:rPr>
          <w:rFonts w:hint="default" w:ascii="Times New Roman" w:hAnsi="Times New Roman" w:eastAsia="方正小标宋_GBK" w:cs="Times New Roman"/>
          <w:sz w:val="44"/>
        </w:rPr>
        <w:t>重庆市万州区市场监督管理局</w:t>
      </w:r>
    </w:p>
    <w:p>
      <w:pPr>
        <w:topLinePunct/>
        <w:spacing w:line="590" w:lineRule="exact"/>
        <w:jc w:val="center"/>
        <w:rPr>
          <w:rFonts w:hint="default" w:ascii="Times New Roman" w:hAnsi="Times New Roman" w:eastAsia="方正小标宋_GBK" w:cs="Times New Roman"/>
          <w:sz w:val="44"/>
        </w:rPr>
      </w:pPr>
      <w:r>
        <w:rPr>
          <w:rFonts w:hint="default" w:ascii="Times New Roman" w:hAnsi="Times New Roman" w:eastAsia="方正小标宋_GBK" w:cs="Times New Roman"/>
          <w:sz w:val="44"/>
        </w:rPr>
        <w:t>关于印发</w:t>
      </w:r>
      <w:r>
        <w:rPr>
          <w:rFonts w:hint="default" w:ascii="Times New Roman" w:hAnsi="Times New Roman" w:eastAsia="方正小标宋_GBK" w:cs="Times New Roman"/>
          <w:sz w:val="44"/>
        </w:rPr>
        <w:t>2022</w:t>
      </w:r>
      <w:r>
        <w:rPr>
          <w:rFonts w:hint="default" w:ascii="Times New Roman" w:hAnsi="Times New Roman" w:eastAsia="方正小标宋_GBK" w:cs="Times New Roman"/>
          <w:sz w:val="44"/>
        </w:rPr>
        <w:t>年新升规</w:t>
      </w:r>
      <w:r>
        <w:rPr>
          <w:rFonts w:hint="default" w:ascii="Times New Roman" w:hAnsi="Times New Roman" w:eastAsia="方正小标宋_GBK" w:cs="Times New Roman"/>
          <w:sz w:val="44"/>
        </w:rPr>
        <w:t>入库企业登记信息</w:t>
      </w:r>
    </w:p>
    <w:p>
      <w:pPr>
        <w:topLinePunct/>
        <w:spacing w:line="590" w:lineRule="exact"/>
        <w:jc w:val="center"/>
        <w:rPr>
          <w:rFonts w:hint="default" w:ascii="Times New Roman" w:hAnsi="Times New Roman" w:eastAsia="方正小标宋_GBK" w:cs="Times New Roman"/>
          <w:sz w:val="44"/>
        </w:rPr>
      </w:pPr>
      <w:r>
        <w:rPr>
          <w:rFonts w:hint="default" w:ascii="Times New Roman" w:hAnsi="Times New Roman" w:eastAsia="方正小标宋_GBK" w:cs="Times New Roman"/>
          <w:sz w:val="44"/>
        </w:rPr>
        <w:t>“双随机、一公开”联合抽查工作方案的通知</w:t>
      </w:r>
    </w:p>
    <w:p>
      <w:pPr>
        <w:topLinePunct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bookmarkStart w:id="0" w:name="_GoBack"/>
      <w:bookmarkEnd w:id="0"/>
    </w:p>
    <w:p>
      <w:pPr>
        <w:topLinePunct/>
        <w:spacing w:line="600" w:lineRule="exact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各联网直报相关企业：</w:t>
      </w:r>
    </w:p>
    <w:p>
      <w:pPr>
        <w:topLinePunct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为深入开展部门联合“双随机、一公开”监管工作，着力提升我区营商环境，根据《2022年度万州区市场监管领域部门联合“双随机、一公开”抽查工作计划》安排，结合我区工作实际，决定于2022年10月在全区范围内联合开展2022年新升规入库企业登记信息抽查。具体抽查方案如下：</w:t>
      </w:r>
    </w:p>
    <w:p>
      <w:pPr>
        <w:pStyle w:val="2"/>
        <w:widowControl w:val="0"/>
        <w:topLinePunct/>
        <w:spacing w:after="0" w:line="600" w:lineRule="exact"/>
        <w:ind w:left="0" w:leftChars="0" w:firstLine="640" w:firstLineChars="200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一、工作目标</w:t>
      </w:r>
    </w:p>
    <w:p>
      <w:pPr>
        <w:pStyle w:val="2"/>
        <w:widowControl w:val="0"/>
        <w:topLinePunct/>
        <w:spacing w:after="0" w:line="60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推动新升规入库企业“入库必查”重点工作，确保一套表企业入库工作检查高质量完成。</w:t>
      </w:r>
    </w:p>
    <w:p>
      <w:pPr>
        <w:pStyle w:val="2"/>
        <w:widowControl w:val="0"/>
        <w:topLinePunct/>
        <w:spacing w:after="0" w:line="600" w:lineRule="exact"/>
        <w:ind w:left="0" w:leftChars="0" w:firstLine="640" w:firstLineChars="200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二、检查时间</w:t>
      </w:r>
    </w:p>
    <w:p>
      <w:pPr>
        <w:topLinePunct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2021</w:t>
      </w:r>
      <w:r>
        <w:rPr>
          <w:rFonts w:hint="default" w:ascii="Times New Roman" w:hAnsi="Times New Roman" w:eastAsia="方正仿宋_GBK" w:cs="Times New Roman"/>
          <w:sz w:val="32"/>
        </w:rPr>
        <w:t>年</w:t>
      </w:r>
      <w:r>
        <w:rPr>
          <w:rFonts w:hint="default" w:ascii="Times New Roman" w:hAnsi="Times New Roman" w:eastAsia="方正仿宋_GBK" w:cs="Times New Roman"/>
          <w:sz w:val="32"/>
        </w:rPr>
        <w:t>10</w:t>
      </w:r>
      <w:r>
        <w:rPr>
          <w:rFonts w:hint="default" w:ascii="Times New Roman" w:hAnsi="Times New Roman" w:eastAsia="方正仿宋_GBK" w:cs="Times New Roman"/>
          <w:sz w:val="32"/>
        </w:rPr>
        <w:t>月</w:t>
      </w:r>
      <w:r>
        <w:rPr>
          <w:rFonts w:hint="default" w:ascii="Times New Roman" w:hAnsi="Times New Roman" w:eastAsia="方正仿宋_GBK" w:cs="Times New Roman"/>
          <w:sz w:val="32"/>
        </w:rPr>
        <w:t>1</w:t>
      </w:r>
      <w:r>
        <w:rPr>
          <w:rFonts w:hint="default" w:ascii="Times New Roman" w:hAnsi="Times New Roman" w:eastAsia="方正仿宋_GBK" w:cs="Times New Roman"/>
          <w:sz w:val="32"/>
        </w:rPr>
        <w:t>日至</w:t>
      </w:r>
      <w:r>
        <w:rPr>
          <w:rFonts w:hint="default" w:ascii="Times New Roman" w:hAnsi="Times New Roman" w:eastAsia="方正仿宋_GBK" w:cs="Times New Roman"/>
          <w:sz w:val="32"/>
        </w:rPr>
        <w:t>10</w:t>
      </w:r>
      <w:r>
        <w:rPr>
          <w:rFonts w:hint="default" w:ascii="Times New Roman" w:hAnsi="Times New Roman" w:eastAsia="方正仿宋_GBK" w:cs="Times New Roman"/>
          <w:sz w:val="32"/>
        </w:rPr>
        <w:t>月</w:t>
      </w:r>
      <w:r>
        <w:rPr>
          <w:rFonts w:hint="default" w:ascii="Times New Roman" w:hAnsi="Times New Roman" w:eastAsia="方正仿宋_GBK" w:cs="Times New Roman"/>
          <w:sz w:val="32"/>
        </w:rPr>
        <w:t>28</w:t>
      </w:r>
      <w:r>
        <w:rPr>
          <w:rFonts w:hint="default" w:ascii="Times New Roman" w:hAnsi="Times New Roman" w:eastAsia="方正仿宋_GBK" w:cs="Times New Roman"/>
          <w:sz w:val="32"/>
        </w:rPr>
        <w:t>日</w:t>
      </w:r>
    </w:p>
    <w:p>
      <w:pPr>
        <w:pStyle w:val="2"/>
        <w:widowControl w:val="0"/>
        <w:topLinePunct/>
        <w:spacing w:after="0" w:line="600" w:lineRule="exact"/>
        <w:ind w:left="0" w:leftChars="0" w:firstLine="640" w:firstLineChars="200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三、检查事项</w:t>
      </w:r>
    </w:p>
    <w:p>
      <w:pPr>
        <w:pStyle w:val="2"/>
        <w:widowControl w:val="0"/>
        <w:topLinePunct/>
        <w:spacing w:after="0" w:line="60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（一）新升规入库企业资格及要求检查；</w:t>
      </w:r>
    </w:p>
    <w:p>
      <w:pPr>
        <w:pStyle w:val="2"/>
        <w:widowControl w:val="0"/>
        <w:topLinePunct/>
        <w:spacing w:after="0" w:line="60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（二）对市场主体公示信息的检查。</w:t>
      </w:r>
    </w:p>
    <w:p>
      <w:pPr>
        <w:pStyle w:val="2"/>
        <w:widowControl w:val="0"/>
        <w:topLinePunct/>
        <w:spacing w:after="0" w:line="600" w:lineRule="exact"/>
        <w:ind w:left="0" w:leftChars="0" w:firstLine="640" w:firstLineChars="200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四、检查对象和范围</w:t>
      </w:r>
    </w:p>
    <w:p>
      <w:pPr>
        <w:topLinePunct/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全区2022年新升规入库企业，抽取比例为</w:t>
      </w:r>
      <w:r>
        <w:rPr>
          <w:rFonts w:hint="default" w:ascii="Times New Roman" w:hAnsi="Times New Roman" w:eastAsia="方正仿宋_GBK" w:cs="Times New Roman"/>
          <w:sz w:val="32"/>
        </w:rPr>
        <w:t>3%</w:t>
      </w:r>
      <w:r>
        <w:rPr>
          <w:rFonts w:hint="default" w:ascii="Times New Roman" w:hAnsi="Times New Roman" w:eastAsia="方正仿宋_GBK" w:cs="Times New Roman"/>
          <w:sz w:val="32"/>
        </w:rPr>
        <w:t>。</w:t>
      </w:r>
    </w:p>
    <w:p>
      <w:pPr>
        <w:pStyle w:val="2"/>
        <w:widowControl w:val="0"/>
        <w:topLinePunct/>
        <w:spacing w:after="0" w:line="600" w:lineRule="exact"/>
        <w:ind w:left="0" w:leftChars="0" w:firstLine="640" w:firstLineChars="200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五、检查方式</w:t>
      </w:r>
    </w:p>
    <w:p>
      <w:pPr>
        <w:shd w:val="clear" w:color="auto" w:fill="FFFFFF"/>
        <w:topLinePunct/>
        <w:spacing w:line="600" w:lineRule="exact"/>
        <w:ind w:firstLine="645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严格按照“双随机、一公开”监管要求进行监督检查：</w:t>
      </w:r>
    </w:p>
    <w:p>
      <w:pPr>
        <w:shd w:val="clear" w:color="auto" w:fill="FFFFFF"/>
        <w:topLinePunct/>
        <w:spacing w:line="600" w:lineRule="exact"/>
        <w:ind w:firstLine="645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线上方式：</w:t>
      </w:r>
    </w:p>
    <w:p>
      <w:pPr>
        <w:shd w:val="clear" w:color="auto" w:fill="FFFFFF"/>
        <w:topLinePunct/>
        <w:spacing w:line="600" w:lineRule="exact"/>
        <w:ind w:firstLine="645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一）随机摇号阶段（10月10日前）。区统计局、区市场监管局确定需抽查的共同市场主体和执法人员信息，由牵头单位区统计局按照抽查计划确定的检查事项和比例，通过重庆市“双随机、一公开”监管平台，从检查对象名录库中随机抽取检查对象，从执法检查人员名录库中各单位随机匹配执法检查人员，汇总形成《万州区部门联合“双随机、一公开”实地核查记录表》。</w:t>
      </w:r>
    </w:p>
    <w:p>
      <w:pPr>
        <w:shd w:val="clear" w:color="auto" w:fill="FFFFFF"/>
        <w:topLinePunct/>
        <w:spacing w:line="600" w:lineRule="exact"/>
        <w:ind w:firstLine="643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二）检查实施阶段（10月28日前）。由区统计局牵头组织实施联合抽查工作。检查应当提前与企业取得联系，告知检查事项、检查时间以及需要提供的待查材料。对企业实施实地核查时，每个检查组不得少于两名执法人员，并应当出示执法证件。检查人员应当按照本单位执法检查要求如实记录检查情况、填写相关表格并要求被检查单位法定代表人（负责人）签字或者盖章，无法取得签字或者盖章的，检查人员应当注明原因，必要时可邀请有关人员作为见证人。对于抽查中发现案件线索，及时移交办案部门。联合检查工作应该在规定时间内完成，特殊情况需要延长的，须经单位负责人批准。</w:t>
      </w:r>
    </w:p>
    <w:p>
      <w:pPr>
        <w:shd w:val="clear" w:color="auto" w:fill="FFFFFF"/>
        <w:topLinePunct/>
        <w:spacing w:line="600" w:lineRule="exact"/>
        <w:ind w:firstLine="630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（三）结果公开阶段（11月</w:t>
      </w:r>
      <w:r>
        <w:rPr>
          <w:rFonts w:hint="default" w:ascii="Times New Roman" w:hAnsi="Times New Roman" w:eastAsia="方正仿宋_GBK" w:cs="Times New Roman"/>
          <w:sz w:val="32"/>
        </w:rPr>
        <w:t>10</w:t>
      </w:r>
      <w:r>
        <w:rPr>
          <w:rFonts w:hint="default" w:ascii="Times New Roman" w:hAnsi="Times New Roman" w:eastAsia="方正仿宋_GBK" w:cs="Times New Roman"/>
          <w:sz w:val="32"/>
        </w:rPr>
        <w:t>日前）。检查结束后，按照“谁检查、谁录入、谁公开”的原则，登录重庆市“双随机、一公开”监管平台，将《实地核查记录表》中抽查结果内容录入，并通过国家企业信用信息公示系统（重庆）向社会公示，确保检查结果公示率达到100%。</w:t>
      </w:r>
    </w:p>
    <w:p>
      <w:pPr>
        <w:shd w:val="clear" w:color="auto" w:fill="FFFFFF"/>
        <w:topLinePunct/>
        <w:spacing w:line="600" w:lineRule="exact"/>
        <w:ind w:firstLine="645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（四）总结完善阶段（11月</w:t>
      </w:r>
      <w:r>
        <w:rPr>
          <w:rFonts w:hint="default" w:ascii="Times New Roman" w:hAnsi="Times New Roman" w:eastAsia="方正仿宋_GBK" w:cs="Times New Roman"/>
          <w:sz w:val="32"/>
        </w:rPr>
        <w:t>20</w:t>
      </w:r>
      <w:r>
        <w:rPr>
          <w:rFonts w:hint="default" w:ascii="Times New Roman" w:hAnsi="Times New Roman" w:eastAsia="方正仿宋_GBK" w:cs="Times New Roman"/>
          <w:sz w:val="32"/>
        </w:rPr>
        <w:t>日前）。检查单位要认真回顾开展联合抽查工作情况，进一步总结提炼，建立健全跨部门“双随机、一公开”联合抽查工作机制和模式，推进部门联合“双随机、一公开”联合抽查常态化制度化，不断提升事中事后监管水平。</w:t>
      </w:r>
    </w:p>
    <w:p>
      <w:pPr>
        <w:pStyle w:val="2"/>
        <w:widowControl w:val="0"/>
        <w:topLinePunct/>
        <w:spacing w:after="0" w:line="600" w:lineRule="exact"/>
        <w:ind w:left="0" w:leftChars="0" w:firstLine="640" w:firstLineChars="200"/>
        <w:rPr>
          <w:rFonts w:hint="default" w:ascii="Times New Roman" w:hAnsi="Times New Roman" w:eastAsia="方正黑体_GBK" w:cs="Times New Roman"/>
          <w:sz w:val="32"/>
        </w:rPr>
      </w:pPr>
      <w:r>
        <w:rPr>
          <w:rFonts w:hint="default" w:ascii="Times New Roman" w:hAnsi="Times New Roman" w:eastAsia="方正黑体_GBK" w:cs="Times New Roman"/>
          <w:sz w:val="32"/>
        </w:rPr>
        <w:t>六、工作要求</w:t>
      </w:r>
    </w:p>
    <w:p>
      <w:pPr>
        <w:shd w:val="clear" w:color="auto" w:fill="FFFFFF"/>
        <w:topLinePunct/>
        <w:spacing w:line="600" w:lineRule="exact"/>
        <w:ind w:firstLine="645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（一）提高思想认识，加强组织领导。要深刻认识</w:t>
      </w:r>
      <w:r>
        <w:rPr>
          <w:rFonts w:hint="default" w:ascii="Times New Roman" w:hAnsi="Times New Roman" w:eastAsia="方正仿宋_GBK" w:cs="Times New Roman"/>
          <w:sz w:val="32"/>
        </w:rPr>
        <w:t>“</w:t>
      </w:r>
      <w:r>
        <w:rPr>
          <w:rFonts w:hint="default" w:ascii="Times New Roman" w:hAnsi="Times New Roman" w:eastAsia="方正仿宋_GBK" w:cs="Times New Roman"/>
          <w:sz w:val="32"/>
        </w:rPr>
        <w:t>双随机、一公开</w:t>
      </w:r>
      <w:r>
        <w:rPr>
          <w:rFonts w:hint="default" w:ascii="Times New Roman" w:hAnsi="Times New Roman" w:eastAsia="方正仿宋_GBK" w:cs="Times New Roman"/>
          <w:sz w:val="32"/>
        </w:rPr>
        <w:t>”</w:t>
      </w:r>
      <w:r>
        <w:rPr>
          <w:rFonts w:hint="default" w:ascii="Times New Roman" w:hAnsi="Times New Roman" w:eastAsia="方正仿宋_GBK" w:cs="Times New Roman"/>
          <w:sz w:val="32"/>
        </w:rPr>
        <w:t>监管的重要意义，要以公平公正监管为基本遵循，做到监管效能最大化、监管成本最优化、对市场主体干扰最小化，努力营造良好营商环境、有序竞争环境和放心消费环境。要加强组织领导和统筹协调，强化监管工作融合，完善条线监管。</w:t>
      </w:r>
    </w:p>
    <w:p>
      <w:pPr>
        <w:shd w:val="clear" w:color="auto" w:fill="FFFFFF"/>
        <w:topLinePunct/>
        <w:spacing w:line="600" w:lineRule="exact"/>
        <w:ind w:firstLine="643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（二）强化责任意识，严格落实责任。检查发起部门、配合部门要各负其责，互相配合，密切协作，按期完成联合抽查任务；要加强对执法检查人员的培训和工作督促，不断提高行政执法能力。</w:t>
      </w:r>
    </w:p>
    <w:p>
      <w:pPr>
        <w:shd w:val="clear" w:color="auto" w:fill="FFFFFF"/>
        <w:topLinePunct/>
        <w:spacing w:line="600" w:lineRule="exact"/>
        <w:ind w:firstLine="643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三）加强结果运用，强化社会监督。要做好随机抽查与后续监管的衔接，针对具体检查情况，分门别类依法做好责令整改、线索移交、立案调查、列入失信行为等后续处理工作。要推进信用监管，将检查结果向社会公示，接受社会监督。</w:t>
      </w:r>
    </w:p>
    <w:p>
      <w:pPr>
        <w:shd w:val="clear" w:color="auto" w:fill="FFFFFF"/>
        <w:topLinePunct/>
        <w:spacing w:line="600" w:lineRule="exact"/>
        <w:ind w:firstLine="643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（四）加强舆论宣传，营造良好氛围。要通过新闻报道等多种形式主动向社会展示市场监管部门公正、廉洁、依法、审慎监管的良好形象，加快形成企业诚信自律、部门协同监管、社会公众监督的良好氛围。</w:t>
      </w:r>
    </w:p>
    <w:p>
      <w:pPr>
        <w:shd w:val="clear" w:color="auto" w:fill="FFFFFF"/>
        <w:topLinePunct/>
        <w:spacing w:line="590" w:lineRule="exact"/>
        <w:jc w:val="left"/>
        <w:rPr>
          <w:rFonts w:hint="default" w:ascii="Times New Roman" w:hAnsi="Times New Roman" w:eastAsia="方正仿宋_GBK" w:cs="Times New Roman"/>
          <w:sz w:val="32"/>
        </w:rPr>
      </w:pPr>
    </w:p>
    <w:p>
      <w:pPr>
        <w:shd w:val="clear" w:color="auto" w:fill="FFFFFF"/>
        <w:topLinePunct/>
        <w:spacing w:line="590" w:lineRule="exact"/>
        <w:jc w:val="left"/>
        <w:rPr>
          <w:rFonts w:hint="default" w:ascii="Times New Roman" w:hAnsi="Times New Roman" w:eastAsia="方正仿宋_GBK" w:cs="Times New Roman"/>
          <w:sz w:val="32"/>
        </w:rPr>
      </w:pPr>
    </w:p>
    <w:p>
      <w:pPr>
        <w:shd w:val="clear" w:color="auto" w:fill="FFFFFF"/>
        <w:topLinePunct/>
        <w:spacing w:line="59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 xml:space="preserve">重庆市万州区统计局 </w:t>
      </w:r>
      <w:r>
        <w:rPr>
          <w:rFonts w:hint="default" w:ascii="Times New Roman" w:hAnsi="Times New Roman" w:eastAsia="方正仿宋_GBK" w:cs="Times New Roman"/>
          <w:sz w:val="32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</w:rPr>
        <w:t>重庆市万州区市场监督管理局</w:t>
      </w:r>
    </w:p>
    <w:p>
      <w:pPr>
        <w:shd w:val="clear" w:color="auto" w:fill="FFFFFF"/>
        <w:topLinePunct/>
        <w:spacing w:line="590" w:lineRule="exact"/>
        <w:ind w:firstLine="6252" w:firstLineChars="1954"/>
        <w:jc w:val="left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2022</w:t>
      </w:r>
      <w:r>
        <w:rPr>
          <w:rFonts w:hint="default" w:ascii="Times New Roman" w:hAnsi="Times New Roman" w:eastAsia="方正仿宋_GBK" w:cs="Times New Roman"/>
          <w:sz w:val="32"/>
        </w:rPr>
        <w:t>年</w:t>
      </w:r>
      <w:r>
        <w:rPr>
          <w:rFonts w:hint="default" w:ascii="Times New Roman" w:hAnsi="Times New Roman" w:eastAsia="方正仿宋_GBK" w:cs="Times New Roman"/>
          <w:sz w:val="32"/>
        </w:rPr>
        <w:t>9</w:t>
      </w:r>
      <w:r>
        <w:rPr>
          <w:rFonts w:hint="default" w:ascii="Times New Roman" w:hAnsi="Times New Roman" w:eastAsia="方正仿宋_GBK" w:cs="Times New Roman"/>
          <w:sz w:val="32"/>
        </w:rPr>
        <w:t>月</w:t>
      </w:r>
      <w:r>
        <w:rPr>
          <w:rFonts w:hint="default" w:ascii="Times New Roman" w:hAnsi="Times New Roman" w:eastAsia="方正仿宋_GBK" w:cs="Times New Roman"/>
          <w:sz w:val="32"/>
        </w:rPr>
        <w:t>26</w:t>
      </w:r>
      <w:r>
        <w:rPr>
          <w:rFonts w:hint="default" w:ascii="Times New Roman" w:hAnsi="Times New Roman" w:eastAsia="方正仿宋_GBK" w:cs="Times New Roman"/>
          <w:sz w:val="32"/>
        </w:rPr>
        <w:t>日</w:t>
      </w:r>
    </w:p>
    <w:p>
      <w:pPr>
        <w:spacing w:line="560" w:lineRule="exact"/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sectPr>
      <w:headerReference r:id="rId3" w:type="default"/>
      <w:footerReference r:id="rId4" w:type="even"/>
      <w:pgSz w:w="11906" w:h="16838"/>
      <w:pgMar w:top="1440" w:right="1440" w:bottom="144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- 1 -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6F627F"/>
    <w:rsid w:val="00012C01"/>
    <w:rsid w:val="000E69DC"/>
    <w:rsid w:val="00104D1B"/>
    <w:rsid w:val="001163C1"/>
    <w:rsid w:val="00124EC7"/>
    <w:rsid w:val="00126B49"/>
    <w:rsid w:val="00190D81"/>
    <w:rsid w:val="00192F37"/>
    <w:rsid w:val="001B5C17"/>
    <w:rsid w:val="001C04A0"/>
    <w:rsid w:val="00246589"/>
    <w:rsid w:val="00275798"/>
    <w:rsid w:val="00284D29"/>
    <w:rsid w:val="00303020"/>
    <w:rsid w:val="003049BF"/>
    <w:rsid w:val="00330B78"/>
    <w:rsid w:val="003756BB"/>
    <w:rsid w:val="00420143"/>
    <w:rsid w:val="004304FC"/>
    <w:rsid w:val="00506DB2"/>
    <w:rsid w:val="00512BAF"/>
    <w:rsid w:val="00514D15"/>
    <w:rsid w:val="005601AE"/>
    <w:rsid w:val="00597813"/>
    <w:rsid w:val="005A20BA"/>
    <w:rsid w:val="00630543"/>
    <w:rsid w:val="006D488F"/>
    <w:rsid w:val="006E15B7"/>
    <w:rsid w:val="00713508"/>
    <w:rsid w:val="00736BE9"/>
    <w:rsid w:val="00747B3C"/>
    <w:rsid w:val="007E3A52"/>
    <w:rsid w:val="007F2B59"/>
    <w:rsid w:val="00817023"/>
    <w:rsid w:val="008A2C61"/>
    <w:rsid w:val="009428F4"/>
    <w:rsid w:val="00A551EA"/>
    <w:rsid w:val="00A96583"/>
    <w:rsid w:val="00AC027A"/>
    <w:rsid w:val="00AD2E8B"/>
    <w:rsid w:val="00B60C21"/>
    <w:rsid w:val="00BA4E5C"/>
    <w:rsid w:val="00BB44F4"/>
    <w:rsid w:val="00BC1806"/>
    <w:rsid w:val="00BE1D2F"/>
    <w:rsid w:val="00BE5DC2"/>
    <w:rsid w:val="00C10353"/>
    <w:rsid w:val="00C17441"/>
    <w:rsid w:val="00C408E6"/>
    <w:rsid w:val="00C45AE8"/>
    <w:rsid w:val="00C92B66"/>
    <w:rsid w:val="00CD6D1D"/>
    <w:rsid w:val="00DA11E0"/>
    <w:rsid w:val="00DA50C0"/>
    <w:rsid w:val="00DE4B98"/>
    <w:rsid w:val="00E149C5"/>
    <w:rsid w:val="00E21375"/>
    <w:rsid w:val="00E65376"/>
    <w:rsid w:val="00F712FC"/>
    <w:rsid w:val="00F9491C"/>
    <w:rsid w:val="0686602C"/>
    <w:rsid w:val="07BEEB72"/>
    <w:rsid w:val="0F2159A5"/>
    <w:rsid w:val="276F627F"/>
    <w:rsid w:val="6484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link w:val="10"/>
    <w:unhideWhenUsed/>
    <w:qFormat/>
    <w:uiPriority w:val="99"/>
    <w:pPr>
      <w:widowControl/>
      <w:spacing w:after="120" w:line="480" w:lineRule="auto"/>
      <w:ind w:left="420" w:leftChars="200"/>
    </w:pPr>
    <w:rPr>
      <w:rFonts w:ascii="Calibri" w:hAnsi="Calibri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customStyle="1" w:styleId="10">
    <w:name w:val="正文文本缩进 2 字符"/>
    <w:basedOn w:val="7"/>
    <w:link w:val="2"/>
    <w:qFormat/>
    <w:uiPriority w:val="99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1468</Words>
  <Characters>86</Characters>
  <Lines>1</Lines>
  <Paragraphs>3</Paragraphs>
  <TotalTime>1</TotalTime>
  <ScaleCrop>false</ScaleCrop>
  <LinksUpToDate>false</LinksUpToDate>
  <CharactersWithSpaces>1551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2022-10-26T16:32:00Z</dcterms:created>
  <dc:creator>login</dc:creator>
  <cp:lastModifiedBy>user</cp:lastModifiedBy>
  <cp:lastPrinted>2020-07-17T14:10:00Z</cp:lastPrinted>
  <dcterms:modified xsi:type="dcterms:W3CDTF">2022-11-21T11:00:13Z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