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right="0"/>
        <w:jc w:val="center"/>
        <w:textAlignment w:val="baseline"/>
        <w:outlineLvl w:val="0"/>
        <w:rPr>
          <w:rFonts w:hint="eastAsia" w:ascii="方正小标宋_GBK" w:hAnsi="方正小标宋_GBK" w:eastAsia="方正小标宋_GBK" w:cs="方正小标宋_GBK"/>
          <w:spacing w:val="0"/>
          <w:sz w:val="44"/>
          <w:szCs w:val="44"/>
          <w:lang w:val="en-US" w:eastAsia="zh-CN"/>
        </w:rPr>
      </w:pPr>
      <w:bookmarkStart w:id="5" w:name="_GoBack"/>
      <w:bookmarkEnd w:id="5"/>
      <w:r>
        <w:rPr>
          <w:rFonts w:hint="eastAsia" w:ascii="方正小标宋_GBK" w:hAnsi="方正小标宋_GBK" w:eastAsia="方正小标宋_GBK" w:cs="方正小标宋_GBK"/>
          <w:spacing w:val="0"/>
          <w:sz w:val="44"/>
          <w:szCs w:val="44"/>
          <w:lang w:val="en-US" w:eastAsia="zh-CN"/>
        </w:rPr>
        <w:t>重庆市万州区经济和信息化委员会</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right="0"/>
        <w:jc w:val="center"/>
        <w:textAlignment w:val="baseline"/>
        <w:outlineLvl w:val="0"/>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关于印发万州区2021年全面提升“获得电力”服务水平工作计划和任务台账的通知</w:t>
      </w:r>
    </w:p>
    <w:p>
      <w:pPr>
        <w:pageBreakBefore w:val="0"/>
        <w:widowControl w:val="0"/>
        <w:kinsoku/>
        <w:wordWrap/>
        <w:overflowPunct/>
        <w:topLinePunct w:val="0"/>
        <w:autoSpaceDE/>
        <w:autoSpaceDN/>
        <w:bidi w:val="0"/>
        <w:adjustRightInd/>
        <w:snapToGrid/>
        <w:spacing w:line="590" w:lineRule="exact"/>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right="0"/>
        <w:jc w:val="both"/>
        <w:textAlignment w:val="baseline"/>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各区级有关部门，国网万州供电分公司、三峡水利集团公司：</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left="0" w:leftChars="0" w:right="0" w:firstLine="640" w:firstLineChars="200"/>
        <w:jc w:val="both"/>
        <w:textAlignment w:val="baseline"/>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进一步提升我区“获得电力”服务水平，按照《重庆市2021年深化“放管服”改革优化营商环境实施方案》（渝府办发〔2021〕48号）和《关于印发重庆市全面提升“获得电力”服务水平工作计划和任务台账的通知》（渝经信电力〔2021〕14号）要求，结合我区《万州区2021年深化“放管服”改革优化营商环境实施方案》（万州府办发〔2021〕68号）相关工作部署，特制定本方案。</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6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pacing w:val="0"/>
          <w:w w:val="100"/>
          <w:position w:val="0"/>
          <w:sz w:val="32"/>
          <w:szCs w:val="32"/>
        </w:rPr>
        <w:t>一、工作目标</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0"/>
          <w:w w:val="100"/>
          <w:position w:val="0"/>
          <w:sz w:val="32"/>
          <w:szCs w:val="32"/>
        </w:rPr>
        <w:t>持续优化低压小微企业用电报装</w:t>
      </w:r>
      <w:r>
        <w:rPr>
          <w:rFonts w:hint="eastAsia" w:ascii="方正仿宋_GBK" w:hAnsi="方正仿宋_GBK" w:eastAsia="方正仿宋_GBK" w:cs="方正仿宋_GBK"/>
          <w:color w:val="000000"/>
          <w:spacing w:val="0"/>
          <w:w w:val="100"/>
          <w:position w:val="0"/>
          <w:sz w:val="32"/>
          <w:szCs w:val="32"/>
          <w:lang w:val="zh-CN" w:eastAsia="zh-CN" w:bidi="zh-CN"/>
        </w:rPr>
        <w:t>“零</w:t>
      </w:r>
      <w:r>
        <w:rPr>
          <w:rFonts w:hint="eastAsia" w:ascii="方正仿宋_GBK" w:hAnsi="方正仿宋_GBK" w:eastAsia="方正仿宋_GBK" w:cs="方正仿宋_GBK"/>
          <w:color w:val="000000"/>
          <w:spacing w:val="0"/>
          <w:w w:val="100"/>
          <w:position w:val="0"/>
          <w:sz w:val="32"/>
          <w:szCs w:val="32"/>
        </w:rPr>
        <w:t>上门、零审批、零投资” 服务，全面推广高压用户用电报装</w:t>
      </w:r>
      <w:r>
        <w:rPr>
          <w:rFonts w:hint="eastAsia" w:ascii="方正仿宋_GBK" w:hAnsi="方正仿宋_GBK" w:eastAsia="方正仿宋_GBK" w:cs="方正仿宋_GBK"/>
          <w:color w:val="000000"/>
          <w:spacing w:val="0"/>
          <w:w w:val="100"/>
          <w:position w:val="0"/>
          <w:sz w:val="32"/>
          <w:szCs w:val="32"/>
          <w:lang w:val="zh-CN" w:eastAsia="zh-CN" w:bidi="zh-CN"/>
        </w:rPr>
        <w:t>“省</w:t>
      </w:r>
      <w:r>
        <w:rPr>
          <w:rFonts w:hint="eastAsia" w:ascii="方正仿宋_GBK" w:hAnsi="方正仿宋_GBK" w:eastAsia="方正仿宋_GBK" w:cs="方正仿宋_GBK"/>
          <w:color w:val="000000"/>
          <w:spacing w:val="0"/>
          <w:w w:val="100"/>
          <w:position w:val="0"/>
          <w:sz w:val="32"/>
          <w:szCs w:val="32"/>
        </w:rPr>
        <w:t>力、省时、省钱”服务，进一步压减办电时间、简化办电流程和申请资料、降低办电成本、提高供电可靠性，提升办电便利度，全面提升“获得电力</w:t>
      </w:r>
      <w:r>
        <w:rPr>
          <w:rFonts w:hint="eastAsia" w:ascii="方正仿宋_GBK" w:hAnsi="方正仿宋_GBK" w:eastAsia="方正仿宋_GBK" w:cs="方正仿宋_GBK"/>
          <w:color w:val="000000"/>
          <w:spacing w:val="0"/>
          <w:w w:val="100"/>
          <w:position w:val="0"/>
          <w:sz w:val="32"/>
          <w:szCs w:val="32"/>
          <w:lang w:val="zh-CN" w:eastAsia="zh-CN" w:bidi="zh-CN"/>
        </w:rPr>
        <w:t>”服务</w:t>
      </w:r>
      <w:r>
        <w:rPr>
          <w:rFonts w:hint="eastAsia" w:ascii="方正仿宋_GBK" w:hAnsi="方正仿宋_GBK" w:eastAsia="方正仿宋_GBK" w:cs="方正仿宋_GBK"/>
          <w:color w:val="000000"/>
          <w:spacing w:val="0"/>
          <w:w w:val="100"/>
          <w:position w:val="0"/>
          <w:sz w:val="32"/>
          <w:szCs w:val="32"/>
        </w:rPr>
        <w:t>水平。</w:t>
      </w:r>
    </w:p>
    <w:p>
      <w:pPr>
        <w:pStyle w:val="7"/>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0" w:line="590" w:lineRule="exact"/>
        <w:ind w:left="0" w:leftChars="0" w:right="0" w:firstLine="640" w:firstLineChars="200"/>
        <w:jc w:val="left"/>
        <w:rPr>
          <w:rFonts w:hint="eastAsia" w:ascii="方正仿宋_GBK" w:hAnsi="方正仿宋_GBK" w:eastAsia="方正仿宋_GBK" w:cs="方正仿宋_GBK"/>
          <w:sz w:val="32"/>
          <w:szCs w:val="32"/>
        </w:rPr>
      </w:pPr>
      <w:bookmarkStart w:id="0" w:name="bookmark7"/>
      <w:r>
        <w:rPr>
          <w:rFonts w:hint="eastAsia" w:ascii="楷体" w:hAnsi="楷体" w:eastAsia="楷体" w:cs="楷体"/>
          <w:color w:val="000000"/>
          <w:spacing w:val="0"/>
          <w:w w:val="100"/>
          <w:position w:val="0"/>
          <w:sz w:val="32"/>
          <w:szCs w:val="32"/>
        </w:rPr>
        <w:t>（</w:t>
      </w:r>
      <w:bookmarkEnd w:id="0"/>
      <w:r>
        <w:rPr>
          <w:rFonts w:hint="eastAsia" w:ascii="楷体" w:hAnsi="楷体" w:eastAsia="楷体" w:cs="楷体"/>
          <w:color w:val="000000"/>
          <w:spacing w:val="0"/>
          <w:w w:val="100"/>
          <w:position w:val="0"/>
          <w:sz w:val="32"/>
          <w:szCs w:val="32"/>
        </w:rPr>
        <w:t>一）压减办电时间。</w:t>
      </w:r>
      <w:r>
        <w:rPr>
          <w:rFonts w:hint="eastAsia" w:ascii="方正仿宋_GBK" w:hAnsi="方正仿宋_GBK" w:eastAsia="方正仿宋_GBK" w:cs="方正仿宋_GBK"/>
          <w:color w:val="000000"/>
          <w:spacing w:val="0"/>
          <w:w w:val="100"/>
          <w:position w:val="0"/>
          <w:sz w:val="32"/>
          <w:szCs w:val="32"/>
        </w:rPr>
        <w:t>进一步压减居民用户、低压非居民用户、高压用户的全过程办电时间。小微企业认定以国家文件规定及国家信息系统查询</w:t>
      </w:r>
      <w:r>
        <w:rPr>
          <w:rFonts w:hint="eastAsia" w:ascii="方正仿宋_GBK" w:hAnsi="方正仿宋_GBK" w:eastAsia="方正仿宋_GBK" w:cs="方正仿宋_GBK"/>
          <w:color w:val="000000"/>
          <w:spacing w:val="0"/>
          <w:w w:val="100"/>
          <w:position w:val="0"/>
          <w:sz w:val="32"/>
          <w:szCs w:val="32"/>
          <w:lang w:eastAsia="zh-CN"/>
        </w:rPr>
        <w:t>结果</w:t>
      </w:r>
      <w:r>
        <w:rPr>
          <w:rFonts w:hint="eastAsia" w:ascii="方正仿宋_GBK" w:hAnsi="方正仿宋_GBK" w:eastAsia="方正仿宋_GBK" w:cs="方正仿宋_GBK"/>
          <w:color w:val="000000"/>
          <w:spacing w:val="0"/>
          <w:w w:val="100"/>
          <w:position w:val="0"/>
          <w:sz w:val="32"/>
          <w:szCs w:val="32"/>
        </w:rPr>
        <w:t>为准，获得用电低压小微用户全流程总用时不超过</w:t>
      </w:r>
      <w:r>
        <w:rPr>
          <w:rFonts w:hint="eastAsia" w:ascii="方正仿宋_GBK" w:hAnsi="方正仿宋_GBK" w:eastAsia="方正仿宋_GBK" w:cs="方正仿宋_GBK"/>
          <w:color w:val="000000"/>
          <w:spacing w:val="0"/>
          <w:w w:val="100"/>
          <w:position w:val="0"/>
          <w:sz w:val="32"/>
          <w:szCs w:val="32"/>
          <w:lang w:val="en-US" w:eastAsia="zh-CN"/>
        </w:rPr>
        <w:t>7</w:t>
      </w:r>
      <w:r>
        <w:rPr>
          <w:rFonts w:hint="eastAsia" w:ascii="方正仿宋_GBK" w:hAnsi="方正仿宋_GBK" w:eastAsia="方正仿宋_GBK" w:cs="方正仿宋_GBK"/>
          <w:color w:val="000000"/>
          <w:spacing w:val="0"/>
          <w:w w:val="100"/>
          <w:position w:val="0"/>
          <w:sz w:val="32"/>
          <w:szCs w:val="32"/>
        </w:rPr>
        <w:t>个工作日，</w:t>
      </w:r>
      <w:r>
        <w:rPr>
          <w:rFonts w:hint="eastAsia" w:ascii="方正仿宋_GBK" w:hAnsi="方正仿宋_GBK" w:eastAsia="方正仿宋_GBK" w:cs="方正仿宋_GBK"/>
          <w:b/>
          <w:bCs/>
          <w:color w:val="000000"/>
          <w:spacing w:val="0"/>
          <w:w w:val="100"/>
          <w:position w:val="0"/>
          <w:sz w:val="32"/>
          <w:szCs w:val="32"/>
        </w:rPr>
        <w:t>10</w:t>
      </w:r>
      <w:r>
        <w:rPr>
          <w:rFonts w:hint="eastAsia" w:ascii="方正仿宋_GBK" w:hAnsi="方正仿宋_GBK" w:eastAsia="方正仿宋_GBK" w:cs="方正仿宋_GBK"/>
          <w:color w:val="000000"/>
          <w:spacing w:val="0"/>
          <w:w w:val="100"/>
          <w:position w:val="0"/>
          <w:sz w:val="32"/>
          <w:szCs w:val="32"/>
        </w:rPr>
        <w:t>千伏城镇用户全流程平均用时不超过</w:t>
      </w:r>
      <w:r>
        <w:rPr>
          <w:rFonts w:hint="eastAsia" w:ascii="方正仿宋_GBK" w:hAnsi="方正仿宋_GBK" w:eastAsia="方正仿宋_GBK" w:cs="方正仿宋_GBK"/>
          <w:color w:val="000000"/>
          <w:spacing w:val="0"/>
          <w:w w:val="100"/>
          <w:position w:val="0"/>
          <w:sz w:val="32"/>
          <w:szCs w:val="32"/>
          <w:lang w:val="en-US" w:eastAsia="zh-CN"/>
        </w:rPr>
        <w:t>28</w:t>
      </w:r>
      <w:r>
        <w:rPr>
          <w:rFonts w:hint="eastAsia" w:ascii="方正仿宋_GBK" w:hAnsi="方正仿宋_GBK" w:eastAsia="方正仿宋_GBK" w:cs="方正仿宋_GBK"/>
          <w:color w:val="000000"/>
          <w:spacing w:val="0"/>
          <w:w w:val="100"/>
          <w:position w:val="0"/>
          <w:sz w:val="32"/>
          <w:szCs w:val="32"/>
        </w:rPr>
        <w:t>个工作日（详见附件1）。制定高压涉电审 批服务实行告知承诺等优化审批事项的标准化配套政策文件，简 化审批流程和手续</w:t>
      </w:r>
      <w:r>
        <w:rPr>
          <w:rFonts w:hint="eastAsia" w:ascii="方正仿宋_GBK" w:hAnsi="方正仿宋_GBK" w:eastAsia="方正仿宋_GBK" w:cs="方正仿宋_GBK"/>
          <w:color w:val="000000"/>
          <w:spacing w:val="0"/>
          <w:w w:val="100"/>
          <w:position w:val="0"/>
          <w:sz w:val="32"/>
          <w:szCs w:val="32"/>
          <w:lang w:eastAsia="zh-CN"/>
        </w:rPr>
        <w:t>，</w:t>
      </w:r>
      <w:r>
        <w:rPr>
          <w:rFonts w:hint="eastAsia" w:ascii="方正仿宋_GBK" w:hAnsi="方正仿宋_GBK" w:eastAsia="方正仿宋_GBK" w:cs="方正仿宋_GBK"/>
          <w:color w:val="000000"/>
          <w:spacing w:val="0"/>
          <w:w w:val="100"/>
          <w:position w:val="0"/>
          <w:sz w:val="32"/>
          <w:szCs w:val="32"/>
        </w:rPr>
        <w:t>明确审批时限，推行并联审批、限时办结， 提高办理效率。优化电网资源配置，精准对接用户需求，如实记 录用电报装时间信息，禁止“体外循环”、后补流程或重走流程。</w:t>
      </w:r>
    </w:p>
    <w:p>
      <w:pPr>
        <w:pStyle w:val="7"/>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0" w:line="590" w:lineRule="exact"/>
        <w:ind w:left="0" w:right="0" w:firstLine="640" w:firstLineChars="200"/>
        <w:jc w:val="left"/>
        <w:rPr>
          <w:rFonts w:hint="eastAsia" w:ascii="方正仿宋_GBK" w:hAnsi="方正仿宋_GBK" w:eastAsia="方正仿宋_GBK" w:cs="方正仿宋_GBK"/>
          <w:color w:val="000000"/>
          <w:spacing w:val="0"/>
          <w:w w:val="100"/>
          <w:position w:val="0"/>
          <w:sz w:val="32"/>
          <w:szCs w:val="32"/>
        </w:rPr>
      </w:pPr>
      <w:r>
        <w:rPr>
          <w:rFonts w:hint="eastAsia" w:ascii="楷体" w:hAnsi="楷体" w:eastAsia="楷体" w:cs="楷体"/>
          <w:color w:val="000000"/>
          <w:spacing w:val="0"/>
          <w:w w:val="100"/>
          <w:position w:val="0"/>
          <w:sz w:val="32"/>
          <w:szCs w:val="32"/>
        </w:rPr>
        <w:t>（二）简化办电流程和申请资料。</w:t>
      </w:r>
      <w:r>
        <w:rPr>
          <w:rFonts w:hint="eastAsia" w:ascii="方正仿宋_GBK" w:hAnsi="方正仿宋_GBK" w:eastAsia="方正仿宋_GBK" w:cs="方正仿宋_GBK"/>
          <w:color w:val="000000"/>
          <w:spacing w:val="0"/>
          <w:w w:val="100"/>
          <w:position w:val="0"/>
          <w:sz w:val="32"/>
          <w:szCs w:val="32"/>
          <w:highlight w:val="none"/>
        </w:rPr>
        <w:t>将居民用户、低压非居民用户的用电报装压减至</w:t>
      </w:r>
      <w:r>
        <w:rPr>
          <w:rFonts w:hint="eastAsia" w:ascii="方正仿宋_GBK" w:hAnsi="方正仿宋_GBK" w:eastAsia="方正仿宋_GBK" w:cs="方正仿宋_GBK"/>
          <w:b/>
          <w:bCs/>
          <w:color w:val="000000"/>
          <w:spacing w:val="0"/>
          <w:w w:val="100"/>
          <w:position w:val="0"/>
          <w:sz w:val="32"/>
          <w:szCs w:val="32"/>
          <w:highlight w:val="none"/>
        </w:rPr>
        <w:t>2</w:t>
      </w:r>
      <w:r>
        <w:rPr>
          <w:rFonts w:hint="eastAsia" w:ascii="方正仿宋_GBK" w:hAnsi="方正仿宋_GBK" w:eastAsia="方正仿宋_GBK" w:cs="方正仿宋_GBK"/>
          <w:color w:val="000000"/>
          <w:spacing w:val="0"/>
          <w:w w:val="100"/>
          <w:position w:val="0"/>
          <w:sz w:val="32"/>
          <w:szCs w:val="32"/>
          <w:highlight w:val="none"/>
        </w:rPr>
        <w:t>个环节。</w:t>
      </w:r>
      <w:r>
        <w:rPr>
          <w:rFonts w:hint="eastAsia" w:ascii="方正仿宋_GBK" w:hAnsi="方正仿宋_GBK" w:eastAsia="方正仿宋_GBK" w:cs="方正仿宋_GBK"/>
          <w:color w:val="000000"/>
          <w:spacing w:val="0"/>
          <w:w w:val="100"/>
          <w:position w:val="0"/>
          <w:sz w:val="32"/>
          <w:szCs w:val="32"/>
        </w:rPr>
        <w:t>低压用户在业务受理环节仅需提供用电人有效身份证件和用电地址物权证件，高压用户需同时提供用电工程项目批准文件。高压用户在设计审查环节仅需提供设计单位资质证明材料和用电工程设计及说明书，在中间检查环节仅需提供施工单位资质证明材料和隐蔽工程施工及试验记录，在竣工检验环节仅需提供工程竣工报告（含竣工图纸、电气试验及保护整定调试记录、主要设备的型式试验报告）。除法律法规另有规定外，供电企业不得增设或变相设置用电报装业务办理环节、前置条件，不得增加申请资料</w:t>
      </w:r>
      <w:r>
        <w:rPr>
          <w:rFonts w:hint="eastAsia" w:ascii="方正仿宋_GBK" w:hAnsi="方正仿宋_GBK" w:eastAsia="方正仿宋_GBK" w:cs="方正仿宋_GBK"/>
          <w:color w:val="000000"/>
          <w:spacing w:val="0"/>
          <w:w w:val="100"/>
          <w:position w:val="0"/>
          <w:sz w:val="32"/>
          <w:szCs w:val="32"/>
          <w:lang w:eastAsia="zh-CN"/>
        </w:rPr>
        <w:t>，</w:t>
      </w:r>
      <w:r>
        <w:rPr>
          <w:rFonts w:hint="eastAsia" w:ascii="方正仿宋_GBK" w:hAnsi="方正仿宋_GBK" w:eastAsia="方正仿宋_GBK" w:cs="方正仿宋_GBK"/>
          <w:color w:val="000000"/>
          <w:spacing w:val="0"/>
          <w:w w:val="100"/>
          <w:position w:val="0"/>
          <w:sz w:val="32"/>
          <w:szCs w:val="32"/>
        </w:rPr>
        <w:t>不得强制用户签订申请用电承诺书。（详见附件2）</w:t>
      </w:r>
    </w:p>
    <w:p>
      <w:pPr>
        <w:pStyle w:val="7"/>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0" w:line="590" w:lineRule="exact"/>
        <w:ind w:left="0" w:right="0" w:firstLine="640" w:firstLineChars="200"/>
        <w:jc w:val="left"/>
        <w:rPr>
          <w:rFonts w:hint="eastAsia" w:ascii="方正仿宋_GBK" w:hAnsi="方正仿宋_GBK" w:eastAsia="方正仿宋_GBK" w:cs="方正仿宋_GBK"/>
          <w:color w:val="000000"/>
          <w:spacing w:val="0"/>
          <w:w w:val="100"/>
          <w:position w:val="0"/>
          <w:sz w:val="32"/>
          <w:szCs w:val="32"/>
          <w:lang w:eastAsia="zh-CN"/>
        </w:rPr>
      </w:pPr>
      <w:r>
        <w:rPr>
          <w:rFonts w:hint="eastAsia" w:ascii="楷体" w:hAnsi="楷体" w:eastAsia="楷体" w:cs="楷体"/>
          <w:color w:val="000000"/>
          <w:spacing w:val="0"/>
          <w:w w:val="100"/>
          <w:position w:val="0"/>
          <w:sz w:val="32"/>
          <w:szCs w:val="32"/>
          <w:lang w:eastAsia="zh-CN"/>
        </w:rPr>
        <w:t>（三）优化办电方式。</w:t>
      </w:r>
      <w:r>
        <w:rPr>
          <w:rFonts w:hint="eastAsia" w:ascii="方正仿宋_GBK" w:hAnsi="方正仿宋_GBK" w:eastAsia="方正仿宋_GBK" w:cs="方正仿宋_GBK"/>
          <w:color w:val="000000"/>
          <w:spacing w:val="0"/>
          <w:w w:val="100"/>
          <w:position w:val="0"/>
          <w:sz w:val="32"/>
          <w:szCs w:val="32"/>
          <w:lang w:eastAsia="zh-CN"/>
        </w:rPr>
        <w:t>将用电报装纳入水电气全流程“一站式”集成服务，实现“一网通办、全城通办、一窗受理”，优化完善线上线下多渠道办理服务。加快“渝快办”政企联网平台建设，探索建立供电企业提前介入、主动服务机制。加强电子证照的推广应用，提供数据互认共享服务，落实企业“一证办电”。</w:t>
      </w:r>
    </w:p>
    <w:p>
      <w:pPr>
        <w:pStyle w:val="7"/>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0" w:line="590" w:lineRule="exact"/>
        <w:ind w:left="0" w:right="0" w:firstLine="640" w:firstLineChars="200"/>
        <w:jc w:val="left"/>
        <w:rPr>
          <w:rFonts w:hint="eastAsia" w:ascii="方正仿宋_GBK" w:hAnsi="方正仿宋_GBK" w:eastAsia="方正仿宋_GBK" w:cs="方正仿宋_GBK"/>
          <w:sz w:val="32"/>
          <w:szCs w:val="32"/>
          <w:lang w:eastAsia="zh-CN"/>
        </w:rPr>
      </w:pPr>
      <w:r>
        <w:rPr>
          <w:rFonts w:hint="eastAsia" w:ascii="楷体" w:hAnsi="楷体" w:eastAsia="楷体" w:cs="楷体"/>
          <w:color w:val="000000"/>
          <w:spacing w:val="0"/>
          <w:w w:val="100"/>
          <w:position w:val="0"/>
          <w:sz w:val="32"/>
          <w:szCs w:val="32"/>
        </w:rPr>
        <w:t>（</w:t>
      </w:r>
      <w:r>
        <w:rPr>
          <w:rFonts w:hint="eastAsia" w:ascii="楷体" w:hAnsi="楷体" w:eastAsia="楷体" w:cs="楷体"/>
          <w:color w:val="000000"/>
          <w:spacing w:val="0"/>
          <w:w w:val="100"/>
          <w:position w:val="0"/>
          <w:sz w:val="32"/>
          <w:szCs w:val="32"/>
          <w:lang w:eastAsia="zh-CN"/>
        </w:rPr>
        <w:t>四</w:t>
      </w:r>
      <w:r>
        <w:rPr>
          <w:rFonts w:hint="eastAsia" w:ascii="楷体" w:hAnsi="楷体" w:eastAsia="楷体" w:cs="楷体"/>
          <w:color w:val="000000"/>
          <w:spacing w:val="0"/>
          <w:w w:val="100"/>
          <w:position w:val="0"/>
          <w:sz w:val="32"/>
          <w:szCs w:val="32"/>
        </w:rPr>
        <w:t>）降低办电成本。</w:t>
      </w:r>
      <w:r>
        <w:rPr>
          <w:rFonts w:hint="eastAsia" w:ascii="方正仿宋_GBK" w:hAnsi="方正仿宋_GBK" w:eastAsia="方正仿宋_GBK" w:cs="方正仿宋_GBK"/>
          <w:color w:val="000000"/>
          <w:spacing w:val="0"/>
          <w:w w:val="100"/>
          <w:position w:val="0"/>
          <w:sz w:val="32"/>
          <w:szCs w:val="32"/>
        </w:rPr>
        <w:t>在全面实现全</w:t>
      </w:r>
      <w:r>
        <w:rPr>
          <w:rFonts w:hint="eastAsia" w:ascii="方正仿宋_GBK" w:hAnsi="方正仿宋_GBK" w:eastAsia="方正仿宋_GBK" w:cs="方正仿宋_GBK"/>
          <w:color w:val="000000"/>
          <w:spacing w:val="0"/>
          <w:w w:val="100"/>
          <w:position w:val="0"/>
          <w:sz w:val="32"/>
          <w:szCs w:val="32"/>
          <w:lang w:eastAsia="zh-CN"/>
        </w:rPr>
        <w:t>区</w:t>
      </w:r>
      <w:r>
        <w:rPr>
          <w:rFonts w:hint="eastAsia" w:ascii="方正仿宋_GBK" w:hAnsi="方正仿宋_GBK" w:eastAsia="方正仿宋_GBK" w:cs="方正仿宋_GBK"/>
          <w:color w:val="000000"/>
          <w:spacing w:val="0"/>
          <w:w w:val="100"/>
          <w:position w:val="0"/>
          <w:sz w:val="32"/>
          <w:szCs w:val="32"/>
        </w:rPr>
        <w:t>范围</w:t>
      </w:r>
      <w:r>
        <w:rPr>
          <w:rFonts w:hint="eastAsia" w:ascii="方正仿宋_GBK" w:hAnsi="方正仿宋_GBK" w:eastAsia="方正仿宋_GBK" w:cs="方正仿宋_GBK"/>
          <w:b/>
          <w:bCs/>
          <w:color w:val="000000"/>
          <w:spacing w:val="0"/>
          <w:w w:val="100"/>
          <w:position w:val="0"/>
          <w:sz w:val="32"/>
          <w:szCs w:val="32"/>
          <w:lang w:val="en-US" w:eastAsia="en-US" w:bidi="en-US"/>
        </w:rPr>
        <w:t>160kW</w:t>
      </w:r>
      <w:r>
        <w:rPr>
          <w:rFonts w:hint="eastAsia" w:ascii="方正仿宋_GBK" w:hAnsi="方正仿宋_GBK" w:eastAsia="方正仿宋_GBK" w:cs="方正仿宋_GBK"/>
          <w:color w:val="000000"/>
          <w:spacing w:val="0"/>
          <w:w w:val="100"/>
          <w:position w:val="0"/>
          <w:sz w:val="32"/>
          <w:szCs w:val="32"/>
        </w:rPr>
        <w:t>及以下 的小微企业与居民用户用电报装</w:t>
      </w:r>
      <w:r>
        <w:rPr>
          <w:rFonts w:hint="eastAsia" w:ascii="方正仿宋_GBK" w:hAnsi="方正仿宋_GBK" w:eastAsia="方正仿宋_GBK" w:cs="方正仿宋_GBK"/>
          <w:color w:val="000000"/>
          <w:spacing w:val="0"/>
          <w:w w:val="100"/>
          <w:position w:val="0"/>
          <w:sz w:val="32"/>
          <w:szCs w:val="32"/>
          <w:lang w:val="zh-CN" w:eastAsia="zh-CN" w:bidi="zh-CN"/>
        </w:rPr>
        <w:t>“零投</w:t>
      </w:r>
      <w:r>
        <w:rPr>
          <w:rFonts w:hint="eastAsia" w:ascii="方正仿宋_GBK" w:hAnsi="方正仿宋_GBK" w:eastAsia="方正仿宋_GBK" w:cs="方正仿宋_GBK"/>
          <w:color w:val="000000"/>
          <w:spacing w:val="0"/>
          <w:w w:val="100"/>
          <w:position w:val="0"/>
          <w:sz w:val="32"/>
          <w:szCs w:val="32"/>
        </w:rPr>
        <w:t>资”的基础上，逐步延伸电网投资界面。在城镇规划建设用地范围内，除法律法规和相关政策另有规定外</w:t>
      </w:r>
      <w:r>
        <w:rPr>
          <w:rFonts w:hint="eastAsia" w:ascii="方正仿宋_GBK" w:hAnsi="方正仿宋_GBK" w:eastAsia="方正仿宋_GBK" w:cs="方正仿宋_GBK"/>
          <w:color w:val="000000"/>
          <w:spacing w:val="0"/>
          <w:w w:val="100"/>
          <w:position w:val="0"/>
          <w:sz w:val="32"/>
          <w:szCs w:val="32"/>
          <w:lang w:eastAsia="zh-CN"/>
        </w:rPr>
        <w:t>，</w:t>
      </w:r>
      <w:r>
        <w:rPr>
          <w:rFonts w:hint="eastAsia" w:ascii="方正仿宋_GBK" w:hAnsi="方正仿宋_GBK" w:eastAsia="方正仿宋_GBK" w:cs="方正仿宋_GBK"/>
          <w:color w:val="000000"/>
          <w:spacing w:val="0"/>
          <w:w w:val="100"/>
          <w:position w:val="0"/>
          <w:sz w:val="32"/>
          <w:szCs w:val="32"/>
        </w:rPr>
        <w:t>不得由用户承担建筑区划红线外发生的任何费用。各供电企业要依法依规规范用电报装收费，为市场主体提供 稳定且价格合理的用电报装服务，不得以任何名义直接或通过关 联企业向用户收取不合理费用。对于居民用户和低压非居民用户要确保做到办电</w:t>
      </w:r>
      <w:r>
        <w:rPr>
          <w:rFonts w:hint="eastAsia" w:ascii="方正仿宋_GBK" w:hAnsi="方正仿宋_GBK" w:eastAsia="方正仿宋_GBK" w:cs="方正仿宋_GBK"/>
          <w:color w:val="000000"/>
          <w:spacing w:val="0"/>
          <w:w w:val="100"/>
          <w:position w:val="0"/>
          <w:sz w:val="32"/>
          <w:szCs w:val="32"/>
          <w:lang w:val="zh-CN" w:eastAsia="zh-CN" w:bidi="zh-CN"/>
        </w:rPr>
        <w:t>“零投</w:t>
      </w:r>
      <w:r>
        <w:rPr>
          <w:rFonts w:hint="eastAsia" w:ascii="方正仿宋_GBK" w:hAnsi="方正仿宋_GBK" w:eastAsia="方正仿宋_GBK" w:cs="方正仿宋_GBK"/>
          <w:color w:val="000000"/>
          <w:spacing w:val="0"/>
          <w:w w:val="100"/>
          <w:position w:val="0"/>
          <w:sz w:val="32"/>
          <w:szCs w:val="32"/>
        </w:rPr>
        <w:t>资”。</w:t>
      </w:r>
      <w:r>
        <w:rPr>
          <w:rFonts w:hint="eastAsia" w:ascii="方正仿宋_GBK" w:hAnsi="方正仿宋_GBK" w:eastAsia="方正仿宋_GBK" w:cs="方正仿宋_GBK"/>
          <w:color w:val="000000"/>
          <w:spacing w:val="0"/>
          <w:w w:val="100"/>
          <w:position w:val="0"/>
          <w:sz w:val="32"/>
          <w:szCs w:val="32"/>
          <w:lang w:eastAsia="zh-CN"/>
        </w:rPr>
        <w:t>结合电网承载能力，优先使用现有公用线路供电，实行就近接入电网，减少客户投资。</w:t>
      </w:r>
    </w:p>
    <w:p>
      <w:pPr>
        <w:pStyle w:val="7"/>
        <w:keepNext w:val="0"/>
        <w:keepLines w:val="0"/>
        <w:pageBreakBefore w:val="0"/>
        <w:widowControl w:val="0"/>
        <w:shd w:val="clear" w:color="auto" w:fill="auto"/>
        <w:tabs>
          <w:tab w:val="left" w:pos="1570"/>
        </w:tabs>
        <w:kinsoku/>
        <w:wordWrap/>
        <w:overflowPunct/>
        <w:topLinePunct w:val="0"/>
        <w:autoSpaceDE/>
        <w:autoSpaceDN/>
        <w:bidi w:val="0"/>
        <w:adjustRightInd/>
        <w:snapToGrid/>
        <w:spacing w:before="0" w:after="0" w:line="590" w:lineRule="exact"/>
        <w:ind w:left="0" w:leftChars="0" w:right="0" w:firstLine="640" w:firstLineChars="200"/>
        <w:jc w:val="both"/>
        <w:rPr>
          <w:rFonts w:hint="default" w:ascii="方正仿宋_GBK" w:hAnsi="方正仿宋_GBK" w:eastAsia="方正仿宋_GBK" w:cs="方正仿宋_GBK"/>
          <w:color w:val="000000"/>
          <w:spacing w:val="0"/>
          <w:w w:val="100"/>
          <w:position w:val="0"/>
          <w:sz w:val="32"/>
          <w:szCs w:val="32"/>
          <w:highlight w:val="none"/>
          <w:lang w:val="en-US" w:eastAsia="zh-CN"/>
        </w:rPr>
      </w:pPr>
      <w:r>
        <w:rPr>
          <w:rFonts w:hint="eastAsia" w:ascii="方正仿宋_GBK" w:hAnsi="方正仿宋_GBK" w:eastAsia="方正仿宋_GBK" w:cs="方正仿宋_GBK"/>
          <w:color w:val="000000"/>
          <w:spacing w:val="0"/>
          <w:w w:val="100"/>
          <w:position w:val="0"/>
          <w:sz w:val="32"/>
          <w:szCs w:val="32"/>
          <w:highlight w:val="none"/>
        </w:rPr>
        <w:t>（</w:t>
      </w:r>
      <w:r>
        <w:rPr>
          <w:rFonts w:hint="eastAsia" w:ascii="方正仿宋_GBK" w:hAnsi="方正仿宋_GBK" w:eastAsia="方正仿宋_GBK" w:cs="方正仿宋_GBK"/>
          <w:color w:val="000000"/>
          <w:spacing w:val="0"/>
          <w:w w:val="100"/>
          <w:position w:val="0"/>
          <w:sz w:val="32"/>
          <w:szCs w:val="32"/>
          <w:highlight w:val="none"/>
          <w:lang w:eastAsia="zh-CN"/>
        </w:rPr>
        <w:t>五</w:t>
      </w:r>
      <w:r>
        <w:rPr>
          <w:rFonts w:hint="eastAsia" w:ascii="方正仿宋_GBK" w:hAnsi="方正仿宋_GBK" w:eastAsia="方正仿宋_GBK" w:cs="方正仿宋_GBK"/>
          <w:color w:val="000000"/>
          <w:spacing w:val="0"/>
          <w:w w:val="100"/>
          <w:position w:val="0"/>
          <w:sz w:val="32"/>
          <w:szCs w:val="32"/>
          <w:highlight w:val="none"/>
        </w:rPr>
        <w:t>）提高供电可靠性</w:t>
      </w:r>
      <w:r>
        <w:rPr>
          <w:rFonts w:hint="eastAsia" w:ascii="方正仿宋_GBK" w:hAnsi="方正仿宋_GBK" w:eastAsia="方正仿宋_GBK" w:cs="方正仿宋_GBK"/>
          <w:color w:val="000000"/>
          <w:spacing w:val="0"/>
          <w:w w:val="100"/>
          <w:position w:val="0"/>
          <w:sz w:val="32"/>
          <w:szCs w:val="32"/>
          <w:highlight w:val="none"/>
          <w:lang w:eastAsia="zh-CN"/>
        </w:rPr>
        <w:t>。</w:t>
      </w:r>
      <w:r>
        <w:rPr>
          <w:rFonts w:hint="eastAsia" w:ascii="方正仿宋_GBK" w:hAnsi="方正仿宋_GBK" w:eastAsia="方正仿宋_GBK" w:cs="方正仿宋_GBK"/>
          <w:color w:val="000000"/>
          <w:spacing w:val="0"/>
          <w:w w:val="100"/>
          <w:position w:val="0"/>
          <w:sz w:val="32"/>
          <w:szCs w:val="32"/>
          <w:highlight w:val="none"/>
        </w:rPr>
        <w:t>科学制定配电网和农网建设投资方 案，加强配电网和农网发展规划的统筹协调，推动纳入城乡发展 规划统筹，并建立规划实施情况定期评估及滚动调整机制。</w:t>
      </w:r>
      <w:r>
        <w:rPr>
          <w:rFonts w:hint="eastAsia" w:ascii="方正仿宋_GBK" w:hAnsi="方正仿宋_GBK" w:eastAsia="方正仿宋_GBK" w:cs="方正仿宋_GBK"/>
          <w:color w:val="000000"/>
          <w:spacing w:val="0"/>
          <w:w w:val="100"/>
          <w:position w:val="0"/>
          <w:sz w:val="32"/>
          <w:szCs w:val="32"/>
          <w:highlight w:val="none"/>
          <w:lang w:eastAsia="zh-CN"/>
        </w:rPr>
        <w:t>建立可靠性管理体系，依托输变电、供电可靠性过程管控系统，推动供电可靠性台账数据、停电数据自动集成。</w:t>
      </w:r>
      <w:r>
        <w:rPr>
          <w:rFonts w:hint="eastAsia" w:ascii="方正仿宋_GBK" w:hAnsi="方正仿宋_GBK" w:eastAsia="方正仿宋_GBK" w:cs="方正仿宋_GBK"/>
          <w:color w:val="000000"/>
          <w:spacing w:val="0"/>
          <w:w w:val="100"/>
          <w:position w:val="0"/>
          <w:sz w:val="32"/>
          <w:szCs w:val="32"/>
          <w:highlight w:val="none"/>
        </w:rPr>
        <w:t>强化计划检修管理，科学合理制定停电计划，推广不停电作业技术，不得以各种名义违规对企业实施拉闸断电，减少停电时间和停电次数</w:t>
      </w:r>
      <w:r>
        <w:rPr>
          <w:rFonts w:hint="eastAsia" w:ascii="方正仿宋_GBK" w:hAnsi="方正仿宋_GBK" w:eastAsia="方正仿宋_GBK" w:cs="方正仿宋_GBK"/>
          <w:color w:val="000000"/>
          <w:spacing w:val="0"/>
          <w:w w:val="100"/>
          <w:position w:val="0"/>
          <w:sz w:val="32"/>
          <w:szCs w:val="32"/>
          <w:highlight w:val="none"/>
          <w:lang w:eastAsia="zh-CN"/>
        </w:rPr>
        <w:t>，进一步推进带电作业工作进程实现全区年户均停电时间较上年同期压降</w:t>
      </w:r>
      <w:r>
        <w:rPr>
          <w:rFonts w:hint="eastAsia" w:ascii="方正仿宋_GBK" w:hAnsi="方正仿宋_GBK" w:eastAsia="方正仿宋_GBK" w:cs="方正仿宋_GBK"/>
          <w:color w:val="000000"/>
          <w:spacing w:val="0"/>
          <w:w w:val="100"/>
          <w:position w:val="0"/>
          <w:sz w:val="32"/>
          <w:szCs w:val="32"/>
          <w:highlight w:val="none"/>
          <w:lang w:val="en-US" w:eastAsia="zh-CN"/>
        </w:rPr>
        <w:t>5％。推动中低压配电网络自动化、信息化、智能化改造，配网自动化覆盖率年增长10％。</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2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pacing w:val="0"/>
          <w:w w:val="100"/>
          <w:position w:val="0"/>
          <w:sz w:val="32"/>
          <w:szCs w:val="32"/>
        </w:rPr>
        <w:t>二、工作要求</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740"/>
        <w:jc w:val="both"/>
        <w:rPr>
          <w:rFonts w:hint="eastAsia" w:ascii="方正仿宋_GBK" w:hAnsi="方正仿宋_GBK" w:eastAsia="方正仿宋_GBK" w:cs="方正仿宋_GBK"/>
          <w:sz w:val="32"/>
          <w:szCs w:val="32"/>
        </w:rPr>
      </w:pPr>
      <w:r>
        <w:rPr>
          <w:rFonts w:hint="eastAsia" w:ascii="楷体" w:hAnsi="楷体" w:eastAsia="楷体" w:cs="楷体"/>
          <w:color w:val="000000"/>
          <w:spacing w:val="0"/>
          <w:w w:val="100"/>
          <w:position w:val="0"/>
          <w:sz w:val="32"/>
          <w:szCs w:val="32"/>
        </w:rPr>
        <w:t>（一）加强组织领导。</w:t>
      </w:r>
      <w:r>
        <w:rPr>
          <w:rFonts w:hint="eastAsia" w:ascii="方正仿宋_GBK" w:hAnsi="方正仿宋_GBK" w:eastAsia="方正仿宋_GBK" w:cs="方正仿宋_GBK"/>
          <w:color w:val="000000"/>
          <w:spacing w:val="0"/>
          <w:w w:val="100"/>
          <w:position w:val="0"/>
          <w:sz w:val="32"/>
          <w:szCs w:val="32"/>
          <w:lang w:eastAsia="zh-CN"/>
        </w:rPr>
        <w:t>及时完善全区“获得电力”营商环境工作领导小组，定期召开</w:t>
      </w:r>
      <w:r>
        <w:rPr>
          <w:rFonts w:hint="eastAsia" w:ascii="方正仿宋_GBK" w:hAnsi="方正仿宋_GBK" w:eastAsia="方正仿宋_GBK" w:cs="方正仿宋_GBK"/>
          <w:color w:val="000000"/>
          <w:spacing w:val="0"/>
          <w:w w:val="100"/>
          <w:position w:val="0"/>
          <w:sz w:val="32"/>
          <w:szCs w:val="32"/>
        </w:rPr>
        <w:t>优化电力营商环境</w:t>
      </w:r>
      <w:r>
        <w:rPr>
          <w:rFonts w:hint="eastAsia" w:ascii="方正仿宋_GBK" w:hAnsi="方正仿宋_GBK" w:eastAsia="方正仿宋_GBK" w:cs="方正仿宋_GBK"/>
          <w:color w:val="000000"/>
          <w:spacing w:val="0"/>
          <w:w w:val="100"/>
          <w:position w:val="0"/>
          <w:sz w:val="32"/>
          <w:szCs w:val="32"/>
          <w:lang w:eastAsia="zh-CN"/>
        </w:rPr>
        <w:t>工作</w:t>
      </w:r>
      <w:r>
        <w:rPr>
          <w:rFonts w:hint="eastAsia" w:ascii="方正仿宋_GBK" w:hAnsi="方正仿宋_GBK" w:eastAsia="方正仿宋_GBK" w:cs="方正仿宋_GBK"/>
          <w:color w:val="000000"/>
          <w:spacing w:val="0"/>
          <w:w w:val="100"/>
          <w:position w:val="0"/>
          <w:sz w:val="32"/>
          <w:szCs w:val="32"/>
        </w:rPr>
        <w:t>联席会议</w:t>
      </w:r>
      <w:r>
        <w:rPr>
          <w:rFonts w:hint="eastAsia" w:ascii="方正仿宋_GBK" w:hAnsi="方正仿宋_GBK" w:eastAsia="方正仿宋_GBK" w:cs="方正仿宋_GBK"/>
          <w:color w:val="000000"/>
          <w:spacing w:val="0"/>
          <w:w w:val="100"/>
          <w:position w:val="0"/>
          <w:sz w:val="32"/>
          <w:szCs w:val="32"/>
          <w:lang w:eastAsia="zh-CN"/>
        </w:rPr>
        <w:t>，</w:t>
      </w:r>
      <w:r>
        <w:rPr>
          <w:rFonts w:hint="eastAsia" w:ascii="方正仿宋_GBK" w:hAnsi="方正仿宋_GBK" w:eastAsia="方正仿宋_GBK" w:cs="方正仿宋_GBK"/>
          <w:color w:val="000000"/>
          <w:spacing w:val="0"/>
          <w:w w:val="100"/>
          <w:position w:val="0"/>
          <w:sz w:val="32"/>
          <w:szCs w:val="32"/>
        </w:rPr>
        <w:t>统筹协调、整体推进</w:t>
      </w:r>
      <w:r>
        <w:rPr>
          <w:rFonts w:hint="eastAsia" w:ascii="方正仿宋_GBK" w:hAnsi="方正仿宋_GBK" w:eastAsia="方正仿宋_GBK" w:cs="方正仿宋_GBK"/>
          <w:color w:val="000000"/>
          <w:spacing w:val="0"/>
          <w:w w:val="100"/>
          <w:position w:val="0"/>
          <w:sz w:val="32"/>
          <w:szCs w:val="32"/>
          <w:lang w:eastAsia="zh-CN"/>
        </w:rPr>
        <w:t>、</w:t>
      </w:r>
      <w:r>
        <w:rPr>
          <w:rFonts w:hint="eastAsia" w:ascii="方正仿宋_GBK" w:hAnsi="方正仿宋_GBK" w:eastAsia="方正仿宋_GBK" w:cs="方正仿宋_GBK"/>
          <w:color w:val="000000"/>
          <w:spacing w:val="0"/>
          <w:w w:val="100"/>
          <w:position w:val="0"/>
          <w:sz w:val="32"/>
          <w:szCs w:val="32"/>
        </w:rPr>
        <w:t>督促落实</w:t>
      </w:r>
      <w:r>
        <w:rPr>
          <w:rFonts w:hint="eastAsia" w:ascii="方正仿宋_GBK" w:hAnsi="方正仿宋_GBK" w:eastAsia="方正仿宋_GBK" w:cs="方正仿宋_GBK"/>
          <w:color w:val="000000"/>
          <w:spacing w:val="0"/>
          <w:w w:val="100"/>
          <w:position w:val="0"/>
          <w:sz w:val="32"/>
          <w:szCs w:val="32"/>
          <w:lang w:eastAsia="zh-CN"/>
        </w:rPr>
        <w:t>日常工作</w:t>
      </w:r>
      <w:r>
        <w:rPr>
          <w:rFonts w:hint="eastAsia" w:ascii="方正仿宋_GBK" w:hAnsi="方正仿宋_GBK" w:eastAsia="方正仿宋_GBK" w:cs="方正仿宋_GBK"/>
          <w:color w:val="000000"/>
          <w:spacing w:val="0"/>
          <w:w w:val="100"/>
          <w:position w:val="0"/>
          <w:sz w:val="32"/>
          <w:szCs w:val="32"/>
        </w:rPr>
        <w:t>。</w:t>
      </w:r>
      <w:r>
        <w:rPr>
          <w:rFonts w:hint="eastAsia" w:ascii="方正仿宋_GBK" w:hAnsi="方正仿宋_GBK" w:eastAsia="方正仿宋_GBK" w:cs="方正仿宋_GBK"/>
          <w:color w:val="000000"/>
          <w:spacing w:val="0"/>
          <w:w w:val="100"/>
          <w:position w:val="0"/>
          <w:sz w:val="32"/>
          <w:szCs w:val="32"/>
          <w:lang w:eastAsia="zh-CN"/>
        </w:rPr>
        <w:t>区级相关部门要</w:t>
      </w:r>
      <w:r>
        <w:rPr>
          <w:rFonts w:hint="eastAsia" w:ascii="方正仿宋_GBK" w:hAnsi="方正仿宋_GBK" w:eastAsia="方正仿宋_GBK" w:cs="方正仿宋_GBK"/>
          <w:color w:val="000000"/>
          <w:spacing w:val="0"/>
          <w:w w:val="100"/>
          <w:position w:val="0"/>
          <w:sz w:val="32"/>
          <w:szCs w:val="32"/>
        </w:rPr>
        <w:t>做到上下联动、横向协同，有效形成工作合力</w:t>
      </w:r>
      <w:r>
        <w:rPr>
          <w:rFonts w:hint="eastAsia" w:ascii="方正仿宋_GBK" w:hAnsi="方正仿宋_GBK" w:eastAsia="方正仿宋_GBK" w:cs="方正仿宋_GBK"/>
          <w:color w:val="000000"/>
          <w:spacing w:val="0"/>
          <w:w w:val="100"/>
          <w:position w:val="0"/>
          <w:sz w:val="32"/>
          <w:szCs w:val="32"/>
          <w:lang w:eastAsia="zh-CN"/>
        </w:rPr>
        <w:t>。各供电公司要全面贯彻落实</w:t>
      </w:r>
      <w:r>
        <w:rPr>
          <w:rFonts w:hint="eastAsia" w:ascii="方正仿宋_GBK" w:hAnsi="方正仿宋_GBK" w:eastAsia="方正仿宋_GBK" w:cs="方正仿宋_GBK"/>
          <w:color w:val="000000"/>
          <w:spacing w:val="0"/>
          <w:w w:val="100"/>
          <w:position w:val="0"/>
          <w:sz w:val="32"/>
          <w:szCs w:val="32"/>
        </w:rPr>
        <w:t>优化电力营商环境改革措施</w:t>
      </w:r>
      <w:r>
        <w:rPr>
          <w:rFonts w:hint="eastAsia" w:ascii="方正仿宋_GBK" w:hAnsi="方正仿宋_GBK" w:eastAsia="方正仿宋_GBK" w:cs="方正仿宋_GBK"/>
          <w:color w:val="000000"/>
          <w:spacing w:val="0"/>
          <w:w w:val="100"/>
          <w:position w:val="0"/>
          <w:sz w:val="32"/>
          <w:szCs w:val="32"/>
          <w:lang w:eastAsia="zh-CN"/>
        </w:rPr>
        <w:t>，按月报送</w:t>
      </w:r>
      <w:r>
        <w:rPr>
          <w:rFonts w:hint="eastAsia" w:ascii="方正仿宋_GBK" w:hAnsi="方正仿宋_GBK" w:eastAsia="方正仿宋_GBK" w:cs="方正仿宋_GBK"/>
          <w:color w:val="000000"/>
          <w:spacing w:val="0"/>
          <w:w w:val="100"/>
          <w:position w:val="0"/>
          <w:sz w:val="32"/>
          <w:szCs w:val="32"/>
        </w:rPr>
        <w:t>工作进展情况</w:t>
      </w:r>
      <w:r>
        <w:rPr>
          <w:rFonts w:hint="eastAsia" w:ascii="方正仿宋_GBK" w:hAnsi="方正仿宋_GBK" w:eastAsia="方正仿宋_GBK" w:cs="方正仿宋_GBK"/>
          <w:color w:val="000000"/>
          <w:spacing w:val="0"/>
          <w:w w:val="100"/>
          <w:position w:val="0"/>
          <w:sz w:val="32"/>
          <w:szCs w:val="32"/>
          <w:lang w:eastAsia="zh-CN"/>
        </w:rPr>
        <w:t>，</w:t>
      </w:r>
      <w:r>
        <w:rPr>
          <w:rFonts w:hint="eastAsia" w:ascii="方正仿宋_GBK" w:hAnsi="方正仿宋_GBK" w:eastAsia="方正仿宋_GBK" w:cs="方正仿宋_GBK"/>
          <w:color w:val="000000"/>
          <w:spacing w:val="0"/>
          <w:w w:val="100"/>
          <w:position w:val="0"/>
          <w:sz w:val="32"/>
          <w:szCs w:val="32"/>
        </w:rPr>
        <w:t>切实提升企业群众获得感和满足感。</w:t>
      </w:r>
      <w:r>
        <w:rPr>
          <w:rFonts w:hint="eastAsia" w:ascii="方正仿宋_GBK" w:hAnsi="方正仿宋_GBK" w:eastAsia="方正仿宋_GBK" w:cs="方正仿宋_GBK"/>
          <w:color w:val="000000"/>
          <w:spacing w:val="0"/>
          <w:w w:val="100"/>
          <w:position w:val="0"/>
          <w:sz w:val="32"/>
          <w:szCs w:val="32"/>
          <w:lang w:eastAsia="zh-CN"/>
        </w:rPr>
        <w:t>区级相关部门和供电企业要</w:t>
      </w:r>
      <w:r>
        <w:rPr>
          <w:rFonts w:hint="eastAsia" w:ascii="方正仿宋_GBK" w:hAnsi="方正仿宋_GBK" w:eastAsia="方正仿宋_GBK" w:cs="方正仿宋_GBK"/>
          <w:color w:val="000000"/>
          <w:spacing w:val="0"/>
          <w:w w:val="100"/>
          <w:position w:val="0"/>
          <w:sz w:val="32"/>
          <w:szCs w:val="32"/>
        </w:rPr>
        <w:t>及时梳理总结</w:t>
      </w:r>
      <w:r>
        <w:rPr>
          <w:rFonts w:hint="eastAsia" w:ascii="方正仿宋_GBK" w:hAnsi="方正仿宋_GBK" w:eastAsia="方正仿宋_GBK" w:cs="方正仿宋_GBK"/>
          <w:color w:val="000000"/>
          <w:spacing w:val="0"/>
          <w:w w:val="100"/>
          <w:position w:val="0"/>
          <w:sz w:val="32"/>
          <w:szCs w:val="32"/>
          <w:lang w:eastAsia="zh-CN"/>
        </w:rPr>
        <w:t>推广</w:t>
      </w:r>
      <w:r>
        <w:rPr>
          <w:rFonts w:hint="eastAsia" w:ascii="方正仿宋_GBK" w:hAnsi="方正仿宋_GBK" w:eastAsia="方正仿宋_GBK" w:cs="方正仿宋_GBK"/>
          <w:color w:val="000000"/>
          <w:spacing w:val="0"/>
          <w:w w:val="100"/>
          <w:position w:val="0"/>
          <w:sz w:val="32"/>
          <w:szCs w:val="32"/>
        </w:rPr>
        <w:t>改革创新举措，加强</w:t>
      </w:r>
      <w:r>
        <w:rPr>
          <w:rFonts w:hint="eastAsia" w:ascii="方正仿宋_GBK" w:hAnsi="方正仿宋_GBK" w:eastAsia="方正仿宋_GBK" w:cs="方正仿宋_GBK"/>
          <w:color w:val="000000"/>
          <w:spacing w:val="0"/>
          <w:w w:val="100"/>
          <w:position w:val="0"/>
          <w:sz w:val="32"/>
          <w:szCs w:val="32"/>
          <w:lang w:eastAsia="zh-CN"/>
        </w:rPr>
        <w:t>政策</w:t>
      </w:r>
      <w:r>
        <w:rPr>
          <w:rFonts w:hint="eastAsia" w:ascii="方正仿宋_GBK" w:hAnsi="方正仿宋_GBK" w:eastAsia="方正仿宋_GBK" w:cs="方正仿宋_GBK"/>
          <w:color w:val="000000"/>
          <w:spacing w:val="0"/>
          <w:w w:val="100"/>
          <w:position w:val="0"/>
          <w:sz w:val="32"/>
          <w:szCs w:val="32"/>
        </w:rPr>
        <w:t>宣贯培训，确保企业知政策享便利得实惠。</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780"/>
        <w:jc w:val="both"/>
        <w:rPr>
          <w:rFonts w:hint="eastAsia" w:ascii="方正仿宋_GBK" w:hAnsi="方正仿宋_GBK" w:eastAsia="方正仿宋_GBK" w:cs="方正仿宋_GBK"/>
          <w:color w:val="000000"/>
          <w:spacing w:val="0"/>
          <w:w w:val="100"/>
          <w:position w:val="0"/>
          <w:sz w:val="32"/>
          <w:szCs w:val="32"/>
        </w:rPr>
      </w:pPr>
      <w:r>
        <w:rPr>
          <w:rFonts w:hint="eastAsia" w:ascii="楷体" w:hAnsi="楷体" w:eastAsia="楷体" w:cs="楷体"/>
          <w:color w:val="000000"/>
          <w:spacing w:val="0"/>
          <w:w w:val="100"/>
          <w:position w:val="0"/>
          <w:sz w:val="32"/>
          <w:szCs w:val="32"/>
        </w:rPr>
        <w:t>（二）明确责任分工。</w:t>
      </w:r>
      <w:r>
        <w:rPr>
          <w:rFonts w:hint="eastAsia" w:ascii="方正仿宋_GBK" w:hAnsi="方正仿宋_GBK" w:eastAsia="方正仿宋_GBK" w:cs="方正仿宋_GBK"/>
          <w:color w:val="000000"/>
          <w:spacing w:val="0"/>
          <w:w w:val="100"/>
          <w:position w:val="0"/>
          <w:sz w:val="32"/>
          <w:szCs w:val="32"/>
        </w:rPr>
        <w:t>各</w:t>
      </w:r>
      <w:r>
        <w:rPr>
          <w:rFonts w:hint="eastAsia" w:ascii="方正仿宋_GBK" w:hAnsi="方正仿宋_GBK" w:eastAsia="方正仿宋_GBK" w:cs="方正仿宋_GBK"/>
          <w:color w:val="000000"/>
          <w:spacing w:val="0"/>
          <w:w w:val="100"/>
          <w:position w:val="0"/>
          <w:sz w:val="32"/>
          <w:szCs w:val="32"/>
          <w:lang w:eastAsia="zh-CN"/>
        </w:rPr>
        <w:t>区</w:t>
      </w:r>
      <w:r>
        <w:rPr>
          <w:rFonts w:hint="eastAsia" w:ascii="方正仿宋_GBK" w:hAnsi="方正仿宋_GBK" w:eastAsia="方正仿宋_GBK" w:cs="方正仿宋_GBK"/>
          <w:color w:val="000000"/>
          <w:spacing w:val="0"/>
          <w:w w:val="100"/>
          <w:position w:val="0"/>
          <w:sz w:val="32"/>
          <w:szCs w:val="32"/>
        </w:rPr>
        <w:t>级相关部门要落实专人专班责任，健全完善提升“获得电力</w:t>
      </w:r>
      <w:r>
        <w:rPr>
          <w:rFonts w:hint="eastAsia" w:ascii="方正仿宋_GBK" w:hAnsi="方正仿宋_GBK" w:eastAsia="方正仿宋_GBK" w:cs="方正仿宋_GBK"/>
          <w:color w:val="000000"/>
          <w:spacing w:val="0"/>
          <w:w w:val="100"/>
          <w:position w:val="0"/>
          <w:sz w:val="32"/>
          <w:szCs w:val="32"/>
          <w:lang w:eastAsia="zh-CN"/>
        </w:rPr>
        <w:t>”</w:t>
      </w:r>
      <w:r>
        <w:rPr>
          <w:rFonts w:hint="eastAsia" w:ascii="方正仿宋_GBK" w:hAnsi="方正仿宋_GBK" w:eastAsia="方正仿宋_GBK" w:cs="方正仿宋_GBK"/>
          <w:color w:val="000000"/>
          <w:spacing w:val="0"/>
          <w:w w:val="100"/>
          <w:position w:val="0"/>
          <w:sz w:val="32"/>
          <w:szCs w:val="32"/>
        </w:rPr>
        <w:t>服务水平政企信息互联互通和协同联动工作机制。重点抓好电力工程审批和办电信息共享工作落实，确保项目审批更加高效，政企信息更加畅通</w:t>
      </w:r>
      <w:r>
        <w:rPr>
          <w:rFonts w:hint="eastAsia" w:ascii="方正仿宋_GBK" w:hAnsi="方正仿宋_GBK" w:eastAsia="方正仿宋_GBK" w:cs="方正仿宋_GBK"/>
          <w:color w:val="000000"/>
          <w:spacing w:val="0"/>
          <w:w w:val="100"/>
          <w:position w:val="0"/>
          <w:sz w:val="32"/>
          <w:szCs w:val="32"/>
          <w:lang w:eastAsia="zh-CN"/>
        </w:rPr>
        <w:t>。</w:t>
      </w:r>
      <w:r>
        <w:rPr>
          <w:rFonts w:hint="eastAsia" w:ascii="方正仿宋_GBK" w:hAnsi="方正仿宋_GBK" w:eastAsia="方正仿宋_GBK" w:cs="方正仿宋_GBK"/>
          <w:color w:val="000000"/>
          <w:spacing w:val="0"/>
          <w:w w:val="100"/>
          <w:position w:val="0"/>
          <w:sz w:val="32"/>
          <w:szCs w:val="32"/>
        </w:rPr>
        <w:t>各供电企业作为优化用电营商环境、提升</w:t>
      </w:r>
      <w:r>
        <w:rPr>
          <w:rFonts w:hint="eastAsia" w:ascii="方正仿宋_GBK" w:hAnsi="方正仿宋_GBK" w:eastAsia="方正仿宋_GBK" w:cs="方正仿宋_GBK"/>
          <w:color w:val="000000"/>
          <w:spacing w:val="0"/>
          <w:w w:val="100"/>
          <w:position w:val="0"/>
          <w:sz w:val="32"/>
          <w:szCs w:val="32"/>
          <w:lang w:val="zh-CN" w:eastAsia="zh-CN" w:bidi="zh-CN"/>
        </w:rPr>
        <w:t>“获得电力”</w:t>
      </w:r>
      <w:r>
        <w:rPr>
          <w:rFonts w:hint="eastAsia" w:ascii="方正仿宋_GBK" w:hAnsi="方正仿宋_GBK" w:eastAsia="方正仿宋_GBK" w:cs="方正仿宋_GBK"/>
          <w:color w:val="000000"/>
          <w:spacing w:val="0"/>
          <w:w w:val="100"/>
          <w:position w:val="0"/>
          <w:sz w:val="32"/>
          <w:szCs w:val="32"/>
        </w:rPr>
        <w:t>服务水平的责任主体，要对标先进，聚焦薄弱环节和突出问题，制定具体实施方案并抓好落实，围绕提升办电服务水平，不断完善相关措施，建立健全长效机制。</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line="590" w:lineRule="exact"/>
        <w:ind w:left="0" w:right="0" w:firstLine="640" w:firstLineChars="200"/>
        <w:jc w:val="both"/>
        <w:rPr>
          <w:rFonts w:hint="eastAsia" w:ascii="Times New Roman" w:hAnsi="Times New Roman" w:eastAsia="方正仿宋_GBK" w:cs="Times New Roman"/>
          <w:color w:val="auto"/>
          <w:sz w:val="32"/>
          <w:szCs w:val="32"/>
          <w:lang w:eastAsia="zh-CN"/>
        </w:rPr>
      </w:pPr>
      <w:r>
        <w:rPr>
          <w:rFonts w:hint="eastAsia" w:ascii="楷体" w:hAnsi="楷体" w:eastAsia="楷体" w:cs="楷体"/>
          <w:color w:val="000000"/>
          <w:spacing w:val="0"/>
          <w:w w:val="100"/>
          <w:position w:val="0"/>
          <w:sz w:val="32"/>
          <w:szCs w:val="32"/>
          <w:lang w:eastAsia="zh-CN"/>
        </w:rPr>
        <w:t>（三）强化监督检查</w:t>
      </w:r>
      <w:r>
        <w:rPr>
          <w:rFonts w:hint="eastAsia" w:ascii="楷体" w:hAnsi="楷体" w:eastAsia="楷体" w:cs="楷体"/>
          <w:color w:val="000000"/>
          <w:spacing w:val="0"/>
          <w:w w:val="100"/>
          <w:position w:val="0"/>
          <w:sz w:val="32"/>
          <w:szCs w:val="32"/>
        </w:rPr>
        <w:t>。</w:t>
      </w:r>
      <w:r>
        <w:rPr>
          <w:rFonts w:hint="eastAsia" w:eastAsia="方正仿宋_GBK" w:cs="Times New Roman"/>
          <w:color w:val="auto"/>
          <w:sz w:val="32"/>
          <w:szCs w:val="32"/>
          <w:lang w:eastAsia="zh-CN"/>
        </w:rPr>
        <w:t>区级相关</w:t>
      </w:r>
      <w:r>
        <w:rPr>
          <w:rFonts w:hint="default" w:ascii="Times New Roman" w:hAnsi="Times New Roman" w:eastAsia="方正仿宋_GBK" w:cs="Times New Roman"/>
          <w:color w:val="auto"/>
          <w:sz w:val="32"/>
          <w:szCs w:val="32"/>
        </w:rPr>
        <w:t>部门和单位要切实加强对本系统办电事项监管，确保项目审批更加高效，办电事项更加快捷，服务质量更加优化。</w:t>
      </w:r>
      <w:r>
        <w:rPr>
          <w:rFonts w:hint="eastAsia"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经济信息委将</w:t>
      </w:r>
      <w:r>
        <w:rPr>
          <w:rFonts w:hint="eastAsia" w:ascii="Times New Roman" w:hAnsi="Times New Roman" w:eastAsia="方正仿宋_GBK" w:cs="Times New Roman"/>
          <w:color w:val="auto"/>
          <w:sz w:val="32"/>
          <w:szCs w:val="32"/>
          <w:lang w:eastAsia="zh-CN"/>
        </w:rPr>
        <w:t>会同区级相关</w:t>
      </w:r>
      <w:r>
        <w:rPr>
          <w:rFonts w:hint="default" w:ascii="Times New Roman" w:hAnsi="Times New Roman" w:eastAsia="方正仿宋_GBK" w:cs="Times New Roman"/>
          <w:color w:val="auto"/>
          <w:sz w:val="32"/>
          <w:szCs w:val="32"/>
        </w:rPr>
        <w:t>部门对</w:t>
      </w:r>
      <w:r>
        <w:rPr>
          <w:rFonts w:hint="eastAsia" w:ascii="Times New Roman" w:hAnsi="Times New Roman" w:eastAsia="方正仿宋_GBK" w:cs="Times New Roman"/>
          <w:color w:val="auto"/>
          <w:sz w:val="32"/>
          <w:szCs w:val="32"/>
          <w:lang w:eastAsia="zh-CN"/>
        </w:rPr>
        <w:t>优化电力营商环境工作</w:t>
      </w:r>
      <w:r>
        <w:rPr>
          <w:rFonts w:hint="default" w:ascii="Times New Roman" w:hAnsi="Times New Roman" w:eastAsia="方正仿宋_GBK" w:cs="Times New Roman"/>
          <w:color w:val="auto"/>
          <w:sz w:val="32"/>
          <w:szCs w:val="32"/>
        </w:rPr>
        <w:t>落实情况进行监督检查</w:t>
      </w:r>
      <w:r>
        <w:rPr>
          <w:rFonts w:hint="eastAsia" w:ascii="Times New Roman" w:hAnsi="Times New Roman" w:eastAsia="方正仿宋_GBK" w:cs="Times New Roman"/>
          <w:color w:val="auto"/>
          <w:sz w:val="32"/>
          <w:szCs w:val="32"/>
          <w:lang w:eastAsia="zh-CN"/>
        </w:rPr>
        <w:t>，并将督查情况报区政府。</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line="590" w:lineRule="exact"/>
        <w:ind w:left="0" w:right="0" w:firstLine="640" w:firstLineChars="200"/>
        <w:jc w:val="both"/>
        <w:rPr>
          <w:rFonts w:hint="eastAsia" w:ascii="方正仿宋_GBK" w:hAnsi="方正仿宋_GBK" w:eastAsia="方正仿宋_GBK" w:cs="方正仿宋_GBK"/>
          <w:color w:val="000000"/>
          <w:spacing w:val="0"/>
          <w:w w:val="100"/>
          <w:position w:val="0"/>
          <w:sz w:val="32"/>
          <w:szCs w:val="32"/>
        </w:rPr>
      </w:pPr>
      <w:r>
        <w:rPr>
          <w:rFonts w:hint="eastAsia" w:ascii="方正仿宋_GBK" w:hAnsi="方正仿宋_GBK" w:eastAsia="方正仿宋_GBK" w:cs="方正仿宋_GBK"/>
          <w:color w:val="000000"/>
          <w:spacing w:val="0"/>
          <w:w w:val="100"/>
          <w:position w:val="0"/>
          <w:sz w:val="32"/>
          <w:szCs w:val="32"/>
        </w:rPr>
        <w:t>具体任务台账及工作措施详见附件</w:t>
      </w:r>
      <w:r>
        <w:rPr>
          <w:rFonts w:hint="eastAsia" w:ascii="方正仿宋_GBK" w:hAnsi="方正仿宋_GBK" w:eastAsia="方正仿宋_GBK" w:cs="方正仿宋_GBK"/>
          <w:b/>
          <w:bCs/>
          <w:color w:val="000000"/>
          <w:spacing w:val="0"/>
          <w:w w:val="100"/>
          <w:position w:val="0"/>
          <w:sz w:val="32"/>
          <w:szCs w:val="32"/>
        </w:rPr>
        <w:t>3</w:t>
      </w:r>
      <w:r>
        <w:rPr>
          <w:rFonts w:hint="eastAsia" w:ascii="方正仿宋_GBK" w:hAnsi="方正仿宋_GBK" w:eastAsia="方正仿宋_GBK" w:cs="方正仿宋_GBK"/>
          <w:color w:val="000000"/>
          <w:spacing w:val="0"/>
          <w:w w:val="100"/>
          <w:position w:val="0"/>
          <w:sz w:val="32"/>
          <w:szCs w:val="32"/>
        </w:rPr>
        <w:t>、附件</w:t>
      </w:r>
      <w:r>
        <w:rPr>
          <w:rFonts w:hint="eastAsia" w:ascii="方正仿宋_GBK" w:hAnsi="方正仿宋_GBK" w:eastAsia="方正仿宋_GBK" w:cs="方正仿宋_GBK"/>
          <w:b/>
          <w:bCs/>
          <w:color w:val="000000"/>
          <w:spacing w:val="0"/>
          <w:w w:val="100"/>
          <w:position w:val="0"/>
          <w:sz w:val="32"/>
          <w:szCs w:val="32"/>
        </w:rPr>
        <w:t>4</w:t>
      </w:r>
      <w:r>
        <w:rPr>
          <w:rFonts w:hint="eastAsia" w:ascii="方正仿宋_GBK" w:hAnsi="方正仿宋_GBK" w:eastAsia="方正仿宋_GBK" w:cs="方正仿宋_GBK"/>
          <w:color w:val="000000"/>
          <w:spacing w:val="0"/>
          <w:w w:val="100"/>
          <w:position w:val="0"/>
          <w:sz w:val="32"/>
          <w:szCs w:val="32"/>
        </w:rPr>
        <w: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line="590" w:lineRule="exact"/>
        <w:ind w:left="0" w:right="0" w:firstLine="640" w:firstLineChars="200"/>
        <w:jc w:val="both"/>
        <w:rPr>
          <w:rFonts w:hint="eastAsia" w:ascii="方正仿宋_GBK" w:hAnsi="方正仿宋_GBK" w:eastAsia="方正仿宋_GBK" w:cs="方正仿宋_GBK"/>
          <w:color w:val="000000"/>
          <w:spacing w:val="0"/>
          <w:w w:val="100"/>
          <w:position w:val="0"/>
          <w:sz w:val="32"/>
          <w:szCs w:val="32"/>
        </w:rPr>
      </w:pPr>
    </w:p>
    <w:p>
      <w:pPr>
        <w:pStyle w:val="7"/>
        <w:keepNext w:val="0"/>
        <w:keepLines w:val="0"/>
        <w:pageBreakBefore w:val="0"/>
        <w:widowControl w:val="0"/>
        <w:shd w:val="clear" w:color="auto" w:fill="auto"/>
        <w:kinsoku/>
        <w:wordWrap/>
        <w:overflowPunct/>
        <w:topLinePunct w:val="0"/>
        <w:autoSpaceDE/>
        <w:autoSpaceDN/>
        <w:bidi w:val="0"/>
        <w:spacing w:before="0" w:after="240" w:line="590" w:lineRule="exact"/>
        <w:ind w:left="0" w:right="0" w:firstLine="0"/>
        <w:jc w:val="center"/>
        <w:rPr>
          <w:rFonts w:hint="default" w:ascii="Times New Roman" w:hAnsi="Times New Roman" w:eastAsia="方正仿宋_GBK" w:cs="Times New Roman"/>
          <w:color w:val="auto"/>
          <w:kern w:val="2"/>
          <w:sz w:val="32"/>
          <w:szCs w:val="32"/>
          <w:u w:val="none"/>
          <w:shd w:val="clear"/>
          <w:lang w:val="en-US" w:eastAsia="zh-CN" w:bidi="ar-SA"/>
        </w:rPr>
      </w:pPr>
      <w:r>
        <w:rPr>
          <w:rFonts w:hint="default" w:ascii="Times New Roman" w:hAnsi="Times New Roman" w:eastAsia="方正仿宋_GBK" w:cs="Times New Roman"/>
          <w:color w:val="auto"/>
          <w:kern w:val="2"/>
          <w:sz w:val="32"/>
          <w:szCs w:val="32"/>
          <w:u w:val="none"/>
          <w:shd w:val="clear"/>
          <w:lang w:val="en-US" w:eastAsia="zh-CN" w:bidi="ar-SA"/>
        </w:rPr>
        <w:t>附件：</w:t>
      </w:r>
      <w:r>
        <w:rPr>
          <w:rFonts w:hint="eastAsia" w:ascii="Times New Roman" w:hAnsi="Times New Roman" w:eastAsia="方正仿宋_GBK" w:cs="Times New Roman"/>
          <w:color w:val="auto"/>
          <w:kern w:val="2"/>
          <w:sz w:val="32"/>
          <w:szCs w:val="32"/>
          <w:u w:val="none"/>
          <w:shd w:val="clear"/>
          <w:lang w:val="en-US" w:eastAsia="zh-CN" w:bidi="ar-SA"/>
        </w:rPr>
        <w:t>1.</w:t>
      </w:r>
      <w:r>
        <w:rPr>
          <w:rFonts w:hint="default" w:ascii="Times New Roman" w:hAnsi="Times New Roman" w:eastAsia="方正仿宋_GBK" w:cs="Times New Roman"/>
          <w:color w:val="auto"/>
          <w:kern w:val="2"/>
          <w:sz w:val="32"/>
          <w:szCs w:val="32"/>
          <w:u w:val="none"/>
          <w:shd w:val="clear"/>
          <w:lang w:val="en-US" w:eastAsia="zh-CN" w:bidi="ar-SA"/>
        </w:rPr>
        <w:t>供电企业办理用电报装业务的环节和时限目标</w:t>
      </w:r>
    </w:p>
    <w:p>
      <w:pPr>
        <w:pStyle w:val="7"/>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spacing w:before="0" w:after="240" w:line="590" w:lineRule="exact"/>
        <w:ind w:left="1580" w:leftChars="0" w:right="0" w:rightChars="0"/>
        <w:jc w:val="left"/>
        <w:rPr>
          <w:rFonts w:hint="default" w:ascii="Times New Roman" w:hAnsi="Times New Roman" w:eastAsia="方正仿宋_GBK" w:cs="Times New Roman"/>
          <w:color w:val="auto"/>
          <w:kern w:val="2"/>
          <w:sz w:val="32"/>
          <w:szCs w:val="32"/>
          <w:u w:val="none"/>
          <w:shd w:val="clear"/>
          <w:lang w:val="en-US" w:eastAsia="zh-CN" w:bidi="ar-SA"/>
        </w:rPr>
      </w:pPr>
      <w:bookmarkStart w:id="1" w:name="bookmark11"/>
      <w:bookmarkEnd w:id="1"/>
      <w:r>
        <w:rPr>
          <w:rFonts w:hint="eastAsia" w:ascii="Times New Roman" w:hAnsi="Times New Roman" w:eastAsia="方正仿宋_GBK" w:cs="Times New Roman"/>
          <w:color w:val="auto"/>
          <w:kern w:val="2"/>
          <w:sz w:val="32"/>
          <w:szCs w:val="32"/>
          <w:u w:val="none"/>
          <w:shd w:val="clear"/>
          <w:lang w:val="en-US" w:eastAsia="zh-CN" w:bidi="ar-SA"/>
        </w:rPr>
        <w:t>2.</w:t>
      </w:r>
      <w:r>
        <w:rPr>
          <w:rFonts w:hint="default" w:ascii="Times New Roman" w:hAnsi="Times New Roman" w:eastAsia="方正仿宋_GBK" w:cs="Times New Roman"/>
          <w:color w:val="auto"/>
          <w:kern w:val="2"/>
          <w:sz w:val="32"/>
          <w:szCs w:val="32"/>
          <w:u w:val="none"/>
          <w:shd w:val="clear"/>
          <w:lang w:val="en-US" w:eastAsia="zh-CN" w:bidi="ar-SA"/>
        </w:rPr>
        <w:t>供电企业办理用电报装业务所需申请资料</w:t>
      </w:r>
    </w:p>
    <w:p>
      <w:pPr>
        <w:pStyle w:val="7"/>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spacing w:before="0" w:after="240" w:line="590" w:lineRule="exact"/>
        <w:ind w:left="1580" w:leftChars="0" w:right="0" w:rightChars="0"/>
        <w:jc w:val="left"/>
        <w:rPr>
          <w:rFonts w:hint="default" w:ascii="Times New Roman" w:hAnsi="Times New Roman" w:eastAsia="方正仿宋_GBK" w:cs="Times New Roman"/>
          <w:color w:val="auto"/>
          <w:kern w:val="2"/>
          <w:sz w:val="32"/>
          <w:szCs w:val="32"/>
          <w:u w:val="none"/>
          <w:shd w:val="clear"/>
          <w:lang w:val="en-US" w:eastAsia="zh-CN" w:bidi="ar-SA"/>
        </w:rPr>
      </w:pPr>
      <w:bookmarkStart w:id="2" w:name="bookmark12"/>
      <w:bookmarkEnd w:id="2"/>
      <w:r>
        <w:rPr>
          <w:rFonts w:hint="eastAsia" w:ascii="Times New Roman" w:hAnsi="Times New Roman" w:eastAsia="方正仿宋_GBK" w:cs="Times New Roman"/>
          <w:color w:val="auto"/>
          <w:kern w:val="2"/>
          <w:sz w:val="32"/>
          <w:szCs w:val="32"/>
          <w:u w:val="none"/>
          <w:shd w:val="clear"/>
          <w:lang w:val="en-US" w:eastAsia="zh-CN" w:bidi="ar-SA"/>
        </w:rPr>
        <w:t>3.万州区</w:t>
      </w:r>
      <w:r>
        <w:rPr>
          <w:rFonts w:hint="default" w:ascii="Times New Roman" w:hAnsi="Times New Roman" w:eastAsia="方正仿宋_GBK" w:cs="Times New Roman"/>
          <w:color w:val="auto"/>
          <w:kern w:val="2"/>
          <w:sz w:val="32"/>
          <w:szCs w:val="32"/>
          <w:u w:val="none"/>
          <w:shd w:val="clear"/>
          <w:lang w:val="en-US" w:eastAsia="zh-CN" w:bidi="ar-SA"/>
        </w:rPr>
        <w:t>全面提升</w:t>
      </w:r>
      <w:r>
        <w:rPr>
          <w:rFonts w:hint="default" w:ascii="Times New Roman" w:hAnsi="Times New Roman" w:eastAsia="方正仿宋_GBK" w:cs="Times New Roman"/>
          <w:color w:val="auto"/>
          <w:kern w:val="2"/>
          <w:sz w:val="32"/>
          <w:szCs w:val="32"/>
          <w:u w:val="none"/>
          <w:shd w:val="clear"/>
          <w:lang w:val="zh-CN" w:eastAsia="zh-CN" w:bidi="ar-SA"/>
        </w:rPr>
        <w:t>“获</w:t>
      </w:r>
      <w:r>
        <w:rPr>
          <w:rFonts w:hint="default" w:ascii="Times New Roman" w:hAnsi="Times New Roman" w:eastAsia="方正仿宋_GBK" w:cs="Times New Roman"/>
          <w:color w:val="auto"/>
          <w:kern w:val="2"/>
          <w:sz w:val="32"/>
          <w:szCs w:val="32"/>
          <w:u w:val="none"/>
          <w:shd w:val="clear"/>
          <w:lang w:val="en-US" w:eastAsia="zh-CN" w:bidi="ar-SA"/>
        </w:rPr>
        <w:t>得电力</w:t>
      </w:r>
      <w:r>
        <w:rPr>
          <w:rFonts w:hint="default" w:ascii="Times New Roman" w:hAnsi="Times New Roman" w:eastAsia="方正仿宋_GBK" w:cs="Times New Roman"/>
          <w:color w:val="auto"/>
          <w:kern w:val="2"/>
          <w:sz w:val="32"/>
          <w:szCs w:val="32"/>
          <w:u w:val="none"/>
          <w:shd w:val="clear"/>
          <w:lang w:val="zh-CN" w:eastAsia="zh-CN" w:bidi="ar-SA"/>
        </w:rPr>
        <w:t>”服</w:t>
      </w:r>
      <w:r>
        <w:rPr>
          <w:rFonts w:hint="default" w:ascii="Times New Roman" w:hAnsi="Times New Roman" w:eastAsia="方正仿宋_GBK" w:cs="Times New Roman"/>
          <w:color w:val="auto"/>
          <w:kern w:val="2"/>
          <w:sz w:val="32"/>
          <w:szCs w:val="32"/>
          <w:u w:val="none"/>
          <w:shd w:val="clear"/>
          <w:lang w:val="en-US" w:eastAsia="zh-CN" w:bidi="ar-SA"/>
        </w:rPr>
        <w:t>务水平工作任务台账</w:t>
      </w:r>
    </w:p>
    <w:p>
      <w:pPr>
        <w:pStyle w:val="7"/>
        <w:keepNext w:val="0"/>
        <w:keepLines w:val="0"/>
        <w:pageBreakBefore w:val="0"/>
        <w:widowControl w:val="0"/>
        <w:numPr>
          <w:ilvl w:val="0"/>
          <w:numId w:val="0"/>
        </w:numPr>
        <w:shd w:val="clear" w:color="auto" w:fill="auto"/>
        <w:tabs>
          <w:tab w:val="left" w:pos="1996"/>
        </w:tabs>
        <w:kinsoku/>
        <w:wordWrap/>
        <w:overflowPunct/>
        <w:topLinePunct w:val="0"/>
        <w:autoSpaceDE/>
        <w:autoSpaceDN/>
        <w:bidi w:val="0"/>
        <w:spacing w:before="0" w:after="300" w:line="590" w:lineRule="exact"/>
        <w:ind w:left="1580" w:leftChars="0" w:right="0" w:rightChars="0"/>
        <w:jc w:val="left"/>
        <w:rPr>
          <w:rFonts w:hint="default" w:ascii="Times New Roman" w:hAnsi="Times New Roman" w:eastAsia="方正仿宋_GBK" w:cs="Times New Roman"/>
          <w:color w:val="auto"/>
          <w:kern w:val="2"/>
          <w:sz w:val="32"/>
          <w:szCs w:val="32"/>
          <w:u w:val="none"/>
          <w:shd w:val="clear"/>
          <w:lang w:val="en-US" w:eastAsia="zh-CN" w:bidi="ar-SA"/>
        </w:rPr>
      </w:pPr>
      <w:bookmarkStart w:id="3" w:name="bookmark13"/>
      <w:bookmarkEnd w:id="3"/>
      <w:r>
        <w:rPr>
          <w:rFonts w:hint="eastAsia" w:ascii="Times New Roman" w:hAnsi="Times New Roman" w:eastAsia="方正仿宋_GBK" w:cs="Times New Roman"/>
          <w:color w:val="auto"/>
          <w:kern w:val="2"/>
          <w:sz w:val="32"/>
          <w:szCs w:val="32"/>
          <w:u w:val="none"/>
          <w:shd w:val="clear"/>
          <w:lang w:val="en-US" w:eastAsia="zh-CN" w:bidi="ar-SA"/>
        </w:rPr>
        <w:t>4.万州区</w:t>
      </w:r>
      <w:r>
        <w:rPr>
          <w:rFonts w:hint="default" w:ascii="Times New Roman" w:hAnsi="Times New Roman" w:eastAsia="方正仿宋_GBK" w:cs="Times New Roman"/>
          <w:color w:val="auto"/>
          <w:kern w:val="2"/>
          <w:sz w:val="32"/>
          <w:szCs w:val="32"/>
          <w:u w:val="none"/>
          <w:shd w:val="clear"/>
          <w:lang w:val="en-US" w:eastAsia="zh-CN" w:bidi="ar-SA"/>
        </w:rPr>
        <w:t>“获得电力”任务指标完成标准说明</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line="590" w:lineRule="exact"/>
        <w:ind w:left="0" w:right="0" w:firstLine="640" w:firstLineChars="200"/>
        <w:jc w:val="both"/>
        <w:rPr>
          <w:rFonts w:hint="default" w:ascii="Times New Roman" w:hAnsi="Times New Roman" w:eastAsia="方正仿宋_GBK" w:cs="Times New Roman"/>
          <w:color w:val="auto"/>
          <w:kern w:val="2"/>
          <w:sz w:val="32"/>
          <w:szCs w:val="32"/>
          <w:u w:val="none"/>
          <w:shd w:val="clear"/>
          <w:lang w:val="en-US" w:eastAsia="zh-CN" w:bidi="ar-SA"/>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line="590" w:lineRule="exact"/>
        <w:ind w:left="0" w:right="0" w:firstLine="4800" w:firstLineChars="1500"/>
        <w:jc w:val="both"/>
        <w:rPr>
          <w:rFonts w:hint="eastAsia" w:ascii="Times New Roman" w:hAnsi="Times New Roman" w:eastAsia="方正仿宋_GBK" w:cs="Times New Roman"/>
          <w:color w:val="auto"/>
          <w:kern w:val="2"/>
          <w:sz w:val="32"/>
          <w:szCs w:val="32"/>
          <w:u w:val="none"/>
          <w:shd w:val="clear"/>
          <w:lang w:val="en-US" w:eastAsia="zh-CN" w:bidi="ar-SA"/>
        </w:rPr>
      </w:pPr>
      <w:r>
        <w:rPr>
          <w:rFonts w:hint="eastAsia" w:ascii="Times New Roman" w:hAnsi="Times New Roman" w:eastAsia="方正仿宋_GBK" w:cs="Times New Roman"/>
          <w:color w:val="auto"/>
          <w:kern w:val="2"/>
          <w:sz w:val="32"/>
          <w:szCs w:val="32"/>
          <w:u w:val="none"/>
          <w:shd w:val="clear"/>
          <w:lang w:val="en-US" w:eastAsia="zh-CN" w:bidi="ar-SA"/>
        </w:rPr>
        <w:t>万州区经济和信息化委员会</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line="590" w:lineRule="exact"/>
        <w:ind w:left="0" w:right="0" w:firstLine="4800" w:firstLineChars="1500"/>
        <w:jc w:val="both"/>
        <w:rPr>
          <w:rFonts w:hint="default" w:ascii="Times New Roman" w:hAnsi="Times New Roman" w:eastAsia="方正仿宋_GBK" w:cs="Times New Roman"/>
          <w:color w:val="auto"/>
          <w:kern w:val="2"/>
          <w:sz w:val="32"/>
          <w:szCs w:val="32"/>
          <w:u w:val="none"/>
          <w:shd w:val="clear"/>
          <w:lang w:val="en-US" w:eastAsia="zh-CN" w:bidi="ar-SA"/>
        </w:rPr>
        <w:sectPr>
          <w:footerReference r:id="rId5" w:type="first"/>
          <w:footerReference r:id="rId3" w:type="default"/>
          <w:footerReference r:id="rId4" w:type="even"/>
          <w:footnotePr>
            <w:numFmt w:val="decimal"/>
          </w:footnotePr>
          <w:pgSz w:w="11900" w:h="16840"/>
          <w:pgMar w:top="1984" w:right="1474" w:bottom="1644" w:left="1587" w:header="0" w:footer="3" w:gutter="0"/>
          <w:pgNumType w:fmt="decimal" w:start="1"/>
          <w:cols w:space="720" w:num="1"/>
          <w:titlePg/>
          <w:rtlGutter w:val="0"/>
          <w:docGrid w:linePitch="360" w:charSpace="0"/>
        </w:sectPr>
      </w:pPr>
      <w:r>
        <w:rPr>
          <w:rFonts w:hint="eastAsia" w:ascii="Times New Roman" w:hAnsi="Times New Roman" w:eastAsia="方正仿宋_GBK" w:cs="Times New Roman"/>
          <w:color w:val="auto"/>
          <w:kern w:val="2"/>
          <w:sz w:val="32"/>
          <w:szCs w:val="32"/>
          <w:u w:val="none"/>
          <w:shd w:val="clear"/>
          <w:lang w:val="en-US" w:eastAsia="zh-CN" w:bidi="ar-SA"/>
        </w:rPr>
        <w:t xml:space="preserve">     2021年8月17日</w:t>
      </w: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sz w:val="32"/>
          <w:szCs w:val="32"/>
        </w:rPr>
      </w:pPr>
      <w:bookmarkStart w:id="4" w:name="bookmark8"/>
      <w:bookmarkEnd w:id="4"/>
    </w:p>
    <w:sectPr>
      <w:footerReference r:id="rId6" w:type="default"/>
      <w:pgSz w:w="11906" w:h="16838"/>
      <w:pgMar w:top="1984" w:right="1474" w:bottom="164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1001395</wp:posOffset>
              </wp:positionH>
              <wp:positionV relativeFrom="page">
                <wp:posOffset>9683750</wp:posOffset>
              </wp:positionV>
              <wp:extent cx="359410" cy="130810"/>
              <wp:effectExtent l="0" t="0" r="0" b="0"/>
              <wp:wrapNone/>
              <wp:docPr id="1" name="Shape 1"/>
              <wp:cNvGraphicFramePr/>
              <a:graphic xmlns:a="http://schemas.openxmlformats.org/drawingml/2006/main">
                <a:graphicData uri="http://schemas.microsoft.com/office/word/2010/wordprocessingShape">
                  <wps:wsp>
                    <wps:cNvSpPr txBox="1"/>
                    <wps:spPr>
                      <a:xfrm>
                        <a:off x="0" y="0"/>
                        <a:ext cx="359410" cy="13081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rPr>
                              <w:sz w:val="30"/>
                              <w:szCs w:val="30"/>
                            </w:rPr>
                          </w:pPr>
                        </w:p>
                      </w:txbxContent>
                    </wps:txbx>
                    <wps:bodyPr wrap="none" lIns="0" tIns="0" rIns="0" bIns="0">
                      <a:spAutoFit/>
                    </wps:bodyPr>
                  </wps:wsp>
                </a:graphicData>
              </a:graphic>
            </wp:anchor>
          </w:drawing>
        </mc:Choice>
        <mc:Fallback>
          <w:pict>
            <v:shape id="Shape 1" o:spid="_x0000_s1026" o:spt="202" type="#_x0000_t202" style="position:absolute;left:0pt;margin-left:78.85pt;margin-top:762.5pt;height:10.3pt;width:28.3pt;mso-position-horizontal-relative:page;mso-position-vertical-relative:page;mso-wrap-style:none;z-index:-251657216;mso-width-relative:page;mso-height-relative:page;" filled="f" stroked="f" coordsize="21600,21600" o:gfxdata="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YCCMdcAAAAN&#10;AQAADwAAAAAAAAABACAAAAAiAAAAZHJzL2Rvd25yZXYueG1sUEsBAhQAFAAAAAgAh07iQAXgQKer&#10;AQAAbwMAAA4AAAAAAAAAAQAgAAAAJgEAAGRycy9lMm9Eb2MueG1sUEsFBgAAAAAGAAYAWQEAAEMF&#10;A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30"/>
                        <w:szCs w:val="3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1001395</wp:posOffset>
              </wp:positionH>
              <wp:positionV relativeFrom="page">
                <wp:posOffset>9683750</wp:posOffset>
              </wp:positionV>
              <wp:extent cx="359410" cy="130810"/>
              <wp:effectExtent l="0" t="0" r="0" b="0"/>
              <wp:wrapNone/>
              <wp:docPr id="3" name="Shape 3"/>
              <wp:cNvGraphicFramePr/>
              <a:graphic xmlns:a="http://schemas.openxmlformats.org/drawingml/2006/main">
                <a:graphicData uri="http://schemas.microsoft.com/office/word/2010/wordprocessingShape">
                  <wps:wsp>
                    <wps:cNvSpPr txBox="1"/>
                    <wps:spPr>
                      <a:xfrm>
                        <a:off x="0" y="0"/>
                        <a:ext cx="359410" cy="13081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000000"/>
                              <w:spacing w:val="0"/>
                              <w:w w:val="100"/>
                              <w:position w:val="0"/>
                              <w:sz w:val="20"/>
                              <w:szCs w:val="20"/>
                            </w:rPr>
                            <w:t>一</w:t>
                          </w:r>
                          <w:r>
                            <w:rPr>
                              <w:rFonts w:ascii="Times New Roman" w:hAnsi="Times New Roman" w:eastAsia="Times New Roman" w:cs="Times New Roman"/>
                              <w:color w:val="000000"/>
                              <w:spacing w:val="0"/>
                              <w:w w:val="100"/>
                              <w:position w:val="0"/>
                              <w:sz w:val="30"/>
                              <w:szCs w:val="30"/>
                            </w:rPr>
                            <w:t>2 —</w:t>
                          </w:r>
                        </w:p>
                      </w:txbxContent>
                    </wps:txbx>
                    <wps:bodyPr wrap="none" lIns="0" tIns="0" rIns="0" bIns="0">
                      <a:spAutoFit/>
                    </wps:bodyPr>
                  </wps:wsp>
                </a:graphicData>
              </a:graphic>
            </wp:anchor>
          </w:drawing>
        </mc:Choice>
        <mc:Fallback>
          <w:pict>
            <v:shape id="Shape 3" o:spid="_x0000_s1026" o:spt="202" type="#_x0000_t202" style="position:absolute;left:0pt;margin-left:78.85pt;margin-top:762.5pt;height:10.3pt;width:28.3pt;mso-position-horizontal-relative:page;mso-position-vertical-relative:page;mso-wrap-style:none;z-index:-251657216;mso-width-relative:page;mso-height-relative:page;" filled="f" stroked="f" coordsize="21600,21600" o:gfxdata="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WAgjHXAAAA&#10;DQEAAA8AAAAAAAAAAQAgAAAAIgAAAGRycy9kb3ducmV2LnhtbFBLAQIUABQAAAAIAIdO4kBPOhci&#10;rAEAAG8DAAAOAAAAAAAAAAEAIAAAACYBAABkcnMvZTJvRG9jLnhtbFBLBQYAAAAABgAGAFkBAABE&#10;BQ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000000"/>
                        <w:spacing w:val="0"/>
                        <w:w w:val="100"/>
                        <w:position w:val="0"/>
                        <w:sz w:val="20"/>
                        <w:szCs w:val="20"/>
                      </w:rPr>
                      <w:t>一</w:t>
                    </w:r>
                    <w:r>
                      <w:rPr>
                        <w:rFonts w:ascii="Times New Roman" w:hAnsi="Times New Roman" w:eastAsia="Times New Roman" w:cs="Times New Roman"/>
                        <w:color w:val="000000"/>
                        <w:spacing w:val="0"/>
                        <w:w w:val="100"/>
                        <w:position w:val="0"/>
                        <w:sz w:val="30"/>
                        <w:szCs w:val="30"/>
                      </w:rPr>
                      <w:t>2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6125210</wp:posOffset>
              </wp:positionH>
              <wp:positionV relativeFrom="page">
                <wp:posOffset>9642475</wp:posOffset>
              </wp:positionV>
              <wp:extent cx="250190" cy="118745"/>
              <wp:effectExtent l="0" t="0" r="0" b="0"/>
              <wp:wrapNone/>
              <wp:docPr id="5" name="Shape 5"/>
              <wp:cNvGraphicFramePr/>
              <a:graphic xmlns:a="http://schemas.openxmlformats.org/drawingml/2006/main">
                <a:graphicData uri="http://schemas.microsoft.com/office/word/2010/wordprocessingShape">
                  <wps:wsp>
                    <wps:cNvSpPr txBox="1"/>
                    <wps:spPr>
                      <a:xfrm>
                        <a:off x="0" y="0"/>
                        <a:ext cx="250190" cy="118745"/>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rPr>
                              <w:sz w:val="30"/>
                              <w:szCs w:val="30"/>
                            </w:rPr>
                          </w:pPr>
                        </w:p>
                      </w:txbxContent>
                    </wps:txbx>
                    <wps:bodyPr wrap="none" lIns="0" tIns="0" rIns="0" bIns="0">
                      <a:spAutoFit/>
                    </wps:bodyPr>
                  </wps:wsp>
                </a:graphicData>
              </a:graphic>
            </wp:anchor>
          </w:drawing>
        </mc:Choice>
        <mc:Fallback>
          <w:pict>
            <v:shape id="Shape 5" o:spid="_x0000_s1026" o:spt="202" type="#_x0000_t202" style="position:absolute;left:0pt;margin-left:482.3pt;margin-top:759.25pt;height:9.35pt;width:19.7pt;mso-position-horizontal-relative:page;mso-position-vertical-relative:page;mso-wrap-style:none;z-index:-251657216;mso-width-relative:page;mso-height-relative:page;" filled="f" stroked="f" coordsize="21600,21600" o:gfxdata="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JMEtkA&#10;AAAOAQAADwAAAAAAAAABACAAAAAiAAAAZHJzL2Rvd25yZXYueG1sUEsBAhQAFAAAAAgAh07iQP2M&#10;qCCsAQAAbwMAAA4AAAAAAAAAAQAgAAAAKAEAAGRycy9lMm9Eb2MueG1sUEsFBgAAAAAGAAYAWQEA&#10;AEYFA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30"/>
                        <w:szCs w:val="30"/>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996950</wp:posOffset>
              </wp:positionH>
              <wp:positionV relativeFrom="page">
                <wp:posOffset>9677400</wp:posOffset>
              </wp:positionV>
              <wp:extent cx="365760" cy="128270"/>
              <wp:effectExtent l="0" t="0" r="0" b="0"/>
              <wp:wrapNone/>
              <wp:docPr id="7" name="Shape 7"/>
              <wp:cNvGraphicFramePr/>
              <a:graphic xmlns:a="http://schemas.openxmlformats.org/drawingml/2006/main">
                <a:graphicData uri="http://schemas.microsoft.com/office/word/2010/wordprocessingShape">
                  <wps:wsp>
                    <wps:cNvSpPr txBox="1"/>
                    <wps:spPr>
                      <a:xfrm>
                        <a:off x="0" y="0"/>
                        <a:ext cx="365760" cy="12827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rPr>
                              <w:sz w:val="30"/>
                              <w:szCs w:val="30"/>
                            </w:rPr>
                          </w:pPr>
                          <w:r>
                            <w:rPr>
                              <w:rFonts w:ascii="Times New Roman" w:hAnsi="Times New Roman" w:eastAsia="Times New Roman" w:cs="Times New Roman"/>
                              <w:color w:val="000000"/>
                              <w:spacing w:val="0"/>
                              <w:w w:val="100"/>
                              <w:position w:val="0"/>
                              <w:sz w:val="30"/>
                              <w:szCs w:val="30"/>
                              <w:lang w:val="en-US" w:eastAsia="en-US" w:bidi="en-US"/>
                            </w:rPr>
                            <w:t>-4</w:t>
                          </w:r>
                          <w:r>
                            <w:rPr>
                              <w:rFonts w:ascii="Times New Roman" w:hAnsi="Times New Roman" w:eastAsia="Times New Roman" w:cs="Times New Roman"/>
                              <w:color w:val="000000"/>
                              <w:spacing w:val="0"/>
                              <w:w w:val="100"/>
                              <w:position w:val="0"/>
                              <w:sz w:val="30"/>
                              <w:szCs w:val="30"/>
                            </w:rPr>
                            <w:t>-</w:t>
                          </w:r>
                        </w:p>
                      </w:txbxContent>
                    </wps:txbx>
                    <wps:bodyPr wrap="none" lIns="0" tIns="0" rIns="0" bIns="0">
                      <a:spAutoFit/>
                    </wps:bodyPr>
                  </wps:wsp>
                </a:graphicData>
              </a:graphic>
            </wp:anchor>
          </w:drawing>
        </mc:Choice>
        <mc:Fallback>
          <w:pict>
            <v:shape id="Shape 7" o:spid="_x0000_s1026" o:spt="202" type="#_x0000_t202" style="position:absolute;left:0pt;margin-left:78.5pt;margin-top:762pt;height:10.1pt;width:28.8pt;mso-position-horizontal-relative:page;mso-position-vertical-relative:page;mso-wrap-style:none;z-index:-251657216;mso-width-relative:page;mso-height-relative:page;" filled="f" stroked="f" coordsize="21600,21600" o:gfxdata="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mAeHfWAAAA&#10;DQEAAA8AAAAAAAAAAQAgAAAAIgAAAGRycy9kb3ducmV2LnhtbFBLAQIUABQAAAAIAIdO4kDLpx4k&#10;rQEAAG8DAAAOAAAAAAAAAAEAIAAAACUBAABkcnMvZTJvRG9jLnhtbFBLBQYAAAAABgAGAFkBAABE&#10;BQ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30"/>
                        <w:szCs w:val="30"/>
                      </w:rPr>
                    </w:pPr>
                    <w:r>
                      <w:rPr>
                        <w:rFonts w:ascii="Times New Roman" w:hAnsi="Times New Roman" w:eastAsia="Times New Roman" w:cs="Times New Roman"/>
                        <w:color w:val="000000"/>
                        <w:spacing w:val="0"/>
                        <w:w w:val="100"/>
                        <w:position w:val="0"/>
                        <w:sz w:val="30"/>
                        <w:szCs w:val="30"/>
                        <w:lang w:val="en-US" w:eastAsia="en-US" w:bidi="en-US"/>
                      </w:rPr>
                      <w:t>-4</w:t>
                    </w:r>
                    <w:r>
                      <w:rPr>
                        <w:rFonts w:ascii="Times New Roman" w:hAnsi="Times New Roman" w:eastAsia="Times New Roman" w:cs="Times New Roman"/>
                        <w:color w:val="000000"/>
                        <w:spacing w:val="0"/>
                        <w:w w:val="100"/>
                        <w:position w:val="0"/>
                        <w:sz w:val="30"/>
                        <w:szCs w:val="30"/>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545D1"/>
    <w:rsid w:val="003169FF"/>
    <w:rsid w:val="00EE33A6"/>
    <w:rsid w:val="01BD1372"/>
    <w:rsid w:val="04FA55BD"/>
    <w:rsid w:val="08B545D1"/>
    <w:rsid w:val="0F6B4BAC"/>
    <w:rsid w:val="11527182"/>
    <w:rsid w:val="11812C2C"/>
    <w:rsid w:val="17A52100"/>
    <w:rsid w:val="19605519"/>
    <w:rsid w:val="1A8228F0"/>
    <w:rsid w:val="1FC2204D"/>
    <w:rsid w:val="20F34AF0"/>
    <w:rsid w:val="269D449D"/>
    <w:rsid w:val="280161BD"/>
    <w:rsid w:val="288B5614"/>
    <w:rsid w:val="2B4A3852"/>
    <w:rsid w:val="30AE3157"/>
    <w:rsid w:val="33EF0828"/>
    <w:rsid w:val="391E733F"/>
    <w:rsid w:val="3DD00ED8"/>
    <w:rsid w:val="414D5677"/>
    <w:rsid w:val="4B7B4E40"/>
    <w:rsid w:val="517407A5"/>
    <w:rsid w:val="648B1B4E"/>
    <w:rsid w:val="65E031AF"/>
    <w:rsid w:val="68D1325E"/>
    <w:rsid w:val="6945585B"/>
    <w:rsid w:val="6A9B1495"/>
    <w:rsid w:val="72D41515"/>
    <w:rsid w:val="79543FCF"/>
    <w:rsid w:val="7C330B0B"/>
    <w:rsid w:val="7D74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6"/>
    <w:basedOn w:val="1"/>
    <w:next w:val="1"/>
    <w:unhideWhenUsed/>
    <w:qFormat/>
    <w:uiPriority w:val="0"/>
    <w:pPr>
      <w:keepNext/>
      <w:keepLines/>
      <w:spacing w:before="240" w:after="64" w:line="317" w:lineRule="auto"/>
      <w:outlineLvl w:val="5"/>
    </w:pPr>
    <w:rPr>
      <w:rFonts w:ascii="Arial" w:hAnsi="Arial" w:eastAsia="黑体"/>
      <w:b/>
      <w:bCs/>
      <w:sz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 text|1"/>
    <w:basedOn w:val="1"/>
    <w:qFormat/>
    <w:uiPriority w:val="0"/>
    <w:pPr>
      <w:widowControl w:val="0"/>
      <w:shd w:val="clear" w:color="auto" w:fill="auto"/>
      <w:spacing w:line="439" w:lineRule="auto"/>
      <w:ind w:firstLine="400"/>
    </w:pPr>
    <w:rPr>
      <w:rFonts w:ascii="宋体" w:hAnsi="宋体" w:eastAsia="宋体" w:cs="宋体"/>
      <w:sz w:val="28"/>
      <w:szCs w:val="28"/>
      <w:u w:val="none"/>
      <w:shd w:val="clear" w:color="auto" w:fill="auto"/>
      <w:lang w:val="zh-TW" w:eastAsia="zh-TW" w:bidi="zh-TW"/>
    </w:rPr>
  </w:style>
  <w:style w:type="paragraph" w:customStyle="1" w:styleId="8">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2021-05-31T07:53:00Z</dcterms:created>
  <dc:creator>豆小田</dc:creator>
  <cp:lastModifiedBy>豆小田</cp:lastModifiedBy>
  <dcterms:modified xsi:type="dcterms:W3CDTF">2021-10-19T00:54:03Z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956003C22F974FA0A3C2CB3596AC32CE</vt:lpwstr>
  </property>
  <property fmtid="{D5CDD505-2E9C-101B-9397-08002B2CF9AE}" pid="4" name="KSOSaveFontToCloudKey">
    <vt:lpwstr>277453956_cloud</vt:lpwstr>
  </property>
</Properties>
</file>