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00A16">
      <w:pPr>
        <w:keepNext w:val="0"/>
        <w:keepLines w:val="0"/>
        <w:pageBreakBefore w:val="0"/>
        <w:widowControl w:val="0"/>
        <w:kinsoku/>
        <w:wordWrap/>
        <w:overflowPunct/>
        <w:topLinePunct w:val="0"/>
        <w:autoSpaceDE/>
        <w:autoSpaceDN/>
        <w:bidi w:val="0"/>
        <w:spacing w:beforeAutospacing="0" w:afterAutospacing="0" w:line="560" w:lineRule="exact"/>
        <w:ind w:firstLine="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重庆市万州区周家坝街道办事处</w:t>
      </w:r>
    </w:p>
    <w:p w14:paraId="606FD309">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关于印发高层建筑燃气安全排查整治</w:t>
      </w:r>
    </w:p>
    <w:p w14:paraId="0AC208A3">
      <w:pPr>
        <w:pStyle w:val="5"/>
        <w:keepNext w:val="0"/>
        <w:keepLines w:val="0"/>
        <w:pageBreakBefore w:val="0"/>
        <w:widowControl w:val="0"/>
        <w:tabs>
          <w:tab w:val="left" w:pos="2260"/>
        </w:tabs>
        <w:kinsoku/>
        <w:wordWrap/>
        <w:overflowPunct/>
        <w:topLinePunct w:val="0"/>
        <w:autoSpaceDE/>
        <w:autoSpaceDN/>
        <w:bidi w:val="0"/>
        <w:adjustRightInd w:val="0"/>
        <w:snapToGrid w:val="0"/>
        <w:spacing w:beforeAutospacing="0" w:afterAutospacing="0" w:line="560" w:lineRule="exact"/>
        <w:ind w:left="0" w:leftChars="0" w:firstLine="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专项行动实施方案的通知</w:t>
      </w:r>
    </w:p>
    <w:p w14:paraId="24444696">
      <w:pPr>
        <w:spacing w:line="590" w:lineRule="exact"/>
        <w:ind w:firstLine="320" w:firstLineChars="100"/>
        <w:jc w:val="center"/>
        <w:rPr>
          <w:rFonts w:hint="eastAsia" w:ascii="方正小标宋_GBK" w:hAnsi="方正小标宋_GBK" w:eastAsia="方正小标宋_GBK" w:cs="方正小标宋_GBK"/>
          <w:b w:val="0"/>
          <w:bCs w:val="0"/>
          <w:color w:val="auto"/>
          <w:sz w:val="44"/>
          <w:szCs w:val="44"/>
          <w:lang w:val="en-US" w:eastAsia="zh-CN"/>
        </w:rPr>
      </w:pPr>
      <w:r>
        <w:rPr>
          <w:rFonts w:hint="default" w:ascii="Times New Roman" w:hAnsi="Times New Roman" w:eastAsia="方正仿宋_GBK" w:cs="Times New Roman"/>
          <w:color w:val="000000"/>
          <w:sz w:val="32"/>
          <w:szCs w:val="32"/>
        </w:rPr>
        <w:t>万州周办发〔20</w:t>
      </w:r>
      <w:r>
        <w:rPr>
          <w:rFonts w:hint="default" w:ascii="Times New Roman" w:hAnsi="Times New Roman" w:cs="Times New Roman"/>
          <w:color w:val="000000"/>
          <w:sz w:val="32"/>
          <w:szCs w:val="32"/>
          <w:lang w:val="en-US" w:eastAsia="zh-CN"/>
        </w:rPr>
        <w:t>2</w:t>
      </w:r>
      <w:r>
        <w:rPr>
          <w:rFonts w:hint="eastAsia" w:ascii="Times New Roman" w:hAnsi="Times New Roman"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lang w:val="en-US" w:eastAsia="zh-CN"/>
        </w:rPr>
        <w:t>6</w:t>
      </w:r>
      <w:r>
        <w:rPr>
          <w:rFonts w:hint="default" w:ascii="Times New Roman" w:hAnsi="Times New Roman" w:eastAsia="方正仿宋_GBK" w:cs="Times New Roman"/>
          <w:color w:val="000000"/>
          <w:sz w:val="32"/>
          <w:szCs w:val="32"/>
        </w:rPr>
        <w:t>号</w:t>
      </w:r>
    </w:p>
    <w:p w14:paraId="12FC3F26">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仿宋_GBK" w:hAnsi="方正仿宋_GBK" w:eastAsia="方正仿宋_GBK" w:cs="方正仿宋_GBK"/>
          <w:b w:val="0"/>
          <w:bCs w:val="0"/>
          <w:sz w:val="44"/>
          <w:szCs w:val="44"/>
          <w:lang w:eastAsia="zh-CN"/>
        </w:rPr>
      </w:pPr>
    </w:p>
    <w:p w14:paraId="521CCAB9">
      <w:pPr>
        <w:keepNext w:val="0"/>
        <w:keepLines w:val="0"/>
        <w:pageBreakBefore w:val="0"/>
        <w:widowControl w:val="0"/>
        <w:kinsoku/>
        <w:wordWrap/>
        <w:overflowPunct/>
        <w:topLinePunct w:val="0"/>
        <w:autoSpaceDE/>
        <w:autoSpaceDN/>
        <w:bidi w:val="0"/>
        <w:spacing w:line="560" w:lineRule="exact"/>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各社区、周家坝市场监管所、相关科室、相关单位：</w:t>
      </w:r>
    </w:p>
    <w:p w14:paraId="53B834B3">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现将《周家坝街道高层建筑燃气安全排查整治专项行动实施方案》印发给你们，请结合城市燃气管道“带病运行”专项治理及高层建筑消防安全等工作，认真抓好落实。</w:t>
      </w:r>
    </w:p>
    <w:p w14:paraId="4BD8CC91">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auto"/>
          <w:sz w:val="32"/>
          <w:szCs w:val="32"/>
          <w:lang w:val="en-US" w:eastAsia="zh-CN"/>
        </w:rPr>
      </w:pPr>
    </w:p>
    <w:p w14:paraId="7803A922">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color w:val="auto"/>
          <w:sz w:val="32"/>
          <w:szCs w:val="32"/>
          <w:lang w:val="en-US" w:eastAsia="zh-CN"/>
        </w:rPr>
      </w:pPr>
    </w:p>
    <w:p w14:paraId="3CE5E9AD">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重庆市万州区周家坝街道办事处</w:t>
      </w:r>
    </w:p>
    <w:p w14:paraId="5097C92B">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2025年1月2</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日</w:t>
      </w:r>
    </w:p>
    <w:p w14:paraId="61F087BA">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i w:val="0"/>
          <w:iCs w:val="0"/>
          <w:caps w:val="0"/>
          <w:color w:val="333333"/>
          <w:spacing w:val="0"/>
          <w:sz w:val="31"/>
          <w:szCs w:val="31"/>
          <w:shd w:val="clear" w:fill="FFFFFF"/>
        </w:rPr>
        <w:t>（此件公开发布）</w:t>
      </w:r>
    </w:p>
    <w:p w14:paraId="64C698F3">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default" w:ascii="方正仿宋_GBK" w:hAnsi="方正仿宋_GBK" w:eastAsia="方正仿宋_GBK" w:cs="方正仿宋_GBK"/>
          <w:i w:val="0"/>
          <w:iCs w:val="0"/>
          <w:caps w:val="0"/>
          <w:color w:val="333333"/>
          <w:spacing w:val="0"/>
          <w:sz w:val="31"/>
          <w:szCs w:val="31"/>
          <w:shd w:val="clear" w:fill="FFFFFF"/>
          <w:lang w:val="en-US" w:eastAsia="zh-CN"/>
        </w:rPr>
      </w:pPr>
    </w:p>
    <w:p w14:paraId="5CDECDE0">
      <w:pPr>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eastAsia="方正小标宋_GBK" w:cs="Times New Roman"/>
          <w:color w:val="auto"/>
          <w:sz w:val="44"/>
          <w:szCs w:val="44"/>
          <w:highlight w:val="none"/>
          <w:lang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小标宋_GBK" w:cs="Times New Roman"/>
          <w:color w:val="auto"/>
          <w:sz w:val="44"/>
          <w:szCs w:val="44"/>
          <w:highlight w:val="none"/>
          <w:lang w:eastAsia="zh-CN"/>
        </w:rPr>
        <w:t>周家坝街道高层建筑燃气安全排查整治</w:t>
      </w:r>
    </w:p>
    <w:p w14:paraId="2DAC1FD1">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eastAsia="zh-CN"/>
        </w:rPr>
        <w:t>专项行动实施</w:t>
      </w:r>
      <w:r>
        <w:rPr>
          <w:rFonts w:hint="default" w:ascii="Times New Roman" w:hAnsi="Times New Roman" w:eastAsia="方正小标宋_GBK" w:cs="Times New Roman"/>
          <w:color w:val="auto"/>
          <w:sz w:val="44"/>
          <w:szCs w:val="44"/>
          <w:highlight w:val="none"/>
        </w:rPr>
        <w:t>方案</w:t>
      </w:r>
    </w:p>
    <w:p w14:paraId="1775259F">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default" w:ascii="Times New Roman" w:hAnsi="Times New Roman" w:eastAsia="方正仿宋_GBK" w:cs="Times New Roman"/>
          <w:color w:val="auto"/>
          <w:sz w:val="32"/>
          <w:szCs w:val="32"/>
          <w:highlight w:val="none"/>
        </w:rPr>
      </w:pPr>
    </w:p>
    <w:p w14:paraId="48D766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按照市委常委会，市、区两级城市燃气管道“带病运行”专项治理工作专班关于高层建筑燃气安全排查整治专项行动部署，根据</w:t>
      </w:r>
      <w:r>
        <w:rPr>
          <w:rFonts w:hint="eastAsia" w:ascii="方正仿宋_GBK" w:hAnsi="方正仿宋_GBK" w:eastAsia="方正仿宋_GBK" w:cs="方正仿宋_GBK"/>
          <w:b w:val="0"/>
          <w:bCs w:val="0"/>
          <w:color w:val="auto"/>
          <w:kern w:val="2"/>
          <w:sz w:val="32"/>
          <w:szCs w:val="32"/>
          <w:highlight w:val="none"/>
          <w:lang w:val="en" w:eastAsia="zh-CN" w:bidi="ar-SA"/>
        </w:rPr>
        <w:t>《万州区高层建筑燃气安全排查整治专项行动实施方案》（</w:t>
      </w:r>
      <w:r>
        <w:rPr>
          <w:rFonts w:hint="eastAsia" w:ascii="方正仿宋_GBK" w:hAnsi="方正仿宋_GBK" w:eastAsia="方正仿宋_GBK" w:cs="方正仿宋_GBK"/>
          <w:kern w:val="2"/>
          <w:sz w:val="32"/>
          <w:szCs w:val="32"/>
          <w:lang w:eastAsia="zh-CN"/>
        </w:rPr>
        <w:t>万州安委办</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b w:val="0"/>
          <w:bCs w:val="0"/>
          <w:color w:val="auto"/>
          <w:kern w:val="2"/>
          <w:sz w:val="32"/>
          <w:szCs w:val="32"/>
          <w:highlight w:val="none"/>
          <w:lang w:val="en" w:eastAsia="zh-CN" w:bidi="ar-SA"/>
        </w:rPr>
        <w:t>）</w:t>
      </w:r>
      <w:r>
        <w:rPr>
          <w:rFonts w:hint="eastAsia" w:ascii="方正仿宋_GBK" w:hAnsi="方正仿宋_GBK" w:eastAsia="方正仿宋_GBK" w:cs="方正仿宋_GBK"/>
          <w:b w:val="0"/>
          <w:bCs w:val="0"/>
          <w:color w:val="auto"/>
          <w:kern w:val="2"/>
          <w:sz w:val="32"/>
          <w:szCs w:val="32"/>
          <w:highlight w:val="none"/>
          <w:lang w:val="en" w:eastAsia="zh-CN" w:bidi="ar-SA"/>
        </w:rPr>
        <w:t>要求，结合街道实际</w:t>
      </w:r>
      <w:r>
        <w:rPr>
          <w:rFonts w:hint="eastAsia" w:ascii="方正仿宋_GBK" w:hAnsi="方正仿宋_GBK" w:eastAsia="方正仿宋_GBK" w:cs="方正仿宋_GBK"/>
          <w:b w:val="0"/>
          <w:bCs w:val="0"/>
          <w:color w:val="auto"/>
          <w:kern w:val="2"/>
          <w:sz w:val="32"/>
          <w:szCs w:val="32"/>
          <w:highlight w:val="none"/>
          <w:lang w:val="en-US" w:eastAsia="zh-CN" w:bidi="ar-SA"/>
        </w:rPr>
        <w:t>，特制定本方案</w:t>
      </w:r>
      <w:r>
        <w:rPr>
          <w:rFonts w:hint="eastAsia" w:ascii="方正仿宋_GBK" w:hAnsi="方正仿宋_GBK" w:eastAsia="方正仿宋_GBK" w:cs="方正仿宋_GBK"/>
          <w:b w:val="0"/>
          <w:bCs w:val="0"/>
          <w:color w:val="auto"/>
          <w:kern w:val="2"/>
          <w:sz w:val="32"/>
          <w:szCs w:val="32"/>
          <w:highlight w:val="none"/>
          <w:lang w:val="zh-CN" w:eastAsia="zh-CN" w:bidi="ar-SA"/>
        </w:rPr>
        <w:t>。</w:t>
      </w:r>
    </w:p>
    <w:p w14:paraId="72FA24E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一、</w:t>
      </w:r>
      <w:r>
        <w:rPr>
          <w:rFonts w:hint="eastAsia" w:ascii="Times New Roman" w:hAnsi="Times New Roman" w:eastAsia="方正黑体_GBK" w:cs="Times New Roman"/>
          <w:color w:val="auto"/>
          <w:sz w:val="32"/>
          <w:szCs w:val="32"/>
          <w:highlight w:val="none"/>
          <w:lang w:eastAsia="zh-CN"/>
        </w:rPr>
        <w:t>排查范围</w:t>
      </w:r>
    </w:p>
    <w:p w14:paraId="6C512F7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default" w:ascii="Times New Roman" w:hAnsi="Times New Roman" w:eastAsia="方正仿宋_GBK" w:cs="Times New Roman"/>
          <w:sz w:val="32"/>
          <w:szCs w:val="22"/>
        </w:rPr>
        <w:t>此次整治范围为</w:t>
      </w:r>
      <w:r>
        <w:rPr>
          <w:rFonts w:hint="eastAsia" w:ascii="Times New Roman" w:hAnsi="Times New Roman" w:eastAsia="方正仿宋_GBK" w:cs="Times New Roman"/>
          <w:sz w:val="32"/>
          <w:szCs w:val="22"/>
          <w:lang w:eastAsia="zh-CN"/>
        </w:rPr>
        <w:t>周家坝辖区</w:t>
      </w:r>
      <w:r>
        <w:rPr>
          <w:rFonts w:hint="default" w:ascii="Times New Roman" w:hAnsi="Times New Roman" w:eastAsia="方正仿宋_GBK" w:cs="Times New Roman"/>
          <w:sz w:val="32"/>
          <w:szCs w:val="22"/>
        </w:rPr>
        <w:t>已建成投用的高层公共建筑（建筑高度大于24米的非单层公共建筑）和高层住宅建筑（建筑高度大于27米的住宅建筑）。</w:t>
      </w:r>
    </w:p>
    <w:p w14:paraId="64E47F6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（一）</w:t>
      </w:r>
      <w:r>
        <w:rPr>
          <w:rFonts w:hint="eastAsia" w:ascii="方正楷体_GBK" w:hAnsi="方正楷体_GBK" w:eastAsia="方正楷体_GBK" w:cs="方正楷体_GBK"/>
          <w:b w:val="0"/>
          <w:bCs w:val="0"/>
          <w:color w:val="auto"/>
          <w:kern w:val="2"/>
          <w:sz w:val="32"/>
          <w:szCs w:val="32"/>
          <w:highlight w:val="none"/>
          <w:lang w:val="en-US" w:eastAsia="zh-CN" w:bidi="ar-SA"/>
        </w:rPr>
        <w:t>高层建筑居民用户：</w:t>
      </w:r>
      <w:r>
        <w:rPr>
          <w:rFonts w:hint="eastAsia" w:ascii="Times New Roman" w:hAnsi="Times New Roman" w:eastAsia="方正仿宋_GBK" w:cs="Times New Roman"/>
          <w:b w:val="0"/>
          <w:bCs w:val="0"/>
          <w:color w:val="auto"/>
          <w:kern w:val="2"/>
          <w:sz w:val="32"/>
          <w:szCs w:val="32"/>
          <w:highlight w:val="none"/>
          <w:lang w:val="en-US" w:eastAsia="zh-CN" w:bidi="ar-SA"/>
        </w:rPr>
        <w:t>应列入2025年入户安检计划（含近两年未实质入户的居民用户）、2024年城市燃气管道“带病运行”专项治理排查发现隐患的居民用户。</w:t>
      </w:r>
    </w:p>
    <w:p w14:paraId="68CD2652">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（二）</w:t>
      </w:r>
      <w:r>
        <w:rPr>
          <w:rFonts w:hint="eastAsia" w:ascii="方正楷体_GBK" w:hAnsi="方正楷体_GBK" w:eastAsia="方正楷体_GBK" w:cs="方正楷体_GBK"/>
          <w:b w:val="0"/>
          <w:bCs w:val="0"/>
          <w:color w:val="auto"/>
          <w:kern w:val="2"/>
          <w:sz w:val="32"/>
          <w:szCs w:val="32"/>
          <w:highlight w:val="none"/>
          <w:lang w:val="en-US" w:eastAsia="zh-CN" w:bidi="ar-SA"/>
        </w:rPr>
        <w:t>高层建筑单位用户：</w:t>
      </w:r>
      <w:r>
        <w:rPr>
          <w:rFonts w:hint="eastAsia" w:ascii="Times New Roman" w:hAnsi="Times New Roman" w:eastAsia="方正仿宋_GBK" w:cs="Times New Roman"/>
          <w:color w:val="auto"/>
          <w:kern w:val="2"/>
          <w:sz w:val="32"/>
          <w:szCs w:val="32"/>
          <w:highlight w:val="none"/>
          <w:lang w:val="en-US" w:eastAsia="zh-CN" w:bidi="ar-SA"/>
        </w:rPr>
        <w:t>高层建筑内（含裙楼、商业体）餐饮、酒店、学校、养老机构、群租房、民宿等</w:t>
      </w:r>
      <w:r>
        <w:rPr>
          <w:rFonts w:hint="eastAsia" w:ascii="Times New Roman" w:hAnsi="Times New Roman" w:eastAsia="方正仿宋_GBK" w:cs="Times New Roman"/>
          <w:b w:val="0"/>
          <w:bCs w:val="0"/>
          <w:color w:val="auto"/>
          <w:kern w:val="2"/>
          <w:sz w:val="32"/>
          <w:szCs w:val="32"/>
          <w:highlight w:val="none"/>
          <w:lang w:val="en-US" w:eastAsia="zh-CN" w:bidi="ar-SA"/>
        </w:rPr>
        <w:t>单位</w:t>
      </w:r>
      <w:r>
        <w:rPr>
          <w:rFonts w:hint="eastAsia" w:ascii="Times New Roman" w:hAnsi="Times New Roman" w:eastAsia="方正仿宋_GBK" w:cs="Times New Roman"/>
          <w:color w:val="auto"/>
          <w:kern w:val="2"/>
          <w:sz w:val="32"/>
          <w:szCs w:val="32"/>
          <w:highlight w:val="none"/>
          <w:lang w:val="en-US" w:eastAsia="zh-CN" w:bidi="ar-SA"/>
        </w:rPr>
        <w:t>用户。</w:t>
      </w:r>
    </w:p>
    <w:p w14:paraId="2BC00FFC">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Calibri" w:hAnsi="Calibri" w:eastAsia="宋体" w:cs="Times New Roman"/>
          <w:color w:val="auto"/>
          <w:kern w:val="2"/>
          <w:sz w:val="44"/>
          <w:szCs w:val="24"/>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（三）</w:t>
      </w:r>
      <w:r>
        <w:rPr>
          <w:rFonts w:hint="eastAsia" w:ascii="方正楷体_GBK" w:hAnsi="方正楷体_GBK" w:eastAsia="方正楷体_GBK" w:cs="方正楷体_GBK"/>
          <w:b w:val="0"/>
          <w:bCs w:val="0"/>
          <w:color w:val="auto"/>
          <w:kern w:val="2"/>
          <w:sz w:val="32"/>
          <w:szCs w:val="32"/>
          <w:highlight w:val="none"/>
          <w:lang w:val="en-US" w:eastAsia="zh-CN" w:bidi="ar-SA"/>
        </w:rPr>
        <w:t>高层建筑</w:t>
      </w:r>
      <w:r>
        <w:rPr>
          <w:rFonts w:hint="eastAsia" w:ascii="方正楷体_GBK" w:hAnsi="方正楷体_GBK" w:eastAsia="方正楷体_GBK" w:cs="方正楷体_GBK"/>
          <w:color w:val="auto"/>
          <w:kern w:val="2"/>
          <w:sz w:val="32"/>
          <w:szCs w:val="32"/>
          <w:highlight w:val="none"/>
          <w:lang w:val="en-US" w:eastAsia="zh-CN" w:bidi="ar-SA"/>
        </w:rPr>
        <w:t>供气设施：</w:t>
      </w:r>
      <w:r>
        <w:rPr>
          <w:rFonts w:hint="eastAsia" w:ascii="Times New Roman" w:hAnsi="Times New Roman" w:eastAsia="方正仿宋_GBK" w:cs="Times New Roman"/>
          <w:color w:val="auto"/>
          <w:kern w:val="2"/>
          <w:sz w:val="32"/>
          <w:szCs w:val="32"/>
          <w:highlight w:val="none"/>
          <w:lang w:val="en-US" w:eastAsia="zh-CN" w:bidi="ar-SA"/>
        </w:rPr>
        <w:t>建筑红线内（含楼栋转换层、架空层、设备层等）</w:t>
      </w:r>
      <w:r>
        <w:rPr>
          <w:rFonts w:hint="default" w:ascii="Times New Roman" w:hAnsi="Times New Roman" w:eastAsia="方正仿宋_GBK" w:cs="Times New Roman"/>
          <w:color w:val="auto"/>
          <w:kern w:val="2"/>
          <w:sz w:val="32"/>
          <w:szCs w:val="32"/>
          <w:highlight w:val="none"/>
          <w:lang w:val="en-US" w:eastAsia="zh-CN" w:bidi="ar-SA"/>
        </w:rPr>
        <w:t>庭院</w:t>
      </w:r>
      <w:r>
        <w:rPr>
          <w:rFonts w:hint="eastAsia" w:ascii="Times New Roman" w:hAnsi="Times New Roman" w:eastAsia="方正仿宋_GBK" w:cs="Times New Roman"/>
          <w:color w:val="auto"/>
          <w:kern w:val="2"/>
          <w:sz w:val="32"/>
          <w:szCs w:val="32"/>
          <w:highlight w:val="none"/>
          <w:lang w:val="en-US" w:eastAsia="zh-CN" w:bidi="ar-SA"/>
        </w:rPr>
        <w:t>管道、调压设备、立管等供气设施。</w:t>
      </w:r>
    </w:p>
    <w:p w14:paraId="5A67869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eastAsia="zh-CN"/>
        </w:rPr>
        <w:t>二</w:t>
      </w:r>
      <w:r>
        <w:rPr>
          <w:rFonts w:hint="default" w:ascii="Times New Roman" w:hAnsi="Times New Roman" w:eastAsia="方正黑体_GBK" w:cs="Times New Roman"/>
          <w:color w:val="auto"/>
          <w:sz w:val="32"/>
          <w:szCs w:val="32"/>
          <w:highlight w:val="none"/>
        </w:rPr>
        <w:t>、工作目标</w:t>
      </w:r>
    </w:p>
    <w:p w14:paraId="1064365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rPr>
      </w:pPr>
      <w:r>
        <w:rPr>
          <w:rFonts w:hint="eastAsia" w:ascii="Times New Roman" w:hAnsi="Times New Roman" w:eastAsia="方正仿宋_GBK" w:cs="Times New Roman"/>
          <w:color w:val="auto"/>
          <w:sz w:val="32"/>
          <w:szCs w:val="32"/>
          <w:highlight w:val="none"/>
          <w:lang w:val="en-US" w:eastAsia="zh-CN"/>
        </w:rPr>
        <w:t>对专项行动排查整治范围内居民用户、单位用户、</w:t>
      </w:r>
      <w:r>
        <w:rPr>
          <w:rFonts w:hint="eastAsia" w:ascii="Times New Roman" w:hAnsi="Times New Roman" w:eastAsia="方正仿宋_GBK" w:cs="Times New Roman"/>
          <w:color w:val="auto"/>
          <w:sz w:val="32"/>
          <w:szCs w:val="32"/>
          <w:highlight w:val="none"/>
          <w:lang w:eastAsia="zh-CN"/>
        </w:rPr>
        <w:t>供气设施</w:t>
      </w:r>
      <w:r>
        <w:rPr>
          <w:rFonts w:hint="eastAsia" w:ascii="Times New Roman" w:hAnsi="Times New Roman" w:eastAsia="方正仿宋_GBK" w:cs="Times New Roman"/>
          <w:color w:val="auto"/>
          <w:sz w:val="32"/>
          <w:szCs w:val="32"/>
          <w:highlight w:val="none"/>
          <w:lang w:val="en-US" w:eastAsia="zh-CN"/>
        </w:rPr>
        <w:t>100%</w:t>
      </w:r>
      <w:r>
        <w:rPr>
          <w:rFonts w:hint="eastAsia" w:ascii="Times New Roman" w:hAnsi="Times New Roman" w:eastAsia="方正仿宋_GBK" w:cs="Times New Roman"/>
          <w:color w:val="auto"/>
          <w:sz w:val="32"/>
          <w:szCs w:val="32"/>
          <w:highlight w:val="none"/>
          <w:lang w:eastAsia="zh-CN"/>
        </w:rPr>
        <w:t>开展安全排查，发现的</w:t>
      </w:r>
      <w:r>
        <w:rPr>
          <w:rFonts w:hint="default" w:ascii="Times New Roman" w:hAnsi="Times New Roman" w:eastAsia="方正仿宋_GBK" w:cs="Times New Roman"/>
          <w:color w:val="auto"/>
          <w:sz w:val="32"/>
          <w:szCs w:val="32"/>
          <w:highlight w:val="none"/>
        </w:rPr>
        <w:t>隐患</w:t>
      </w:r>
      <w:r>
        <w:rPr>
          <w:rFonts w:hint="eastAsia" w:ascii="Times New Roman" w:hAnsi="Times New Roman" w:eastAsia="方正仿宋_GBK" w:cs="Times New Roman"/>
          <w:color w:val="auto"/>
          <w:sz w:val="32"/>
          <w:szCs w:val="32"/>
          <w:highlight w:val="none"/>
          <w:lang w:val="en-US" w:eastAsia="zh-CN"/>
        </w:rPr>
        <w:t>100%进行整改</w:t>
      </w:r>
      <w:r>
        <w:rPr>
          <w:rFonts w:hint="eastAsia" w:ascii="Times New Roman" w:hAnsi="Times New Roman" w:eastAsia="方正仿宋_GBK" w:cs="Times New Roman"/>
          <w:color w:val="auto"/>
          <w:sz w:val="32"/>
          <w:szCs w:val="32"/>
          <w:highlight w:val="none"/>
          <w:lang w:eastAsia="zh-CN"/>
        </w:rPr>
        <w:t>，消除瓶、阀、管、灶、用气环境存在的安全隐患</w:t>
      </w:r>
      <w:r>
        <w:rPr>
          <w:rFonts w:hint="eastAsia" w:ascii="Times New Roman" w:hAnsi="Times New Roman" w:eastAsia="方正仿宋_GBK" w:cs="Times New Roman"/>
          <w:color w:val="auto"/>
          <w:sz w:val="32"/>
          <w:szCs w:val="32"/>
          <w:highlight w:val="none"/>
          <w:lang w:val="en-US" w:eastAsia="zh-CN"/>
        </w:rPr>
        <w:t>。</w:t>
      </w:r>
    </w:p>
    <w:p w14:paraId="5996863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eastAsia="zh-CN"/>
        </w:rPr>
        <w:t>三、主要</w:t>
      </w:r>
      <w:r>
        <w:rPr>
          <w:rFonts w:hint="default" w:ascii="Times New Roman" w:hAnsi="Times New Roman" w:eastAsia="方正黑体_GBK" w:cs="Times New Roman"/>
          <w:color w:val="auto"/>
          <w:sz w:val="32"/>
          <w:szCs w:val="32"/>
          <w:highlight w:val="none"/>
        </w:rPr>
        <w:t>任务</w:t>
      </w:r>
    </w:p>
    <w:p w14:paraId="3DF4340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rPr>
        <w:t>（</w:t>
      </w:r>
      <w:r>
        <w:rPr>
          <w:rFonts w:hint="eastAsia" w:ascii="方正楷体_GBK" w:hAnsi="方正楷体_GBK" w:eastAsia="方正楷体_GBK" w:cs="方正楷体_GBK"/>
          <w:b w:val="0"/>
          <w:bCs w:val="0"/>
          <w:color w:val="auto"/>
          <w:sz w:val="32"/>
          <w:szCs w:val="32"/>
          <w:highlight w:val="none"/>
          <w:lang w:eastAsia="zh-CN"/>
        </w:rPr>
        <w:t>一</w:t>
      </w:r>
      <w:r>
        <w:rPr>
          <w:rFonts w:hint="eastAsia" w:ascii="方正楷体_GBK" w:hAnsi="方正楷体_GBK" w:eastAsia="方正楷体_GBK" w:cs="方正楷体_GBK"/>
          <w:b w:val="0"/>
          <w:bCs w:val="0"/>
          <w:color w:val="auto"/>
          <w:sz w:val="32"/>
          <w:szCs w:val="32"/>
          <w:highlight w:val="none"/>
        </w:rPr>
        <w:t>）</w:t>
      </w:r>
      <w:r>
        <w:rPr>
          <w:rFonts w:hint="eastAsia" w:ascii="方正楷体_GBK" w:hAnsi="方正楷体_GBK" w:eastAsia="方正楷体_GBK" w:cs="方正楷体_GBK"/>
          <w:b w:val="0"/>
          <w:bCs w:val="0"/>
          <w:color w:val="auto"/>
          <w:sz w:val="32"/>
          <w:szCs w:val="32"/>
          <w:highlight w:val="none"/>
          <w:lang w:eastAsia="zh-CN"/>
        </w:rPr>
        <w:t>开展燃气使用安全排查整治行动</w:t>
      </w:r>
      <w:r>
        <w:rPr>
          <w:rFonts w:hint="eastAsia" w:ascii="Times New Roman" w:hAnsi="Times New Roman" w:eastAsia="方正仿宋_GBK" w:cs="Times New Roman"/>
          <w:b w:val="0"/>
          <w:bCs w:val="0"/>
          <w:color w:val="auto"/>
          <w:sz w:val="32"/>
          <w:szCs w:val="32"/>
          <w:highlight w:val="none"/>
          <w:lang w:val="en-US" w:eastAsia="zh-CN"/>
        </w:rPr>
        <w:t>。落实燃气经营企业、用户的主体责任，强化入户排查信息、隐患信息告知，加强入户排查人员培训教育。有序实施高层建筑单位用户排查整治，加密开展餐饮、商场、民宿、九小场所等单位用户排查整治，依托“141基层治理体系”强化排查整治协同，克服入户难、整改难等问题。其中，居民用户</w:t>
      </w:r>
      <w:r>
        <w:rPr>
          <w:rFonts w:hint="default" w:ascii="Times New Roman" w:hAnsi="Times New Roman" w:eastAsia="方正仿宋_GBK" w:cs="Times New Roman"/>
          <w:b w:val="0"/>
          <w:bCs w:val="0"/>
          <w:sz w:val="32"/>
          <w:szCs w:val="22"/>
        </w:rPr>
        <w:t>重点排查整治居民用户、群租房私拉乱接燃气管道，燃气灶、热水器等燃气用具无产品合格证书、安装不规范或超期使用，燃气灶具无熄火保护装置，表后管道非燃气专用管道或超期使用，户内立管和表具老化锈蚀，二楼及以上楼层违规使用液化石油气</w:t>
      </w:r>
      <w:r>
        <w:rPr>
          <w:rFonts w:hint="eastAsia" w:ascii="Times New Roman" w:hAnsi="Times New Roman" w:eastAsia="方正仿宋_GBK" w:cs="Times New Roman"/>
          <w:b w:val="0"/>
          <w:bCs w:val="0"/>
          <w:sz w:val="32"/>
          <w:szCs w:val="22"/>
          <w:lang w:eastAsia="zh-CN"/>
        </w:rPr>
        <w:t>等隐患；单位用户重点排查</w:t>
      </w:r>
      <w:r>
        <w:rPr>
          <w:rFonts w:hint="default" w:ascii="Times New Roman" w:hAnsi="Times New Roman" w:eastAsia="方正仿宋_GBK" w:cs="Times New Roman"/>
          <w:b w:val="0"/>
          <w:bCs w:val="0"/>
          <w:sz w:val="32"/>
          <w:szCs w:val="22"/>
        </w:rPr>
        <w:t>教培、餐饮、民宿、商超等用户燃气灶、热水器等燃气用具安</w:t>
      </w:r>
      <w:r>
        <w:rPr>
          <w:rFonts w:hint="default" w:ascii="Times New Roman" w:hAnsi="Times New Roman" w:eastAsia="方正仿宋_GBK" w:cs="Times New Roman"/>
          <w:sz w:val="32"/>
          <w:szCs w:val="22"/>
        </w:rPr>
        <w:t>装不规范或超期使用，私拉乱接燃气管道，未安装或停用可燃气体泄漏报警装置，可燃气体泄漏报警装置信号未接入消防控制系统，管道气和液化石油气混用，二楼及以上楼层违规使用液化石油气</w:t>
      </w:r>
      <w:r>
        <w:rPr>
          <w:rFonts w:hint="eastAsia" w:ascii="Times New Roman" w:hAnsi="Times New Roman" w:eastAsia="方正仿宋_GBK" w:cs="Times New Roman"/>
          <w:sz w:val="32"/>
          <w:szCs w:val="22"/>
          <w:lang w:eastAsia="zh-CN"/>
        </w:rPr>
        <w:t>等隐患。</w:t>
      </w:r>
      <w:r>
        <w:rPr>
          <w:rFonts w:hint="eastAsia" w:ascii="Times New Roman" w:hAnsi="Times New Roman" w:eastAsia="方正仿宋_GBK" w:cs="Times New Roman"/>
          <w:color w:val="auto"/>
          <w:sz w:val="32"/>
          <w:szCs w:val="32"/>
          <w:highlight w:val="none"/>
          <w:lang w:eastAsia="zh-CN"/>
        </w:rPr>
        <w:t>同步开展用户登记信息治理，制定排查台账，更新用户地址、联系方式等信息。</w:t>
      </w:r>
    </w:p>
    <w:p w14:paraId="08DF89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（二）开展供气设施安全排查整治行动。</w:t>
      </w:r>
      <w:r>
        <w:rPr>
          <w:rFonts w:hint="eastAsia" w:ascii="Times New Roman" w:hAnsi="Times New Roman" w:eastAsia="方正仿宋_GBK" w:cs="Times New Roman"/>
          <w:color w:val="auto"/>
          <w:sz w:val="32"/>
          <w:szCs w:val="32"/>
          <w:highlight w:val="none"/>
          <w:lang w:eastAsia="zh-CN"/>
        </w:rPr>
        <w:t>落实凯源燃气公司、各物业单位的管理责任，强化燃气管道隐患排查和评估改造，对隐患久治不绝、反复发生泄漏抢险的管道设施进行整治，加强智能化改造，推进</w:t>
      </w:r>
      <w:r>
        <w:rPr>
          <w:rFonts w:hint="eastAsia" w:ascii="Times New Roman" w:hAnsi="Times New Roman" w:eastAsia="方正仿宋_GBK" w:cs="Times New Roman"/>
          <w:color w:val="auto"/>
          <w:sz w:val="32"/>
          <w:szCs w:val="32"/>
          <w:highlight w:val="none"/>
          <w:lang w:val="en-US" w:eastAsia="zh-CN"/>
        </w:rPr>
        <w:t>AI视频</w:t>
      </w:r>
      <w:r>
        <w:rPr>
          <w:rFonts w:hint="eastAsia" w:ascii="Times New Roman" w:hAnsi="Times New Roman" w:eastAsia="方正仿宋_GBK" w:cs="Times New Roman"/>
          <w:color w:val="auto"/>
          <w:sz w:val="32"/>
          <w:szCs w:val="32"/>
          <w:highlight w:val="none"/>
          <w:lang w:eastAsia="zh-CN"/>
        </w:rPr>
        <w:t>、泄漏监测等感知设备安装。将楼栋转换层、架空层、设备层、地下室、车库、大厅等空间纳入风险点排查范围，</w:t>
      </w:r>
      <w:r>
        <w:rPr>
          <w:rFonts w:hint="default" w:ascii="Times New Roman" w:hAnsi="Times New Roman" w:eastAsia="方正仿宋_GBK" w:cs="Times New Roman"/>
          <w:sz w:val="32"/>
          <w:szCs w:val="22"/>
        </w:rPr>
        <w:t>重点排查整治燃气管道设施老化锈蚀，转换层使用燃气用具，改变转换层用途造成燃气管道穿越卧室、卫生间，违规包裹、圈围燃气管道设施，违规使用、储存液化石油气</w:t>
      </w:r>
      <w:r>
        <w:rPr>
          <w:rFonts w:hint="eastAsia"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rPr>
        <w:t>未规范安装使用机械送排风装置，排水管道、化粪池、电力线路、发电设备与燃气管道间距不足</w:t>
      </w:r>
      <w:r>
        <w:rPr>
          <w:rFonts w:hint="eastAsia" w:ascii="Times New Roman" w:hAnsi="Times New Roman" w:eastAsia="方正仿宋_GBK" w:cs="Times New Roman"/>
          <w:color w:val="auto"/>
          <w:sz w:val="32"/>
          <w:szCs w:val="32"/>
          <w:highlight w:val="none"/>
          <w:lang w:eastAsia="zh-CN"/>
        </w:rPr>
        <w:t>等问题。同时，开展老旧小区改造、电梯加装等涉及燃气项目清理，排查整治侵占燃气管道路由、圈围占压燃气设施等隐患，完善改造项目联合审查和施工协同管理机制。</w:t>
      </w:r>
    </w:p>
    <w:p w14:paraId="456DF93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（三）开展燃气产品市场治理行动。</w:t>
      </w:r>
      <w:r>
        <w:rPr>
          <w:rFonts w:hint="eastAsia" w:ascii="Times New Roman" w:hAnsi="Times New Roman" w:eastAsia="方正仿宋_GBK" w:cs="Times New Roman"/>
          <w:sz w:val="32"/>
          <w:szCs w:val="22"/>
          <w:lang w:eastAsia="zh-CN"/>
        </w:rPr>
        <w:t>完善</w:t>
      </w:r>
      <w:r>
        <w:rPr>
          <w:rFonts w:hint="eastAsia" w:ascii="Times New Roman" w:hAnsi="Times New Roman" w:eastAsia="方正仿宋_GBK" w:cs="Times New Roman"/>
          <w:color w:val="auto"/>
          <w:sz w:val="32"/>
          <w:szCs w:val="32"/>
          <w:highlight w:val="none"/>
          <w:lang w:eastAsia="zh-CN"/>
        </w:rPr>
        <w:t>高层建筑燃气安全排查信息共享、线索移交等机制，强化产品质量问题溯源监管，落实生产销售单位整改责任。周家坝市场监管所要在辖区范围内开展燃气器具、工程材料、特种设备产品质量专项检查，整治生产、销售环节突出问题。</w:t>
      </w:r>
    </w:p>
    <w:p w14:paraId="2823CAA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eastAsia="zh-CN"/>
        </w:rPr>
        <w:t>（四）开展燃气安全专项执法行动。</w:t>
      </w:r>
      <w:r>
        <w:rPr>
          <w:rFonts w:hint="eastAsia" w:ascii="Times New Roman" w:hAnsi="Times New Roman" w:eastAsia="方正仿宋_GBK" w:cs="Times New Roman"/>
          <w:color w:val="auto"/>
          <w:sz w:val="32"/>
          <w:szCs w:val="32"/>
          <w:highlight w:val="none"/>
          <w:lang w:eastAsia="zh-CN"/>
        </w:rPr>
        <w:t>完善高层建筑燃气安全排查整治、燃气产品市场治理与执法衔接机制，</w:t>
      </w:r>
      <w:r>
        <w:rPr>
          <w:rFonts w:hint="eastAsia" w:ascii="Times New Roman" w:hAnsi="Times New Roman" w:eastAsia="方正仿宋_GBK" w:cs="Times New Roman"/>
          <w:color w:val="auto"/>
          <w:sz w:val="32"/>
          <w:szCs w:val="32"/>
          <w:highlight w:val="none"/>
          <w:lang w:val="en-US" w:eastAsia="zh-CN"/>
        </w:rPr>
        <w:t>强化“四不两直”、明查暗访执法检查，针对高层建筑燃气安全各环节、各领域突出问题拒不整改的，街道安委办牵头开展专项执法、联合执法，严肃查处各类违法违规行为，及时曝光典型案例。</w:t>
      </w:r>
    </w:p>
    <w:p w14:paraId="32D8D24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rPr>
        <w:t>、</w:t>
      </w:r>
      <w:r>
        <w:rPr>
          <w:rFonts w:hint="eastAsia" w:ascii="Times New Roman" w:hAnsi="Times New Roman" w:eastAsia="方正黑体_GBK" w:cs="Times New Roman"/>
          <w:color w:val="auto"/>
          <w:sz w:val="32"/>
          <w:szCs w:val="32"/>
          <w:highlight w:val="none"/>
          <w:lang w:eastAsia="zh-CN"/>
        </w:rPr>
        <w:t>时间步骤</w:t>
      </w:r>
    </w:p>
    <w:p w14:paraId="7F7B593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本次专项行动时间为2025年1月至6月，集中6个月时间开展排查整治，之后转为常态治理。</w:t>
      </w:r>
    </w:p>
    <w:p w14:paraId="69C9BE6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w:t>
      </w:r>
      <w:r>
        <w:rPr>
          <w:rFonts w:hint="eastAsia" w:ascii="Times New Roman" w:hAnsi="Times New Roman" w:eastAsia="方正楷体_GBK" w:cs="Times New Roman"/>
          <w:color w:val="auto"/>
          <w:sz w:val="32"/>
          <w:szCs w:val="32"/>
          <w:highlight w:val="none"/>
          <w:lang w:eastAsia="zh-CN"/>
        </w:rPr>
        <w:t>安排部署</w:t>
      </w:r>
      <w:r>
        <w:rPr>
          <w:rFonts w:hint="default" w:ascii="Times New Roman" w:hAnsi="Times New Roman" w:eastAsia="方正楷体_GBK" w:cs="Times New Roman"/>
          <w:color w:val="auto"/>
          <w:sz w:val="32"/>
          <w:szCs w:val="32"/>
          <w:highlight w:val="none"/>
        </w:rPr>
        <w:t>阶段（202</w:t>
      </w:r>
      <w:r>
        <w:rPr>
          <w:rFonts w:hint="eastAsia" w:ascii="Times New Roman" w:hAnsi="Times New Roman" w:eastAsia="方正楷体_GBK" w:cs="Times New Roman"/>
          <w:color w:val="auto"/>
          <w:sz w:val="32"/>
          <w:szCs w:val="32"/>
          <w:highlight w:val="none"/>
          <w:lang w:val="en-US" w:eastAsia="zh-CN"/>
        </w:rPr>
        <w:t>5</w:t>
      </w:r>
      <w:r>
        <w:rPr>
          <w:rFonts w:hint="default" w:ascii="Times New Roman" w:hAnsi="Times New Roman" w:eastAsia="方正楷体_GBK" w:cs="Times New Roman"/>
          <w:color w:val="auto"/>
          <w:sz w:val="32"/>
          <w:szCs w:val="32"/>
          <w:highlight w:val="none"/>
        </w:rPr>
        <w:t>年</w:t>
      </w:r>
      <w:r>
        <w:rPr>
          <w:rFonts w:hint="eastAsia" w:ascii="Times New Roman" w:hAnsi="Times New Roman" w:eastAsia="方正楷体_GBK" w:cs="Times New Roman"/>
          <w:color w:val="auto"/>
          <w:sz w:val="32"/>
          <w:szCs w:val="32"/>
          <w:highlight w:val="none"/>
          <w:lang w:val="en-US" w:eastAsia="zh-CN"/>
        </w:rPr>
        <w:t>1</w:t>
      </w:r>
      <w:r>
        <w:rPr>
          <w:rFonts w:hint="default" w:ascii="Times New Roman" w:hAnsi="Times New Roman" w:eastAsia="方正楷体_GBK" w:cs="Times New Roman"/>
          <w:color w:val="auto"/>
          <w:sz w:val="32"/>
          <w:szCs w:val="32"/>
          <w:highlight w:val="none"/>
        </w:rPr>
        <w:t>月</w:t>
      </w:r>
      <w:r>
        <w:rPr>
          <w:rFonts w:hint="eastAsia" w:ascii="Times New Roman" w:hAnsi="Times New Roman" w:eastAsia="方正楷体_GBK" w:cs="Times New Roman"/>
          <w:color w:val="auto"/>
          <w:sz w:val="32"/>
          <w:szCs w:val="32"/>
          <w:highlight w:val="none"/>
          <w:lang w:val="en-US" w:eastAsia="zh-CN"/>
        </w:rPr>
        <w:t>24日</w:t>
      </w:r>
      <w:r>
        <w:rPr>
          <w:rFonts w:hint="default" w:ascii="Times New Roman" w:hAnsi="Times New Roman" w:eastAsia="方正楷体_GBK" w:cs="Times New Roman"/>
          <w:color w:val="auto"/>
          <w:sz w:val="32"/>
          <w:szCs w:val="32"/>
          <w:highlight w:val="none"/>
        </w:rPr>
        <w:t>前）</w:t>
      </w:r>
      <w:r>
        <w:rPr>
          <w:rFonts w:hint="eastAsia" w:ascii="Times New Roman" w:hAnsi="Times New Roman" w:eastAsia="方正楷体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印发专项行动实施</w:t>
      </w:r>
      <w:r>
        <w:rPr>
          <w:rFonts w:hint="default" w:ascii="Times New Roman" w:hAnsi="Times New Roman" w:eastAsia="方正仿宋_GBK" w:cs="Times New Roman"/>
          <w:color w:val="auto"/>
          <w:sz w:val="32"/>
          <w:szCs w:val="32"/>
          <w:highlight w:val="none"/>
          <w:lang w:eastAsia="zh-CN"/>
        </w:rPr>
        <w:t>方案</w:t>
      </w:r>
      <w:r>
        <w:rPr>
          <w:rFonts w:hint="eastAsia" w:ascii="Times New Roman" w:hAnsi="Times New Roman" w:eastAsia="方正仿宋_GBK" w:cs="Times New Roman"/>
          <w:color w:val="auto"/>
          <w:sz w:val="32"/>
          <w:szCs w:val="32"/>
          <w:highlight w:val="none"/>
          <w:lang w:eastAsia="zh-CN"/>
        </w:rPr>
        <w:t>，细化工作目标，明确各社区、各科室、相关单位、企业及用户排查整治、监督管理等职责。</w:t>
      </w:r>
    </w:p>
    <w:p w14:paraId="69B8941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排查整治</w:t>
      </w:r>
      <w:r>
        <w:rPr>
          <w:rFonts w:hint="default" w:ascii="Times New Roman" w:hAnsi="Times New Roman" w:eastAsia="方正楷体_GBK" w:cs="Times New Roman"/>
          <w:color w:val="auto"/>
          <w:sz w:val="32"/>
          <w:szCs w:val="32"/>
          <w:highlight w:val="none"/>
        </w:rPr>
        <w:t>阶段（202</w:t>
      </w:r>
      <w:r>
        <w:rPr>
          <w:rFonts w:hint="eastAsia" w:ascii="Times New Roman" w:hAnsi="Times New Roman" w:eastAsia="方正楷体_GBK" w:cs="Times New Roman"/>
          <w:color w:val="auto"/>
          <w:sz w:val="32"/>
          <w:szCs w:val="32"/>
          <w:highlight w:val="none"/>
          <w:lang w:val="en-US" w:eastAsia="zh-CN"/>
        </w:rPr>
        <w:t>5</w:t>
      </w:r>
      <w:r>
        <w:rPr>
          <w:rFonts w:hint="default" w:ascii="Times New Roman" w:hAnsi="Times New Roman" w:eastAsia="方正楷体_GBK" w:cs="Times New Roman"/>
          <w:color w:val="auto"/>
          <w:sz w:val="32"/>
          <w:szCs w:val="32"/>
          <w:highlight w:val="none"/>
        </w:rPr>
        <w:t>年</w:t>
      </w:r>
      <w:r>
        <w:rPr>
          <w:rFonts w:hint="eastAsia" w:ascii="Times New Roman" w:hAnsi="Times New Roman" w:eastAsia="方正楷体_GBK" w:cs="Times New Roman"/>
          <w:color w:val="auto"/>
          <w:sz w:val="32"/>
          <w:szCs w:val="32"/>
          <w:highlight w:val="none"/>
          <w:lang w:val="en-US" w:eastAsia="zh-CN"/>
        </w:rPr>
        <w:t>5</w:t>
      </w:r>
      <w:r>
        <w:rPr>
          <w:rFonts w:hint="default" w:ascii="Times New Roman" w:hAnsi="Times New Roman" w:eastAsia="方正楷体_GBK" w:cs="Times New Roman"/>
          <w:color w:val="auto"/>
          <w:sz w:val="32"/>
          <w:szCs w:val="32"/>
          <w:highlight w:val="none"/>
        </w:rPr>
        <w:t>月</w:t>
      </w:r>
      <w:r>
        <w:rPr>
          <w:rFonts w:hint="eastAsia" w:ascii="Times New Roman" w:hAnsi="Times New Roman" w:eastAsia="方正楷体_GBK" w:cs="Times New Roman"/>
          <w:color w:val="auto"/>
          <w:sz w:val="32"/>
          <w:szCs w:val="32"/>
          <w:highlight w:val="none"/>
          <w:lang w:val="en-US" w:eastAsia="zh-CN"/>
        </w:rPr>
        <w:t>31日前</w:t>
      </w:r>
      <w:r>
        <w:rPr>
          <w:rFonts w:hint="default"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全面摸清底数，制订专项行动工作计划并组织实施，统筹老旧小区改造、老化更新改造等政策，明确整改目标、责任、措施、时限、资金，建立隐患整治“一楼一策”清单</w:t>
      </w:r>
      <w:r>
        <w:rPr>
          <w:rFonts w:hint="default" w:ascii="Times New Roman" w:hAnsi="Times New Roman" w:eastAsia="方正仿宋_GBK" w:cs="Times New Roman"/>
          <w:color w:val="auto"/>
          <w:sz w:val="32"/>
          <w:szCs w:val="32"/>
          <w:highlight w:val="none"/>
        </w:rPr>
        <w:t>。</w:t>
      </w:r>
    </w:p>
    <w:p w14:paraId="235ECCE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w:t>
      </w:r>
      <w:r>
        <w:rPr>
          <w:rFonts w:hint="eastAsia" w:ascii="方正楷体_GBK" w:hAnsi="方正楷体_GBK" w:eastAsia="方正楷体_GBK" w:cs="方正楷体_GBK"/>
          <w:b w:val="0"/>
          <w:bCs w:val="0"/>
          <w:color w:val="auto"/>
          <w:kern w:val="2"/>
          <w:sz w:val="32"/>
          <w:szCs w:val="32"/>
          <w:highlight w:val="none"/>
          <w:lang w:val="en-US" w:eastAsia="zh-CN" w:bidi="ar-SA"/>
        </w:rPr>
        <w:t>复盘总结</w:t>
      </w:r>
      <w:r>
        <w:rPr>
          <w:rFonts w:hint="default" w:ascii="Times New Roman" w:hAnsi="Times New Roman" w:eastAsia="方正楷体_GBK" w:cs="Times New Roman"/>
          <w:color w:val="auto"/>
          <w:sz w:val="32"/>
          <w:szCs w:val="32"/>
          <w:highlight w:val="none"/>
        </w:rPr>
        <w:t>阶段（202</w:t>
      </w:r>
      <w:r>
        <w:rPr>
          <w:rFonts w:hint="eastAsia" w:ascii="Times New Roman" w:hAnsi="Times New Roman" w:eastAsia="方正楷体_GBK" w:cs="Times New Roman"/>
          <w:color w:val="auto"/>
          <w:sz w:val="32"/>
          <w:szCs w:val="32"/>
          <w:highlight w:val="none"/>
          <w:lang w:val="en-US" w:eastAsia="zh-CN"/>
        </w:rPr>
        <w:t>5</w:t>
      </w:r>
      <w:r>
        <w:rPr>
          <w:rFonts w:hint="default" w:ascii="Times New Roman" w:hAnsi="Times New Roman" w:eastAsia="方正楷体_GBK" w:cs="Times New Roman"/>
          <w:color w:val="auto"/>
          <w:sz w:val="32"/>
          <w:szCs w:val="32"/>
          <w:highlight w:val="none"/>
        </w:rPr>
        <w:t>年</w:t>
      </w:r>
      <w:r>
        <w:rPr>
          <w:rFonts w:hint="eastAsia" w:ascii="Times New Roman" w:hAnsi="Times New Roman" w:eastAsia="方正楷体_GBK" w:cs="Times New Roman"/>
          <w:color w:val="auto"/>
          <w:sz w:val="32"/>
          <w:szCs w:val="32"/>
          <w:highlight w:val="none"/>
          <w:lang w:val="en-US" w:eastAsia="zh-CN"/>
        </w:rPr>
        <w:t>6</w:t>
      </w:r>
      <w:r>
        <w:rPr>
          <w:rFonts w:hint="default" w:ascii="Times New Roman" w:hAnsi="Times New Roman" w:eastAsia="方正楷体_GBK" w:cs="Times New Roman"/>
          <w:color w:val="auto"/>
          <w:sz w:val="32"/>
          <w:szCs w:val="32"/>
          <w:highlight w:val="none"/>
        </w:rPr>
        <w:t>月</w:t>
      </w:r>
      <w:r>
        <w:rPr>
          <w:rFonts w:hint="eastAsia" w:ascii="Times New Roman" w:hAnsi="Times New Roman" w:eastAsia="方正楷体_GBK" w:cs="Times New Roman"/>
          <w:color w:val="auto"/>
          <w:sz w:val="32"/>
          <w:szCs w:val="32"/>
          <w:highlight w:val="none"/>
          <w:lang w:val="en-US" w:eastAsia="zh-CN"/>
        </w:rPr>
        <w:t>30日前</w:t>
      </w:r>
      <w:r>
        <w:rPr>
          <w:rFonts w:hint="default"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对专项行动工作情况进行</w:t>
      </w:r>
      <w:r>
        <w:rPr>
          <w:rFonts w:hint="default" w:ascii="Times New Roman" w:hAnsi="Times New Roman" w:eastAsia="方正仿宋_GBK" w:cs="Times New Roman"/>
          <w:color w:val="auto"/>
          <w:sz w:val="32"/>
          <w:szCs w:val="32"/>
          <w:highlight w:val="none"/>
        </w:rPr>
        <w:t>总结</w:t>
      </w:r>
      <w:r>
        <w:rPr>
          <w:rFonts w:hint="eastAsia" w:ascii="Times New Roman" w:hAnsi="Times New Roman" w:eastAsia="方正仿宋_GBK" w:cs="Times New Roman"/>
          <w:color w:val="auto"/>
          <w:sz w:val="32"/>
          <w:szCs w:val="32"/>
          <w:highlight w:val="none"/>
          <w:lang w:eastAsia="zh-CN"/>
        </w:rPr>
        <w:t>复盘，利用线上复核、现场复核等方式对排查整改情况进行复核检查，查漏补缺并健全完善长效机制</w:t>
      </w:r>
      <w:r>
        <w:rPr>
          <w:rFonts w:hint="default" w:ascii="Times New Roman" w:hAnsi="Times New Roman" w:eastAsia="方正仿宋_GBK" w:cs="Times New Roman"/>
          <w:color w:val="auto"/>
          <w:sz w:val="32"/>
          <w:szCs w:val="32"/>
          <w:highlight w:val="none"/>
        </w:rPr>
        <w:t>。</w:t>
      </w:r>
    </w:p>
    <w:p w14:paraId="2120760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黑体_GBK" w:cs="Times New Roman"/>
          <w:color w:val="auto"/>
          <w:sz w:val="32"/>
          <w:szCs w:val="32"/>
          <w:highlight w:val="none"/>
          <w:lang w:eastAsia="zh-CN"/>
        </w:rPr>
      </w:pPr>
      <w:r>
        <w:rPr>
          <w:rFonts w:hint="eastAsia" w:ascii="Times New Roman" w:hAnsi="Times New Roman" w:eastAsia="方正黑体_GBK" w:cs="Times New Roman"/>
          <w:color w:val="auto"/>
          <w:sz w:val="32"/>
          <w:szCs w:val="32"/>
          <w:highlight w:val="none"/>
          <w:lang w:eastAsia="zh-CN"/>
        </w:rPr>
        <w:t>五</w:t>
      </w:r>
      <w:r>
        <w:rPr>
          <w:rFonts w:hint="default" w:ascii="Times New Roman" w:hAnsi="Times New Roman" w:eastAsia="方正黑体_GBK" w:cs="Times New Roman"/>
          <w:color w:val="auto"/>
          <w:sz w:val="32"/>
          <w:szCs w:val="32"/>
          <w:highlight w:val="none"/>
        </w:rPr>
        <w:t>、</w:t>
      </w:r>
      <w:r>
        <w:rPr>
          <w:rFonts w:hint="eastAsia" w:ascii="Times New Roman" w:hAnsi="Times New Roman" w:eastAsia="方正黑体_GBK" w:cs="Times New Roman"/>
          <w:color w:val="auto"/>
          <w:sz w:val="32"/>
          <w:szCs w:val="32"/>
          <w:highlight w:val="none"/>
          <w:lang w:eastAsia="zh-CN"/>
        </w:rPr>
        <w:t>保障措施</w:t>
      </w:r>
    </w:p>
    <w:p w14:paraId="0D6664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楷体_GBK" w:cs="Times New Roman"/>
          <w:color w:val="auto"/>
          <w:sz w:val="32"/>
          <w:szCs w:val="32"/>
          <w:highlight w:val="none"/>
          <w:lang w:eastAsia="zh-CN"/>
        </w:rPr>
        <w:t>（一）加强组织领导。</w:t>
      </w:r>
      <w:r>
        <w:rPr>
          <w:rFonts w:hint="eastAsia" w:ascii="Times New Roman" w:hAnsi="Times New Roman" w:eastAsia="方正仿宋_GBK" w:cs="Times New Roman"/>
          <w:color w:val="auto"/>
          <w:sz w:val="32"/>
          <w:szCs w:val="32"/>
          <w:highlight w:val="none"/>
          <w:lang w:eastAsia="zh-CN"/>
        </w:rPr>
        <w:t>街道城市燃气管道</w:t>
      </w:r>
      <w:r>
        <w:rPr>
          <w:rFonts w:hint="eastAsia" w:ascii="方正仿宋_GBK" w:hAnsi="方正仿宋_GBK" w:eastAsia="方正仿宋_GBK" w:cs="方正仿宋_GBK"/>
          <w:color w:val="auto"/>
          <w:sz w:val="32"/>
          <w:szCs w:val="32"/>
          <w:highlight w:val="none"/>
          <w:lang w:eastAsia="zh-CN"/>
        </w:rPr>
        <w:t>“带病运行”</w:t>
      </w:r>
      <w:r>
        <w:rPr>
          <w:rFonts w:hint="eastAsia" w:ascii="Times New Roman" w:hAnsi="Times New Roman" w:eastAsia="方正仿宋_GBK" w:cs="Times New Roman"/>
          <w:color w:val="auto"/>
          <w:sz w:val="32"/>
          <w:szCs w:val="32"/>
          <w:highlight w:val="none"/>
          <w:lang w:eastAsia="zh-CN"/>
        </w:rPr>
        <w:t>专项治理工作专班及办公室统筹高层建筑燃气安全排查整治专项行动，相关单位职责、工作机制等按专项治理方案执行。各社区、有关科室工作专班要加强领导、强化统筹，进一步完善入户排查、隐患整治、执法惩戒协同机制，齐抓共管、合力推进。凯源燃气公司要对照隐患排查整治、复核销号等法定义务制定措施，落实人财物保障。</w:t>
      </w:r>
    </w:p>
    <w:p w14:paraId="472C6AD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（二）加强宣传引导。</w:t>
      </w:r>
      <w:r>
        <w:rPr>
          <w:rFonts w:hint="eastAsia" w:ascii="Times New Roman" w:hAnsi="Times New Roman" w:eastAsia="方正仿宋_GBK" w:cs="Times New Roman"/>
          <w:color w:val="auto"/>
          <w:sz w:val="32"/>
          <w:szCs w:val="32"/>
          <w:highlight w:val="none"/>
          <w:lang w:eastAsia="zh-CN"/>
        </w:rPr>
        <w:t>各社区、凯源燃气公司</w:t>
      </w:r>
      <w:r>
        <w:rPr>
          <w:rFonts w:hint="default" w:ascii="Times New Roman" w:hAnsi="Times New Roman" w:eastAsia="方正仿宋_GBK" w:cs="Times New Roman"/>
          <w:color w:val="auto"/>
          <w:sz w:val="32"/>
          <w:szCs w:val="32"/>
          <w:highlight w:val="none"/>
        </w:rPr>
        <w:t>要</w:t>
      </w:r>
      <w:r>
        <w:rPr>
          <w:rFonts w:hint="eastAsia" w:ascii="Times New Roman" w:hAnsi="Times New Roman" w:eastAsia="方正仿宋_GBK" w:cs="Times New Roman"/>
          <w:color w:val="auto"/>
          <w:sz w:val="32"/>
          <w:szCs w:val="32"/>
          <w:highlight w:val="none"/>
          <w:lang w:eastAsia="zh-CN"/>
        </w:rPr>
        <w:t>结合用气安全实际和隐患排查、管道老化更新改造等工作需要，加强线上线下燃气安全知识普及，适时报道专项行动工作动态，加强典型案例剖析，增强居民用户、餐饮等单位用户负责人和员工安全意识，提高配合入户检查、主动整改隐患、支持管道改造的积极性。</w:t>
      </w:r>
    </w:p>
    <w:p w14:paraId="58B987A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楷体_GBK" w:cs="Times New Roman"/>
          <w:color w:val="auto"/>
          <w:sz w:val="32"/>
          <w:szCs w:val="32"/>
          <w:highlight w:val="none"/>
          <w:lang w:eastAsia="zh-CN"/>
        </w:rPr>
        <w:t>（三）加强监督检查。</w:t>
      </w:r>
      <w:r>
        <w:rPr>
          <w:rFonts w:hint="eastAsia" w:ascii="Times New Roman" w:hAnsi="Times New Roman" w:eastAsia="方正仿宋_GBK" w:cs="Times New Roman"/>
          <w:color w:val="auto"/>
          <w:sz w:val="32"/>
          <w:szCs w:val="32"/>
          <w:highlight w:val="none"/>
          <w:lang w:val="en-US" w:eastAsia="zh-CN"/>
        </w:rPr>
        <w:t>街道工作专班将结合工作步骤安排，采取检查、暗访、公开受理投诉举报等措施，加大对部门、企业的监督检查力度，对排查整治工作不落实、问题整改不到位的约谈督办。各燃气企业</w:t>
      </w:r>
      <w:r>
        <w:rPr>
          <w:rFonts w:hint="eastAsia" w:ascii="Times New Roman" w:hAnsi="Times New Roman" w:eastAsia="方正仿宋_GBK" w:cs="Times New Roman"/>
          <w:color w:val="auto"/>
          <w:sz w:val="32"/>
          <w:szCs w:val="32"/>
          <w:highlight w:val="none"/>
          <w:lang w:eastAsia="zh-CN"/>
        </w:rPr>
        <w:t>要按照本方案要求制定详</w:t>
      </w:r>
      <w:bookmarkStart w:id="0" w:name="_GoBack"/>
      <w:bookmarkEnd w:id="0"/>
      <w:r>
        <w:rPr>
          <w:rFonts w:hint="eastAsia" w:ascii="Times New Roman" w:hAnsi="Times New Roman" w:eastAsia="方正仿宋_GBK" w:cs="Times New Roman"/>
          <w:color w:val="auto"/>
          <w:sz w:val="32"/>
          <w:szCs w:val="32"/>
          <w:highlight w:val="none"/>
          <w:lang w:eastAsia="zh-CN"/>
        </w:rPr>
        <w:t>细工作方案，加强统筹组织，倒排时间节点，落实保障措施，严格奖惩考核。</w:t>
      </w:r>
    </w:p>
    <w:p w14:paraId="594FB92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（四）加强数字赋能。</w:t>
      </w:r>
      <w:r>
        <w:rPr>
          <w:rFonts w:hint="eastAsia" w:ascii="Times New Roman" w:hAnsi="Times New Roman" w:eastAsia="方正仿宋_GBK" w:cs="Times New Roman"/>
          <w:color w:val="auto"/>
          <w:sz w:val="32"/>
          <w:szCs w:val="32"/>
          <w:highlight w:val="none"/>
          <w:lang w:eastAsia="zh-CN"/>
        </w:rPr>
        <w:t>凯源燃气公司要以此次专项行动为契机，加快开展燃气管道矢量数据治理，加快感知设备安装，同步推动数据接入“管道燃气安全在线”。推进实施高层建筑内大型商业综合体、学校、农贸市场等燃气使用关键点位数字孪生建设，提升感知预警能力。</w:t>
      </w:r>
    </w:p>
    <w:p w14:paraId="025A15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B6650"/>
    <w:rsid w:val="04AB6650"/>
    <w:rsid w:val="0E2F3B55"/>
    <w:rsid w:val="7A74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默认"/>
    <w:qFormat/>
    <w:uiPriority w:val="0"/>
    <w:rPr>
      <w:rFonts w:ascii="Helvetica" w:hAnsi="Helvetica" w:eastAsia="宋体" w:cs="Helvetica"/>
      <w:color w:val="000000"/>
      <w:sz w:val="22"/>
      <w:szCs w:val="22"/>
      <w:lang w:val="en-US" w:eastAsia="zh-CN" w:bidi="ar-SA"/>
    </w:rPr>
  </w:style>
  <w:style w:type="paragraph" w:customStyle="1" w:styleId="6">
    <w:name w:val="BodyText1I2"/>
    <w:basedOn w:val="7"/>
    <w:qFormat/>
    <w:uiPriority w:val="0"/>
    <w:pPr>
      <w:spacing w:after="0"/>
      <w:ind w:firstLine="200" w:firstLineChars="200"/>
    </w:pPr>
    <w:rPr>
      <w:rFonts w:ascii="Calibri" w:hAnsi="Calibri"/>
    </w:rPr>
  </w:style>
  <w:style w:type="paragraph" w:customStyle="1" w:styleId="7">
    <w:name w:val="BodyTextIndent"/>
    <w:basedOn w:val="1"/>
    <w:next w:val="8"/>
    <w:qFormat/>
    <w:uiPriority w:val="0"/>
    <w:pPr>
      <w:spacing w:after="120"/>
      <w:ind w:left="200" w:leftChars="200"/>
      <w:textAlignment w:val="baseline"/>
    </w:pPr>
    <w:rPr>
      <w:rFonts w:ascii="Times New Roman" w:hAnsi="Times New Roman" w:eastAsia="宋体"/>
      <w:szCs w:val="24"/>
    </w:rPr>
  </w:style>
  <w:style w:type="paragraph" w:customStyle="1" w:styleId="8">
    <w:name w:val="NormalIndent"/>
    <w:basedOn w:val="1"/>
    <w:qFormat/>
    <w:uiPriority w:val="0"/>
    <w:pPr>
      <w:ind w:firstLine="200" w:firstLineChars="200"/>
      <w:textAlignment w:val="baseline"/>
    </w:pPr>
    <w:rPr>
      <w:rFonts w:ascii="Times New Roman" w:hAnsi="Times New Roman" w:eastAsia="仿宋"/>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206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2025-02-25T02:28:00Z</dcterms:created>
  <dc:creator>NiKkKoO</dc:creator>
  <cp:lastModifiedBy>NiKkKoO</cp:lastModifiedBy>
  <cp:lastPrinted>2025-02-25T02:32:09Z</cp:lastPrinted>
  <dcterms:modified xsi:type="dcterms:W3CDTF">2025-02-25T09:05:45Z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C49FF03FC42D43049D236FEEDEA1E334_11</vt:lpwstr>
  </property>
  <property fmtid="{D5CDD505-2E9C-101B-9397-08002B2CF9AE}" pid="4" name="KSOTemplateDocerSaveRecord">
    <vt:lpwstr>eyJoZGlkIjoiNWU4NGFkNmJjODRhNTk3OTJjYTUwMjljZThjMDY4NDUiLCJ1c2VySWQiOiIxNTEyNjcwMTMyIn0=</vt:lpwstr>
  </property>
</Properties>
</file>