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pacing w:val="-6"/>
          <w:sz w:val="32"/>
          <w:szCs w:val="64"/>
        </w:rPr>
      </w:pPr>
    </w:p>
    <w:p>
      <w:pPr>
        <w:spacing w:line="520" w:lineRule="exact"/>
        <w:rPr>
          <w:rFonts w:hint="eastAsia" w:ascii="方正黑体_GBK" w:eastAsia="方正黑体_GBK"/>
          <w:w w:val="36"/>
          <w:sz w:val="32"/>
          <w:szCs w:val="150"/>
        </w:rPr>
      </w:pPr>
    </w:p>
    <w:p>
      <w:pPr>
        <w:spacing w:line="520" w:lineRule="exact"/>
        <w:rPr>
          <w:rFonts w:hint="eastAsia" w:ascii="方正黑体_GBK" w:eastAsia="方正黑体_GBK"/>
          <w:w w:val="36"/>
          <w:sz w:val="32"/>
          <w:szCs w:val="150"/>
        </w:rPr>
      </w:pPr>
    </w:p>
    <w:p>
      <w:pPr>
        <w:spacing w:line="640" w:lineRule="exact"/>
        <w:jc w:val="distribute"/>
        <w:rPr>
          <w:rFonts w:hint="eastAsia" w:eastAsia="方正大标宋简体"/>
          <w:w w:val="36"/>
          <w:sz w:val="150"/>
          <w:szCs w:val="150"/>
        </w:rPr>
      </w:pPr>
    </w:p>
    <w:p>
      <w:pPr>
        <w:jc w:val="distribute"/>
        <w:rPr>
          <w:rFonts w:hint="eastAsia" w:ascii="仿宋_GB2312" w:eastAsia="仿宋_GB2312"/>
          <w:sz w:val="64"/>
          <w:szCs w:val="64"/>
        </w:rPr>
      </w:pPr>
      <w:r>
        <w:rPr>
          <w:rFonts w:hint="eastAsia" w:eastAsia="方正大标宋简体"/>
          <w:color w:val="FF0000"/>
          <w:w w:val="33"/>
          <w:sz w:val="150"/>
          <w:szCs w:val="150"/>
        </w:rPr>
        <w:pict>
          <v:shape id="_x0000_i1025" o:spt="136" type="#_x0000_t136" style="height:54.15pt;width:441.8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周家坝街道办事处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spacing w:line="520" w:lineRule="exact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9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万州周办发〔20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007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5pt;height:0pt;width:441pt;z-index:251658240;mso-width-relative:page;mso-height-relative:page;" filled="f" stroked="t" coordsize="21600,21600" o:gfxdata="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k2vdc0QAAAAYBAAAPAAAA&#10;AAAAAAEAIAAAACIAAABkcnMvZG93bnJldi54bWxQSwECFAAUAAAACACHTuJApQimoeMBAAChAwAA&#10;DgAAAAAAAAABACAAAAAg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7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7"/>
          <w:sz w:val="44"/>
          <w:szCs w:val="44"/>
        </w:rPr>
        <w:t>重庆市万州区周家坝街道办事处</w:t>
      </w:r>
    </w:p>
    <w:p>
      <w:pPr>
        <w:snapToGrid/>
        <w:spacing w:before="0" w:beforeAutospacing="0" w:after="0" w:afterAutospacing="0" w:line="594" w:lineRule="exact"/>
        <w:jc w:val="center"/>
        <w:textAlignment w:val="baseline"/>
        <w:rPr>
          <w:rStyle w:val="10"/>
          <w:rFonts w:ascii="Times New Roman" w:hAnsi="Times New Roman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关于印发新冠肺炎疫情防控方案（第九版）</w:t>
      </w:r>
    </w:p>
    <w:p>
      <w:pPr>
        <w:snapToGrid/>
        <w:spacing w:before="0" w:beforeAutospacing="0" w:after="0" w:afterAutospacing="0" w:line="594" w:lineRule="exact"/>
        <w:jc w:val="center"/>
        <w:textAlignment w:val="baseline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Style w:val="10"/>
          <w:rFonts w:ascii="Times New Roman" w:hAnsi="Times New Roman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培训工作方案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的通知</w:t>
      </w:r>
    </w:p>
    <w:p>
      <w:pPr>
        <w:pStyle w:val="5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各社区居委会，各相关科室、办属事业单位，有关派驻单位：</w:t>
      </w:r>
    </w:p>
    <w:p>
      <w:pPr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现将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《新冠肺炎疫情防控方案（第九版）培训工作方案》，印发给你们，请认真组织实施。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重庆市万州区周家坝街道办事处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59" w:firstLineChars="1331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color w:val="00000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方正小标宋_GBK"/>
          <w:b w:val="0"/>
          <w:i w:val="0"/>
          <w:caps w:val="0"/>
          <w:spacing w:val="-6"/>
          <w:w w:val="100"/>
          <w:kern w:val="2"/>
          <w:sz w:val="44"/>
          <w:szCs w:val="44"/>
          <w:lang w:val="en-US" w:eastAsia="zh-CN" w:bidi="ar-SA"/>
        </w:rPr>
        <w:t>新冠肺炎疫情防控方案（第九版）培训工作方案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为严格落实、全面掌握《新型冠状病毒肺炎防控方案（第九版）》要求，进一步提高防控工作的科学性、精准性，</w:t>
      </w:r>
      <w:r>
        <w:rPr>
          <w:rStyle w:val="10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推动疫情防控工作人员更好掌握新的防控政策和措施</w:t>
      </w:r>
      <w:r>
        <w:rPr>
          <w:rStyle w:val="10"/>
          <w:rFonts w:hint="eastAsia"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按照万州区新型冠状病毒肺炎疫情防控工作领导小组疫情防控组《关于印发新冠肺炎疫情防控方案（第九版）培训工作方案的通知》要求，</w:t>
      </w:r>
      <w:r>
        <w:rPr>
          <w:rStyle w:val="10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结合我</w:t>
      </w:r>
      <w:r>
        <w:rPr>
          <w:rStyle w:val="10"/>
          <w:rFonts w:hint="eastAsia"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街道</w:t>
      </w:r>
      <w:r>
        <w:rPr>
          <w:rStyle w:val="10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实际，制定本工作</w:t>
      </w:r>
      <w:r>
        <w:rPr>
          <w:rStyle w:val="10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ar-SA"/>
        </w:rPr>
        <w:t>方案。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0"/>
        <w:jc w:val="both"/>
        <w:textAlignment w:val="baseline"/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</w:pP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一、培训目标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6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yellow"/>
          <w:lang w:val="zh-CN" w:eastAsia="zh-CN" w:bidi="zh-CN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坚持问题导向、目标导向，围绕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《新型冠状病毒肺炎防控方案（第九版）》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要求，分级、分类组织开展有针对性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、选择性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的培训。坚持政策培训和技术培训同步推进、线上培训和线下培训相结合、理论培训和实战演练相结合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，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做到应训尽训、全员覆盖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，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全方位提升各级疫情防控工作人员的防控能力和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CN"/>
        </w:rPr>
        <w:t>水平。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60" w:leftChars="0"/>
        <w:jc w:val="both"/>
        <w:textAlignment w:val="baseline"/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</w:pPr>
      <w:r>
        <w:rPr>
          <w:rStyle w:val="10"/>
          <w:rFonts w:hint="eastAsia"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二、</w:t>
      </w: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培训对象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</w:pP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（一）行政管理</w:t>
      </w: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CN"/>
        </w:rPr>
        <w:t>人员。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各相关科室、办属事业单位，有关派驻单位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居委会，负责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疫情防控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工作的负责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人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及辖区各中小学、幼儿园、各养老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机构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管理人员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</w:pP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（</w:t>
      </w:r>
      <w:r>
        <w:rPr>
          <w:rStyle w:val="10"/>
          <w:rFonts w:hint="eastAsia"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二</w:t>
      </w: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）从业人员。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包括快递、外卖、酒店服务、服务装卸服务、交通运输服务、商场超市和农（集）贸市场等重点行业，学校和托幼机构、养老机构、儿童福利领域服务机构等重点机构，生产车间、建筑工地等密集场所相关人员。</w:t>
      </w: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 xml:space="preserve">  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</w:pP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（</w:t>
      </w:r>
      <w:r>
        <w:rPr>
          <w:rStyle w:val="10"/>
          <w:rFonts w:hint="eastAsia"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三</w:t>
      </w: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）其他疫情防控工作人员</w:t>
      </w: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。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包括参与疫情防控的社区工作者、网格员、民警、志愿者、交通工具运营单位的管理人员及相关工作人员、群防群控相关人员。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0"/>
        <w:jc w:val="both"/>
        <w:textAlignment w:val="baseline"/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</w:pP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三、</w:t>
      </w: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培训方式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</w:pP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（一）分级分类培训</w:t>
      </w:r>
      <w:r>
        <w:rPr>
          <w:rStyle w:val="10"/>
          <w:rFonts w:hint="eastAsia"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</w:pP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1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.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街道级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培训。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街道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有关职能科室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于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7月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15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日前完成辖区内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、行业内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所有从业人员、管理人员、专业技术人员、其他疫情防控工作人员等人群全覆盖培训。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0"/>
          <w:rFonts w:hint="default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</w:pP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2.社区级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培训。各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社区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于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7月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20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日前完成辖区内</w:t>
      </w:r>
      <w:r>
        <w:rPr>
          <w:rStyle w:val="10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、行业内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所有从业人员、管理人员、专业技术人员、其他疫情防控工作人员等人群全覆盖培训。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</w:pP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（二）线上与线下相结合。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根据疫情防控形势，结合培训实际，采取线上线下形式相结合的形式开展培训，对于技术培训原则上以线下培训为主。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</w:pPr>
      <w:r>
        <w:rPr>
          <w:rStyle w:val="10"/>
          <w:rFonts w:ascii="Times New Roman" w:hAnsi="Times New Roman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（三）落实培训后考核评价。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培训后，由培训举办单位负责，通过一定方式进行考核，确保培训有效果。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</w:pP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zh-TW"/>
        </w:rPr>
        <w:t>四、</w:t>
      </w: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TW" w:bidi="zh-TW"/>
        </w:rPr>
        <w:t>培训内容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新冠肺炎疫情防控方案（第九版）</w:t>
      </w: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TW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</w:pPr>
      <w:r>
        <w:rPr>
          <w:rStyle w:val="10"/>
          <w:rFonts w:ascii="Times New Roman" w:hAnsi="Times New Roman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zh-CN" w:eastAsia="zh-CN" w:bidi="zh-TW"/>
        </w:rPr>
        <w:t>五、</w:t>
      </w:r>
      <w:r>
        <w:rPr>
          <w:rStyle w:val="10"/>
          <w:rFonts w:ascii="Times New Roman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zh-TW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ar-SA"/>
        </w:rPr>
        <w:t>（一）街道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联防联控指挥部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综合组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ar-SA"/>
        </w:rPr>
        <w:t>要统筹安排，指导各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单位、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ar-SA"/>
        </w:rPr>
        <w:t>行业、企业开展培训，加强公民防疫基本行为准则宣传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CN" w:eastAsia="zh-CN" w:bidi="ar-SA"/>
        </w:rPr>
        <w:t>平安办、经发办、应急办、社区文化服务中心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等街道科室要组织专人，根据本行业疫情防控要求开展培训。对新入职人员要加强培训，考核合格后方可上岗。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baseline"/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（二）培训工作已纳入街道联防联控机制疫情防控工作指导内容，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各相关科室、办属事业单位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有关派驻单位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各社区居委会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务必高度重视。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（三）各社区要收集《新型冠状病毒肺炎防控方案（第九版）》培训以及实际操作过程中的问题，将收集到的问题及时反馈给街道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联防联控指挥部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综合组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，涉及区级有关部门的，街道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联防联控指挥部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综合组请示</w:t>
      </w:r>
      <w:r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区级相关部门后再组织人员解答。</w: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2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</w:rPr>
      </w:pPr>
    </w:p>
    <w:p>
      <w:pPr>
        <w:pStyle w:val="12"/>
        <w:keepNext w:val="0"/>
        <w:keepLines w:val="0"/>
        <w:pageBreakBefore w:val="0"/>
        <w:widowControl/>
        <w:pBdr>
          <w:top w:val="single" w:color="auto" w:sz="4" w:space="1"/>
          <w:bottom w:val="single" w:color="auto" w:sz="4" w:space="1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重庆市</w:t>
      </w:r>
      <w:r>
        <w:rPr>
          <w:rFonts w:hint="eastAsia" w:ascii="方正仿宋_GBK" w:eastAsia="方正仿宋_GBK"/>
          <w:sz w:val="28"/>
          <w:szCs w:val="28"/>
        </w:rPr>
        <w:t>万州区</w:t>
      </w:r>
      <w:r>
        <w:rPr>
          <w:rFonts w:hint="eastAsia" w:ascii="方正仿宋_GBK" w:eastAsia="方正仿宋_GBK"/>
          <w:sz w:val="28"/>
          <w:szCs w:val="28"/>
          <w:lang w:eastAsia="zh-CN"/>
        </w:rPr>
        <w:t>周家坝</w:t>
      </w:r>
      <w:r>
        <w:rPr>
          <w:rFonts w:hint="eastAsia" w:ascii="方正仿宋_GBK" w:eastAsia="方正仿宋_GBK"/>
          <w:sz w:val="28"/>
          <w:szCs w:val="28"/>
        </w:rPr>
        <w:t>街道</w:t>
      </w:r>
      <w:r>
        <w:rPr>
          <w:rFonts w:hint="eastAsia" w:ascii="方正仿宋_GBK" w:eastAsia="方正仿宋_GBK"/>
          <w:sz w:val="28"/>
          <w:szCs w:val="28"/>
          <w:lang w:eastAsia="zh-CN"/>
        </w:rPr>
        <w:t>党政办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  <w:lang w:eastAsia="zh-CN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  <w:lang w:eastAsia="zh-CN"/>
        </w:rPr>
        <w:t xml:space="preserve">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/>
          <w:sz w:val="28"/>
          <w:szCs w:val="28"/>
          <w:lang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  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17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日</w:t>
      </w:r>
      <w:r>
        <w:rPr>
          <w:rFonts w:hint="eastAsia" w:ascii="方正仿宋_GBK" w:eastAsia="方正仿宋_GBK"/>
          <w:sz w:val="28"/>
          <w:szCs w:val="28"/>
        </w:rPr>
        <w:t>印发</w:t>
      </w:r>
    </w:p>
    <w:sectPr>
      <w:headerReference r:id="rId3" w:type="default"/>
      <w:footerReference r:id="rId4" w:type="default"/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FY8p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WQ2YTYyNzNiODgwZjQwMDk1M2JiNzI2Y2E0MTkifQ=="/>
  </w:docVars>
  <w:rsids>
    <w:rsidRoot w:val="05870CCC"/>
    <w:rsid w:val="05870CCC"/>
    <w:rsid w:val="14F553FA"/>
    <w:rsid w:val="22E8591D"/>
    <w:rsid w:val="28772C89"/>
    <w:rsid w:val="2AD4533E"/>
    <w:rsid w:val="340622E0"/>
    <w:rsid w:val="419E0DA4"/>
    <w:rsid w:val="4B94647D"/>
    <w:rsid w:val="4B9A26C8"/>
    <w:rsid w:val="4CCA1F19"/>
    <w:rsid w:val="4F0A09C7"/>
    <w:rsid w:val="4F4A010E"/>
    <w:rsid w:val="54283C86"/>
    <w:rsid w:val="58E80266"/>
    <w:rsid w:val="5C86085E"/>
    <w:rsid w:val="600B79DC"/>
    <w:rsid w:val="65217F8D"/>
    <w:rsid w:val="689B4C70"/>
    <w:rsid w:val="69901199"/>
    <w:rsid w:val="6B4D2C64"/>
    <w:rsid w:val="6B767B2C"/>
    <w:rsid w:val="6FDD5E91"/>
    <w:rsid w:val="70270A13"/>
    <w:rsid w:val="730B2E93"/>
    <w:rsid w:val="73D26820"/>
    <w:rsid w:val="74A27CA8"/>
    <w:rsid w:val="7A032FE4"/>
    <w:rsid w:val="7AB93293"/>
    <w:rsid w:val="7B9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Normal Indent"/>
    <w:basedOn w:val="1"/>
    <w:next w:val="1"/>
    <w:uiPriority w:val="0"/>
    <w:pPr>
      <w:ind w:firstLine="420" w:firstLineChars="200"/>
    </w:p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UserStyle_1"/>
    <w:basedOn w:val="1"/>
    <w:qFormat/>
    <w:uiPriority w:val="0"/>
    <w:pPr>
      <w:spacing w:line="427" w:lineRule="auto"/>
      <w:ind w:firstLine="400"/>
      <w:jc w:val="both"/>
      <w:textAlignment w:val="baseline"/>
    </w:pPr>
    <w:rPr>
      <w:rFonts w:ascii="宋体" w:hAnsi="宋体" w:eastAsia="宋体"/>
      <w:kern w:val="2"/>
      <w:sz w:val="30"/>
      <w:szCs w:val="30"/>
      <w:lang w:val="zh-TW" w:eastAsia="zh-TW" w:bidi="zh-TW"/>
    </w:rPr>
  </w:style>
  <w:style w:type="paragraph" w:customStyle="1" w:styleId="12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1267</Words>
  <Characters>1275</Characters>
  <Lines>0</Lines>
  <Paragraphs>0</Paragraphs>
  <TotalTime>0</TotalTime>
  <ScaleCrop>false</ScaleCrop>
  <LinksUpToDate>false</LinksUpToDate>
  <CharactersWithSpaces>1279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2022-07-08T01:36:00Z</dcterms:created>
  <dc:creator>夜</dc:creator>
  <cp:lastModifiedBy>Administrator</cp:lastModifiedBy>
  <dcterms:modified xsi:type="dcterms:W3CDTF">2022-07-19T07:23:28Z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4E5DF93985E5466D8A179AD3957D2E7E</vt:lpwstr>
  </property>
</Properties>
</file>