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0"/>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重庆市万州区房屋管理中心</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0"/>
        <w:rPr>
          <w:rFonts w:hint="default" w:ascii="Times New Roman" w:hAnsi="Times New Roman" w:eastAsia="方正小标宋_GBK" w:cs="Times New Roman"/>
          <w:sz w:val="44"/>
          <w:szCs w:val="44"/>
          <w:lang w:val="en-US" w:eastAsia="zh-CN"/>
        </w:rPr>
      </w:pPr>
      <w:r>
        <w:rPr>
          <w:rFonts w:hint="eastAsia" w:eastAsia="方正小标宋_GBK" w:cs="Times New Roman"/>
          <w:sz w:val="44"/>
          <w:szCs w:val="44"/>
          <w:lang w:eastAsia="zh-CN"/>
        </w:rPr>
        <w:t>单位</w:t>
      </w:r>
      <w:r>
        <w:rPr>
          <w:rFonts w:hint="default" w:ascii="Times New Roman" w:hAnsi="Times New Roman" w:eastAsia="方正小标宋_GBK" w:cs="Times New Roman"/>
          <w:sz w:val="44"/>
          <w:szCs w:val="44"/>
        </w:rPr>
        <w:t>20</w:t>
      </w:r>
      <w:r>
        <w:rPr>
          <w:rFonts w:hint="default" w:ascii="Times New Roman" w:hAnsi="Times New Roman" w:eastAsia="方正小标宋_GBK" w:cs="Times New Roman"/>
          <w:sz w:val="44"/>
          <w:szCs w:val="44"/>
          <w:lang w:val="en-US" w:eastAsia="zh-CN"/>
        </w:rPr>
        <w:t>20</w:t>
      </w:r>
      <w:r>
        <w:rPr>
          <w:rFonts w:hint="default" w:ascii="Times New Roman" w:hAnsi="Times New Roman" w:eastAsia="方正小标宋_GBK" w:cs="Times New Roman"/>
          <w:sz w:val="44"/>
          <w:szCs w:val="44"/>
        </w:rPr>
        <w:t>部门决算</w:t>
      </w:r>
      <w:r>
        <w:rPr>
          <w:rFonts w:hint="default" w:ascii="Times New Roman" w:hAnsi="Times New Roman" w:eastAsia="方正小标宋_GBK" w:cs="Times New Roman"/>
          <w:sz w:val="44"/>
          <w:szCs w:val="44"/>
          <w:lang w:val="en-US" w:eastAsia="zh-CN"/>
        </w:rPr>
        <w:t>情况说明</w:t>
      </w:r>
    </w:p>
    <w:p>
      <w:pPr>
        <w:bidi w:val="0"/>
        <w:rPr>
          <w:rFonts w:hint="default" w:ascii="Times New Roman" w:hAnsi="Times New Roman" w:cs="Times New Roman"/>
          <w:lang w:eastAsia="zh-CN"/>
        </w:rPr>
      </w:pPr>
    </w:p>
    <w:p>
      <w:pPr>
        <w:pStyle w:val="10"/>
        <w:keepNext w:val="0"/>
        <w:keepLines w:val="0"/>
        <w:pageBreakBefore w:val="0"/>
        <w:widowControl w:val="0"/>
        <w:numPr>
          <w:ilvl w:val="0"/>
          <w:numId w:val="1"/>
        </w:numPr>
        <w:tabs>
          <w:tab w:val="center" w:pos="4153"/>
          <w:tab w:val="left" w:pos="7275"/>
        </w:tabs>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单位基本情况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rPr>
          <w:rFonts w:hint="default" w:ascii="Times New Roman" w:hAnsi="Times New Roman" w:eastAsia="方正楷体_GBK" w:cs="Times New Roman"/>
          <w:sz w:val="32"/>
          <w:szCs w:val="32"/>
        </w:rPr>
      </w:pPr>
      <w:r>
        <w:rPr>
          <w:rFonts w:hint="default" w:ascii="Times New Roman" w:hAnsi="Times New Roman" w:eastAsia="方正楷体_GBK" w:cs="Times New Roman"/>
          <w:color w:val="333333"/>
          <w:sz w:val="32"/>
          <w:szCs w:val="32"/>
        </w:rPr>
        <w:t>（一）职能职责</w:t>
      </w:r>
    </w:p>
    <w:p>
      <w:pPr>
        <w:pStyle w:val="50"/>
        <w:ind w:left="0" w:leftChars="0" w:firstLine="640" w:firstLineChars="200"/>
        <w:jc w:val="both"/>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规范全区房地产发展、房屋交易、物业管理、保障性住房（公租房、廉租房）和直管公房管理提供服务保障；承担房地产市场管理、住房保障和物业管理等房屋管理方面的事务性工作，参与房地产市场发展分析、房屋交易管理事务；承担房地产开发企业、房地产中介机构和物业服务企业的行业管理事务性工作；负责全区保障性住房（公租房、廉租房）、直管公房管理和住房租赁补贴工作。</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rPr>
          <w:rFonts w:hint="default" w:ascii="Times New Roman" w:hAnsi="Times New Roman" w:eastAsia="方正楷体_GBK" w:cs="Times New Roman"/>
          <w:color w:val="333333"/>
          <w:sz w:val="32"/>
          <w:szCs w:val="32"/>
          <w:lang w:val="en-US" w:eastAsia="zh-CN"/>
        </w:rPr>
      </w:pPr>
      <w:r>
        <w:rPr>
          <w:rFonts w:hint="default" w:ascii="Times New Roman" w:hAnsi="Times New Roman" w:eastAsia="方正楷体_GBK" w:cs="Times New Roman"/>
          <w:color w:val="333333"/>
          <w:sz w:val="32"/>
          <w:szCs w:val="32"/>
        </w:rPr>
        <w:t>（二）</w:t>
      </w:r>
      <w:r>
        <w:rPr>
          <w:rFonts w:hint="eastAsia" w:ascii="Times New Roman" w:hAnsi="Times New Roman" w:eastAsia="方正楷体_GBK" w:cs="Times New Roman"/>
          <w:color w:val="333333"/>
          <w:sz w:val="32"/>
          <w:szCs w:val="32"/>
          <w:lang w:val="en-US" w:eastAsia="zh-CN"/>
        </w:rPr>
        <w:t>机构设置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kern w:val="0"/>
          <w:sz w:val="32"/>
          <w:szCs w:val="32"/>
          <w:lang w:val="en-US" w:eastAsia="zh-CN"/>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重庆市万州区房屋管理中心为全额拨款的事业单位，</w:t>
      </w:r>
      <w:r>
        <w:rPr>
          <w:rFonts w:hint="eastAsia" w:ascii="方正仿宋_GBK" w:hAnsi="方正仿宋_GBK" w:cs="方正仿宋_GBK"/>
          <w:color w:val="000000" w:themeColor="text1"/>
          <w:kern w:val="0"/>
          <w:sz w:val="32"/>
          <w:szCs w:val="32"/>
          <w:lang w:val="en-US" w:eastAsia="zh-CN" w:bidi="ar"/>
          <w14:textFill>
            <w14:solidFill>
              <w14:schemeClr w14:val="tx1"/>
            </w14:solidFill>
          </w14:textFill>
        </w:rPr>
        <w:t>主管部门为</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重庆市万州区住房和城乡建设委员会（重庆市万州区人民防空办公室）</w:t>
      </w:r>
      <w:r>
        <w:rPr>
          <w:rFonts w:hint="eastAsia" w:ascii="方正仿宋_GBK" w:hAnsi="方正仿宋_GBK" w:cs="方正仿宋_GBK"/>
          <w:color w:val="000000" w:themeColor="text1"/>
          <w:kern w:val="0"/>
          <w:sz w:val="32"/>
          <w:szCs w:val="32"/>
          <w:lang w:val="en-US" w:eastAsia="zh-CN" w:bidi="ar"/>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房屋管理中心调整设置13个内设机构，办公室、组织人事科、纪检监察室、法规信访科、综合发展科、财务科、房地产市场管理科、物业管理科、住房保障科、审核配租科、资产管理科、租赁管理科、维修管理科。</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Chars="0" w:right="0" w:rightChars="0" w:firstLine="620" w:firstLineChars="200"/>
        <w:jc w:val="both"/>
        <w:rPr>
          <w:rFonts w:hint="default" w:ascii="Times New Roman" w:hAnsi="Times New Roman" w:cs="Times New Roman"/>
          <w:color w:val="333333"/>
          <w:sz w:val="31"/>
          <w:szCs w:val="31"/>
          <w:lang w:val="en-US" w:eastAsia="zh-CN"/>
        </w:rPr>
      </w:pPr>
      <w:r>
        <w:rPr>
          <w:rFonts w:hint="default" w:ascii="Times New Roman" w:hAnsi="Times New Roman" w:eastAsia="方正楷体_GBK" w:cs="Times New Roman"/>
          <w:color w:val="333333"/>
          <w:sz w:val="31"/>
          <w:szCs w:val="31"/>
        </w:rPr>
        <w:t>（</w:t>
      </w:r>
      <w:r>
        <w:rPr>
          <w:rFonts w:hint="default" w:ascii="Times New Roman" w:hAnsi="Times New Roman" w:eastAsia="方正楷体_GBK" w:cs="Times New Roman"/>
          <w:color w:val="333333"/>
          <w:sz w:val="31"/>
          <w:szCs w:val="31"/>
          <w:lang w:eastAsia="zh-CN"/>
        </w:rPr>
        <w:t>三</w:t>
      </w:r>
      <w:r>
        <w:rPr>
          <w:rFonts w:hint="default" w:ascii="Times New Roman" w:hAnsi="Times New Roman" w:eastAsia="方正楷体_GBK" w:cs="Times New Roman"/>
          <w:color w:val="333333"/>
          <w:sz w:val="31"/>
          <w:szCs w:val="31"/>
        </w:rPr>
        <w:t>）</w:t>
      </w:r>
      <w:r>
        <w:rPr>
          <w:rFonts w:hint="default" w:ascii="Times New Roman" w:hAnsi="Times New Roman" w:eastAsia="方正楷体_GBK" w:cs="Times New Roman"/>
          <w:color w:val="333333"/>
          <w:sz w:val="31"/>
          <w:szCs w:val="31"/>
          <w:lang w:val="en-US" w:eastAsia="zh-CN"/>
        </w:rPr>
        <w:t>单位构成</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本单位无下级预算单位</w:t>
      </w:r>
      <w:r>
        <w:rPr>
          <w:rFonts w:hint="default" w:ascii="Times New Roman" w:hAnsi="Times New Roman" w:cs="Times New Roman"/>
          <w:color w:val="000000" w:themeColor="text1"/>
          <w:kern w:val="0"/>
          <w:sz w:val="32"/>
          <w:szCs w:val="32"/>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部门决算情况说明</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default" w:ascii="Times New Roman" w:hAnsi="Times New Roman" w:eastAsia="方正楷体_GBK" w:cs="Times New Roman"/>
          <w:color w:val="333333"/>
          <w:kern w:val="0"/>
          <w:sz w:val="32"/>
          <w:szCs w:val="32"/>
        </w:rPr>
      </w:pPr>
      <w:r>
        <w:rPr>
          <w:rFonts w:hint="default" w:ascii="Times New Roman" w:hAnsi="Times New Roman" w:eastAsia="方正楷体_GBK" w:cs="Times New Roman"/>
          <w:color w:val="333333"/>
          <w:kern w:val="0"/>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eastAsia" w:ascii="方正仿宋_GBK" w:hAnsi="方正仿宋_GBK" w:eastAsia="方正仿宋_GBK" w:cs="方正仿宋_GBK"/>
          <w:b w:val="0"/>
          <w:bCs/>
          <w:color w:val="333333"/>
          <w:kern w:val="0"/>
          <w:sz w:val="32"/>
          <w:szCs w:val="32"/>
        </w:rPr>
      </w:pPr>
      <w:r>
        <w:rPr>
          <w:rFonts w:hint="eastAsia" w:ascii="方正仿宋_GBK" w:hAnsi="方正仿宋_GBK" w:eastAsia="方正仿宋_GBK" w:cs="方正仿宋_GBK"/>
          <w:b w:val="0"/>
          <w:bCs/>
          <w:color w:val="333333"/>
          <w:kern w:val="0"/>
          <w:sz w:val="32"/>
          <w:szCs w:val="32"/>
        </w:rPr>
        <w:t>1.总体情况。本部门</w:t>
      </w:r>
      <w:r>
        <w:rPr>
          <w:rFonts w:hint="eastAsia" w:ascii="方正仿宋_GBK" w:hAnsi="方正仿宋_GBK" w:eastAsia="方正仿宋_GBK" w:cs="方正仿宋_GBK"/>
          <w:b w:val="0"/>
          <w:bCs/>
          <w:color w:val="333333"/>
          <w:kern w:val="0"/>
          <w:sz w:val="32"/>
          <w:szCs w:val="32"/>
          <w:lang w:val="en-US" w:eastAsia="zh-CN"/>
        </w:rPr>
        <w:t>2020</w:t>
      </w:r>
      <w:r>
        <w:rPr>
          <w:rFonts w:hint="eastAsia" w:ascii="方正仿宋_GBK" w:hAnsi="方正仿宋_GBK" w:eastAsia="方正仿宋_GBK" w:cs="方正仿宋_GBK"/>
          <w:b w:val="0"/>
          <w:bCs/>
          <w:color w:val="333333"/>
          <w:kern w:val="0"/>
          <w:sz w:val="32"/>
          <w:szCs w:val="32"/>
        </w:rPr>
        <w:t>年度收入总计13433.99万元，支出总计13433.99万元。收支较上年决算数</w:t>
      </w:r>
      <w:r>
        <w:rPr>
          <w:rFonts w:hint="eastAsia" w:ascii="方正仿宋_GBK" w:hAnsi="方正仿宋_GBK" w:eastAsia="方正仿宋_GBK" w:cs="方正仿宋_GBK"/>
          <w:b w:val="0"/>
          <w:bCs/>
          <w:color w:val="333333"/>
          <w:kern w:val="0"/>
          <w:sz w:val="32"/>
          <w:szCs w:val="32"/>
          <w:lang w:val="en-US" w:eastAsia="zh-CN"/>
        </w:rPr>
        <w:t>增加8296.93</w:t>
      </w:r>
      <w:r>
        <w:rPr>
          <w:rFonts w:hint="eastAsia" w:ascii="方正仿宋_GBK" w:hAnsi="方正仿宋_GBK" w:eastAsia="方正仿宋_GBK" w:cs="方正仿宋_GBK"/>
          <w:b w:val="0"/>
          <w:bCs/>
          <w:color w:val="333333"/>
          <w:kern w:val="0"/>
          <w:sz w:val="32"/>
          <w:szCs w:val="32"/>
        </w:rPr>
        <w:t>万元</w:t>
      </w:r>
      <w:r>
        <w:rPr>
          <w:rFonts w:hint="eastAsia" w:ascii="方正仿宋_GBK" w:hAnsi="方正仿宋_GBK" w:eastAsia="方正仿宋_GBK" w:cs="方正仿宋_GBK"/>
          <w:b w:val="0"/>
          <w:bCs/>
          <w:color w:val="333333"/>
          <w:kern w:val="0"/>
          <w:sz w:val="32"/>
          <w:szCs w:val="32"/>
          <w:lang w:eastAsia="zh-CN"/>
        </w:rPr>
        <w:t>，</w:t>
      </w:r>
      <w:r>
        <w:rPr>
          <w:rFonts w:hint="eastAsia" w:ascii="方正仿宋_GBK" w:hAnsi="方正仿宋_GBK" w:eastAsia="方正仿宋_GBK" w:cs="方正仿宋_GBK"/>
          <w:b w:val="0"/>
          <w:bCs/>
          <w:color w:val="333333"/>
          <w:kern w:val="0"/>
          <w:sz w:val="32"/>
          <w:szCs w:val="32"/>
          <w:lang w:val="en-US" w:eastAsia="zh-CN"/>
        </w:rPr>
        <w:t>增加161.51</w:t>
      </w:r>
      <w:r>
        <w:rPr>
          <w:rFonts w:hint="eastAsia" w:ascii="方正仿宋_GBK" w:hAnsi="方正仿宋_GBK" w:eastAsia="方正仿宋_GBK" w:cs="方正仿宋_GBK"/>
          <w:b w:val="0"/>
          <w:bCs/>
          <w:color w:val="333333"/>
          <w:kern w:val="0"/>
          <w:sz w:val="32"/>
          <w:szCs w:val="32"/>
        </w:rPr>
        <w:t>%，主要原因是</w:t>
      </w:r>
      <w:r>
        <w:rPr>
          <w:rFonts w:hint="eastAsia" w:ascii="方正仿宋_GBK" w:hAnsi="方正仿宋_GBK" w:eastAsia="方正仿宋_GBK" w:cs="方正仿宋_GBK"/>
          <w:b w:val="0"/>
          <w:bCs/>
          <w:color w:val="333333"/>
          <w:kern w:val="0"/>
          <w:sz w:val="32"/>
          <w:szCs w:val="32"/>
          <w:lang w:val="en-US" w:eastAsia="zh-CN"/>
        </w:rPr>
        <w:t>追加下达2020年春季房交会购房契税补贴5910.08万元</w:t>
      </w:r>
      <w:r>
        <w:rPr>
          <w:rFonts w:hint="eastAsia" w:ascii="方正仿宋_GBK" w:hAnsi="方正仿宋_GBK" w:eastAsia="方正仿宋_GBK" w:cs="方正仿宋_GBK"/>
          <w:b w:val="0"/>
          <w:bCs/>
          <w:color w:val="333333"/>
          <w:kern w:val="0"/>
          <w:sz w:val="32"/>
          <w:szCs w:val="32"/>
        </w:rPr>
        <w:t>，</w:t>
      </w:r>
      <w:r>
        <w:rPr>
          <w:rFonts w:hint="eastAsia" w:ascii="方正仿宋_GBK" w:hAnsi="方正仿宋_GBK" w:eastAsia="方正仿宋_GBK" w:cs="方正仿宋_GBK"/>
          <w:b w:val="0"/>
          <w:bCs/>
          <w:color w:val="333333"/>
          <w:kern w:val="0"/>
          <w:sz w:val="32"/>
          <w:szCs w:val="32"/>
          <w:lang w:val="en-US" w:eastAsia="zh-CN"/>
        </w:rPr>
        <w:t>追加下达万州区2020第四批债券资金预算（其他领域专项债券—万州区老旧小区改造示范建设）1000万元，追加下达2020年度第二批国家重大水利工程建设基金（三峡工程后续工作）预算（万州区富民花园城镇移民安置区综合帮扶）1200万元，追加下达2019年保障性住房专项补助资金预算946.25万元，</w:t>
      </w:r>
      <w:r>
        <w:rPr>
          <w:rFonts w:hint="eastAsia" w:ascii="方正仿宋_GBK" w:hAnsi="方正仿宋_GBK" w:eastAsia="方正仿宋_GBK" w:cs="方正仿宋_GBK"/>
          <w:b w:val="0"/>
          <w:bCs/>
          <w:color w:val="333333"/>
          <w:kern w:val="0"/>
          <w:sz w:val="32"/>
          <w:szCs w:val="32"/>
        </w:rPr>
        <w:t>排除</w:t>
      </w:r>
      <w:r>
        <w:rPr>
          <w:rFonts w:hint="eastAsia" w:ascii="方正仿宋_GBK" w:hAnsi="方正仿宋_GBK" w:eastAsia="方正仿宋_GBK" w:cs="方正仿宋_GBK"/>
          <w:b w:val="0"/>
          <w:bCs/>
          <w:color w:val="333333"/>
          <w:kern w:val="0"/>
          <w:sz w:val="32"/>
          <w:szCs w:val="32"/>
          <w:lang w:val="en-US" w:eastAsia="zh-CN"/>
        </w:rPr>
        <w:t>以上</w:t>
      </w:r>
      <w:r>
        <w:rPr>
          <w:rFonts w:hint="eastAsia" w:ascii="方正仿宋_GBK" w:hAnsi="方正仿宋_GBK" w:eastAsia="方正仿宋_GBK" w:cs="方正仿宋_GBK"/>
          <w:b w:val="0"/>
          <w:bCs/>
          <w:color w:val="333333"/>
          <w:kern w:val="0"/>
          <w:sz w:val="32"/>
          <w:szCs w:val="32"/>
        </w:rPr>
        <w:t>因素，收支较上年决算数</w:t>
      </w:r>
      <w:r>
        <w:rPr>
          <w:rFonts w:hint="eastAsia" w:ascii="方正仿宋_GBK" w:hAnsi="方正仿宋_GBK" w:eastAsia="方正仿宋_GBK" w:cs="方正仿宋_GBK"/>
          <w:b w:val="0"/>
          <w:bCs/>
          <w:color w:val="333333"/>
          <w:kern w:val="0"/>
          <w:sz w:val="32"/>
          <w:szCs w:val="32"/>
          <w:lang w:val="en-US" w:eastAsia="zh-CN"/>
        </w:rPr>
        <w:t>减少759.4</w:t>
      </w:r>
      <w:r>
        <w:rPr>
          <w:rFonts w:hint="eastAsia" w:ascii="方正仿宋_GBK" w:hAnsi="方正仿宋_GBK" w:eastAsia="方正仿宋_GBK" w:cs="方正仿宋_GBK"/>
          <w:b w:val="0"/>
          <w:bCs/>
          <w:color w:val="333333"/>
          <w:kern w:val="0"/>
          <w:sz w:val="32"/>
          <w:szCs w:val="32"/>
        </w:rPr>
        <w:t>万元。本部分的收入总计包括收入合计、用事业基金弥补收支差额、年初结转和结余，支出总计包括本年支出合计、结余分配、年末结转和结余。</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eastAsia" w:ascii="方正仿宋_GBK" w:hAnsi="方正仿宋_GBK" w:eastAsia="方正仿宋_GBK" w:cs="方正仿宋_GBK"/>
          <w:b w:val="0"/>
          <w:bCs/>
          <w:color w:val="333333"/>
          <w:kern w:val="0"/>
          <w:sz w:val="32"/>
          <w:szCs w:val="32"/>
          <w:highlight w:val="none"/>
        </w:rPr>
      </w:pPr>
      <w:r>
        <w:rPr>
          <w:rFonts w:hint="eastAsia" w:ascii="方正仿宋_GBK" w:hAnsi="方正仿宋_GBK" w:eastAsia="方正仿宋_GBK" w:cs="方正仿宋_GBK"/>
          <w:b w:val="0"/>
          <w:bCs/>
          <w:color w:val="333333"/>
          <w:kern w:val="0"/>
          <w:sz w:val="32"/>
          <w:szCs w:val="32"/>
        </w:rPr>
        <w:t>2.收入情况。本部门</w:t>
      </w:r>
      <w:r>
        <w:rPr>
          <w:rFonts w:hint="eastAsia" w:ascii="方正仿宋_GBK" w:hAnsi="方正仿宋_GBK" w:eastAsia="方正仿宋_GBK" w:cs="方正仿宋_GBK"/>
          <w:b w:val="0"/>
          <w:bCs/>
          <w:color w:val="333333"/>
          <w:kern w:val="0"/>
          <w:sz w:val="32"/>
          <w:szCs w:val="32"/>
          <w:lang w:val="en-US" w:eastAsia="zh-CN"/>
        </w:rPr>
        <w:t>2020</w:t>
      </w:r>
      <w:r>
        <w:rPr>
          <w:rFonts w:hint="eastAsia" w:ascii="方正仿宋_GBK" w:hAnsi="方正仿宋_GBK" w:eastAsia="方正仿宋_GBK" w:cs="方正仿宋_GBK"/>
          <w:b w:val="0"/>
          <w:bCs/>
          <w:color w:val="333333"/>
          <w:kern w:val="0"/>
          <w:sz w:val="32"/>
          <w:szCs w:val="32"/>
        </w:rPr>
        <w:t>年度收入合计</w:t>
      </w:r>
      <w:r>
        <w:rPr>
          <w:rFonts w:hint="eastAsia" w:ascii="方正仿宋_GBK" w:hAnsi="方正仿宋_GBK" w:eastAsia="方正仿宋_GBK" w:cs="方正仿宋_GBK"/>
          <w:b w:val="0"/>
          <w:bCs/>
          <w:color w:val="333333"/>
          <w:kern w:val="0"/>
          <w:sz w:val="32"/>
          <w:szCs w:val="32"/>
          <w:lang w:val="en-US" w:eastAsia="zh-CN"/>
        </w:rPr>
        <w:t>13433.99</w:t>
      </w:r>
      <w:r>
        <w:rPr>
          <w:rFonts w:hint="eastAsia" w:ascii="方正仿宋_GBK" w:hAnsi="方正仿宋_GBK" w:eastAsia="方正仿宋_GBK" w:cs="方正仿宋_GBK"/>
          <w:b w:val="0"/>
          <w:bCs/>
          <w:color w:val="333333"/>
          <w:kern w:val="0"/>
          <w:sz w:val="32"/>
          <w:szCs w:val="32"/>
        </w:rPr>
        <w:t>万元，较上年决算</w:t>
      </w:r>
      <w:r>
        <w:rPr>
          <w:rFonts w:hint="eastAsia" w:ascii="方正仿宋_GBK" w:hAnsi="方正仿宋_GBK" w:eastAsia="方正仿宋_GBK" w:cs="方正仿宋_GBK"/>
          <w:b w:val="0"/>
          <w:bCs/>
          <w:color w:val="333333"/>
          <w:kern w:val="0"/>
          <w:sz w:val="32"/>
          <w:szCs w:val="32"/>
          <w:lang w:val="en-US" w:eastAsia="zh-CN"/>
        </w:rPr>
        <w:t>增加8296.93</w:t>
      </w:r>
      <w:r>
        <w:rPr>
          <w:rFonts w:hint="eastAsia" w:ascii="方正仿宋_GBK" w:hAnsi="方正仿宋_GBK" w:eastAsia="方正仿宋_GBK" w:cs="方正仿宋_GBK"/>
          <w:b w:val="0"/>
          <w:bCs/>
          <w:color w:val="333333"/>
          <w:kern w:val="0"/>
          <w:sz w:val="32"/>
          <w:szCs w:val="32"/>
        </w:rPr>
        <w:t>万元，</w:t>
      </w:r>
      <w:r>
        <w:rPr>
          <w:rFonts w:hint="eastAsia" w:ascii="方正仿宋_GBK" w:hAnsi="方正仿宋_GBK" w:eastAsia="方正仿宋_GBK" w:cs="方正仿宋_GBK"/>
          <w:b w:val="0"/>
          <w:bCs/>
          <w:color w:val="333333"/>
          <w:kern w:val="0"/>
          <w:sz w:val="32"/>
          <w:szCs w:val="32"/>
          <w:lang w:val="en-US" w:eastAsia="zh-CN"/>
        </w:rPr>
        <w:t>增加161.51%</w:t>
      </w:r>
      <w:r>
        <w:rPr>
          <w:rFonts w:hint="eastAsia" w:ascii="方正仿宋_GBK" w:hAnsi="方正仿宋_GBK" w:eastAsia="方正仿宋_GBK" w:cs="方正仿宋_GBK"/>
          <w:b w:val="0"/>
          <w:bCs/>
          <w:color w:val="333333"/>
          <w:kern w:val="0"/>
          <w:sz w:val="32"/>
          <w:szCs w:val="32"/>
        </w:rPr>
        <w:t>，主要原因是</w:t>
      </w:r>
      <w:r>
        <w:rPr>
          <w:rFonts w:hint="eastAsia" w:ascii="方正仿宋_GBK" w:hAnsi="方正仿宋_GBK" w:eastAsia="方正仿宋_GBK" w:cs="方正仿宋_GBK"/>
          <w:b w:val="0"/>
          <w:bCs/>
          <w:color w:val="333333"/>
          <w:kern w:val="0"/>
          <w:sz w:val="32"/>
          <w:szCs w:val="32"/>
          <w:lang w:val="en-US" w:eastAsia="zh-CN"/>
        </w:rPr>
        <w:t>追加下达2020年春季房交会购房契税补贴5910.08万元</w:t>
      </w:r>
      <w:r>
        <w:rPr>
          <w:rFonts w:hint="eastAsia" w:ascii="方正仿宋_GBK" w:hAnsi="方正仿宋_GBK" w:eastAsia="方正仿宋_GBK" w:cs="方正仿宋_GBK"/>
          <w:b w:val="0"/>
          <w:bCs/>
          <w:color w:val="333333"/>
          <w:kern w:val="0"/>
          <w:sz w:val="32"/>
          <w:szCs w:val="32"/>
        </w:rPr>
        <w:t>，</w:t>
      </w:r>
      <w:r>
        <w:rPr>
          <w:rFonts w:hint="eastAsia" w:ascii="方正仿宋_GBK" w:hAnsi="方正仿宋_GBK" w:eastAsia="方正仿宋_GBK" w:cs="方正仿宋_GBK"/>
          <w:b w:val="0"/>
          <w:bCs/>
          <w:color w:val="333333"/>
          <w:kern w:val="0"/>
          <w:sz w:val="32"/>
          <w:szCs w:val="32"/>
          <w:lang w:val="en-US" w:eastAsia="zh-CN"/>
        </w:rPr>
        <w:t>追加下达万州区2020第四批债券资金预算（其他领域专项债券—万州区老旧小区改造示范建设）1000万元，追加下达2020年度第二批国家重大水利工程建设基金（三峡工程后续工作）预算（万州区富民花园城镇移民安置区综合帮扶）1200万元，追加下达2019年保障性住房专项补助资金预算946.25万元</w:t>
      </w:r>
      <w:r>
        <w:rPr>
          <w:rFonts w:hint="eastAsia" w:ascii="方正仿宋_GBK" w:hAnsi="方正仿宋_GBK" w:eastAsia="方正仿宋_GBK" w:cs="方正仿宋_GBK"/>
          <w:b w:val="0"/>
          <w:bCs/>
          <w:color w:val="333333"/>
          <w:kern w:val="0"/>
          <w:sz w:val="32"/>
          <w:szCs w:val="32"/>
        </w:rPr>
        <w:t>，排除</w:t>
      </w:r>
      <w:r>
        <w:rPr>
          <w:rFonts w:hint="eastAsia" w:ascii="方正仿宋_GBK" w:hAnsi="方正仿宋_GBK" w:eastAsia="方正仿宋_GBK" w:cs="方正仿宋_GBK"/>
          <w:b w:val="0"/>
          <w:bCs/>
          <w:color w:val="333333"/>
          <w:kern w:val="0"/>
          <w:sz w:val="32"/>
          <w:szCs w:val="32"/>
          <w:lang w:val="en-US" w:eastAsia="zh-CN"/>
        </w:rPr>
        <w:t>以上</w:t>
      </w:r>
      <w:r>
        <w:rPr>
          <w:rFonts w:hint="eastAsia" w:ascii="方正仿宋_GBK" w:hAnsi="方正仿宋_GBK" w:eastAsia="方正仿宋_GBK" w:cs="方正仿宋_GBK"/>
          <w:b w:val="0"/>
          <w:bCs/>
          <w:color w:val="333333"/>
          <w:kern w:val="0"/>
          <w:sz w:val="32"/>
          <w:szCs w:val="32"/>
        </w:rPr>
        <w:t>因素，收</w:t>
      </w:r>
      <w:r>
        <w:rPr>
          <w:rFonts w:hint="eastAsia" w:ascii="方正仿宋_GBK" w:hAnsi="方正仿宋_GBK" w:eastAsia="方正仿宋_GBK" w:cs="方正仿宋_GBK"/>
          <w:b w:val="0"/>
          <w:bCs/>
          <w:color w:val="333333"/>
          <w:kern w:val="0"/>
          <w:sz w:val="32"/>
          <w:szCs w:val="32"/>
          <w:lang w:val="en-US" w:eastAsia="zh-CN"/>
        </w:rPr>
        <w:t>入</w:t>
      </w:r>
      <w:r>
        <w:rPr>
          <w:rFonts w:hint="eastAsia" w:ascii="方正仿宋_GBK" w:hAnsi="方正仿宋_GBK" w:eastAsia="方正仿宋_GBK" w:cs="方正仿宋_GBK"/>
          <w:b w:val="0"/>
          <w:bCs/>
          <w:color w:val="333333"/>
          <w:kern w:val="0"/>
          <w:sz w:val="32"/>
          <w:szCs w:val="32"/>
        </w:rPr>
        <w:t>较上年决算数</w:t>
      </w:r>
      <w:r>
        <w:rPr>
          <w:rFonts w:hint="eastAsia" w:ascii="方正仿宋_GBK" w:hAnsi="方正仿宋_GBK" w:eastAsia="方正仿宋_GBK" w:cs="方正仿宋_GBK"/>
          <w:b w:val="0"/>
          <w:bCs/>
          <w:color w:val="333333"/>
          <w:kern w:val="0"/>
          <w:sz w:val="32"/>
          <w:szCs w:val="32"/>
          <w:lang w:val="en-US" w:eastAsia="zh-CN"/>
        </w:rPr>
        <w:t>减少</w:t>
      </w:r>
      <w:r>
        <w:rPr>
          <w:rFonts w:hint="eastAsia" w:ascii="方正仿宋_GBK" w:hAnsi="方正仿宋_GBK" w:eastAsia="方正仿宋_GBK" w:cs="方正仿宋_GBK"/>
          <w:b w:val="0"/>
          <w:bCs/>
          <w:color w:val="333333"/>
          <w:kern w:val="0"/>
          <w:sz w:val="32"/>
          <w:szCs w:val="32"/>
        </w:rPr>
        <w:t>。</w:t>
      </w:r>
      <w:r>
        <w:rPr>
          <w:rFonts w:hint="eastAsia" w:ascii="方正仿宋_GBK" w:hAnsi="方正仿宋_GBK" w:eastAsia="方正仿宋_GBK" w:cs="方正仿宋_GBK"/>
          <w:b w:val="0"/>
          <w:bCs/>
          <w:color w:val="333333"/>
          <w:kern w:val="0"/>
          <w:sz w:val="32"/>
          <w:szCs w:val="32"/>
          <w:highlight w:val="none"/>
          <w:lang w:eastAsia="zh-CN"/>
        </w:rPr>
        <w:t>主要原因是2019年机构改革，原房屋管理中心分离成不动产登记中心和房屋管理中心，业务工作已分离，但财务未分别核算，于2020年7月财务分别核算</w:t>
      </w:r>
      <w:r>
        <w:rPr>
          <w:rFonts w:hint="eastAsia" w:ascii="方正仿宋_GBK" w:hAnsi="方正仿宋_GBK" w:eastAsia="方正仿宋_GBK" w:cs="方正仿宋_GBK"/>
          <w:b w:val="0"/>
          <w:bCs/>
          <w:color w:val="333333"/>
          <w:kern w:val="0"/>
          <w:sz w:val="32"/>
          <w:szCs w:val="32"/>
          <w:highlight w:val="none"/>
          <w:lang w:val="en-US" w:eastAsia="zh-CN"/>
        </w:rPr>
        <w:t>，导致人员经费和公用经费收入减少</w:t>
      </w:r>
      <w:r>
        <w:rPr>
          <w:rFonts w:hint="eastAsia" w:ascii="方正仿宋_GBK" w:hAnsi="方正仿宋_GBK" w:eastAsia="方正仿宋_GBK" w:cs="方正仿宋_GBK"/>
          <w:b w:val="0"/>
          <w:bCs/>
          <w:color w:val="333333"/>
          <w:kern w:val="0"/>
          <w:sz w:val="32"/>
          <w:szCs w:val="32"/>
          <w:highlight w:val="none"/>
        </w:rPr>
        <w:t>。其中：财政拨款收入</w:t>
      </w:r>
      <w:r>
        <w:rPr>
          <w:rFonts w:hint="eastAsia" w:ascii="方正仿宋_GBK" w:hAnsi="方正仿宋_GBK" w:eastAsia="方正仿宋_GBK" w:cs="方正仿宋_GBK"/>
          <w:b w:val="0"/>
          <w:bCs/>
          <w:color w:val="333333"/>
          <w:kern w:val="0"/>
          <w:sz w:val="32"/>
          <w:szCs w:val="32"/>
          <w:highlight w:val="none"/>
          <w:lang w:val="en-US" w:eastAsia="zh-CN"/>
        </w:rPr>
        <w:t>13433.99</w:t>
      </w:r>
      <w:r>
        <w:rPr>
          <w:rFonts w:hint="eastAsia" w:ascii="方正仿宋_GBK" w:hAnsi="方正仿宋_GBK" w:eastAsia="方正仿宋_GBK" w:cs="方正仿宋_GBK"/>
          <w:b w:val="0"/>
          <w:bCs/>
          <w:color w:val="333333"/>
          <w:kern w:val="0"/>
          <w:sz w:val="32"/>
          <w:szCs w:val="32"/>
          <w:highlight w:val="none"/>
        </w:rPr>
        <w:t>万元，占100.00%。此外，用事业基金弥补收支差额0.00万元，年初结转和结余0.00万元。</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eastAsia" w:ascii="方正仿宋_GBK" w:hAnsi="方正仿宋_GBK" w:eastAsia="方正仿宋_GBK" w:cs="方正仿宋_GBK"/>
          <w:b w:val="0"/>
          <w:bCs/>
          <w:color w:val="333333"/>
          <w:kern w:val="0"/>
          <w:sz w:val="32"/>
          <w:szCs w:val="32"/>
        </w:rPr>
      </w:pPr>
      <w:r>
        <w:rPr>
          <w:rFonts w:hint="eastAsia" w:ascii="方正仿宋_GBK" w:hAnsi="方正仿宋_GBK" w:eastAsia="方正仿宋_GBK" w:cs="方正仿宋_GBK"/>
          <w:b w:val="0"/>
          <w:bCs/>
          <w:color w:val="333333"/>
          <w:kern w:val="0"/>
          <w:sz w:val="32"/>
          <w:szCs w:val="32"/>
        </w:rPr>
        <w:t>3.支出情况。本部门</w:t>
      </w:r>
      <w:r>
        <w:rPr>
          <w:rFonts w:hint="eastAsia" w:ascii="方正仿宋_GBK" w:hAnsi="方正仿宋_GBK" w:eastAsia="方正仿宋_GBK" w:cs="方正仿宋_GBK"/>
          <w:b w:val="0"/>
          <w:bCs/>
          <w:color w:val="333333"/>
          <w:kern w:val="0"/>
          <w:sz w:val="32"/>
          <w:szCs w:val="32"/>
          <w:lang w:val="en-US" w:eastAsia="zh-CN"/>
        </w:rPr>
        <w:t>2020</w:t>
      </w:r>
      <w:r>
        <w:rPr>
          <w:rFonts w:hint="eastAsia" w:ascii="方正仿宋_GBK" w:hAnsi="方正仿宋_GBK" w:eastAsia="方正仿宋_GBK" w:cs="方正仿宋_GBK"/>
          <w:b w:val="0"/>
          <w:bCs/>
          <w:color w:val="333333"/>
          <w:kern w:val="0"/>
          <w:sz w:val="32"/>
          <w:szCs w:val="32"/>
        </w:rPr>
        <w:t>年度支出合计</w:t>
      </w:r>
      <w:r>
        <w:rPr>
          <w:rFonts w:hint="eastAsia" w:ascii="方正仿宋_GBK" w:hAnsi="方正仿宋_GBK" w:eastAsia="方正仿宋_GBK" w:cs="方正仿宋_GBK"/>
          <w:b w:val="0"/>
          <w:bCs/>
          <w:color w:val="333333"/>
          <w:kern w:val="0"/>
          <w:sz w:val="32"/>
          <w:szCs w:val="32"/>
          <w:lang w:val="en-US" w:eastAsia="zh-CN"/>
        </w:rPr>
        <w:t>13433.99</w:t>
      </w:r>
      <w:r>
        <w:rPr>
          <w:rFonts w:hint="eastAsia" w:ascii="方正仿宋_GBK" w:hAnsi="方正仿宋_GBK" w:eastAsia="方正仿宋_GBK" w:cs="方正仿宋_GBK"/>
          <w:b w:val="0"/>
          <w:bCs/>
          <w:color w:val="333333"/>
          <w:kern w:val="0"/>
          <w:sz w:val="32"/>
          <w:szCs w:val="32"/>
        </w:rPr>
        <w:t>万元，较上年决算数</w:t>
      </w:r>
      <w:r>
        <w:rPr>
          <w:rFonts w:hint="eastAsia" w:ascii="方正仿宋_GBK" w:hAnsi="方正仿宋_GBK" w:eastAsia="方正仿宋_GBK" w:cs="方正仿宋_GBK"/>
          <w:b w:val="0"/>
          <w:bCs/>
          <w:color w:val="333333"/>
          <w:kern w:val="0"/>
          <w:sz w:val="32"/>
          <w:szCs w:val="32"/>
          <w:lang w:val="en-US" w:eastAsia="zh-CN"/>
        </w:rPr>
        <w:t>增加8296.93</w:t>
      </w:r>
      <w:r>
        <w:rPr>
          <w:rFonts w:hint="eastAsia" w:ascii="方正仿宋_GBK" w:hAnsi="方正仿宋_GBK" w:eastAsia="方正仿宋_GBK" w:cs="方正仿宋_GBK"/>
          <w:b w:val="0"/>
          <w:bCs/>
          <w:color w:val="333333"/>
          <w:kern w:val="0"/>
          <w:sz w:val="32"/>
          <w:szCs w:val="32"/>
        </w:rPr>
        <w:t>万元，</w:t>
      </w:r>
      <w:r>
        <w:rPr>
          <w:rFonts w:hint="eastAsia" w:ascii="方正仿宋_GBK" w:hAnsi="方正仿宋_GBK" w:eastAsia="方正仿宋_GBK" w:cs="方正仿宋_GBK"/>
          <w:b w:val="0"/>
          <w:bCs/>
          <w:color w:val="333333"/>
          <w:kern w:val="0"/>
          <w:sz w:val="32"/>
          <w:szCs w:val="32"/>
          <w:lang w:val="en-US" w:eastAsia="zh-CN"/>
        </w:rPr>
        <w:t>增加161.51%</w:t>
      </w:r>
      <w:r>
        <w:rPr>
          <w:rFonts w:hint="eastAsia" w:ascii="方正仿宋_GBK" w:hAnsi="方正仿宋_GBK" w:eastAsia="方正仿宋_GBK" w:cs="方正仿宋_GBK"/>
          <w:b w:val="0"/>
          <w:bCs/>
          <w:color w:val="333333"/>
          <w:kern w:val="0"/>
          <w:sz w:val="32"/>
          <w:szCs w:val="32"/>
        </w:rPr>
        <w:t>，主要原因是</w:t>
      </w:r>
      <w:r>
        <w:rPr>
          <w:rFonts w:hint="eastAsia" w:ascii="方正仿宋_GBK" w:hAnsi="方正仿宋_GBK" w:eastAsia="方正仿宋_GBK" w:cs="方正仿宋_GBK"/>
          <w:b w:val="0"/>
          <w:bCs/>
          <w:color w:val="333333"/>
          <w:kern w:val="0"/>
          <w:sz w:val="32"/>
          <w:szCs w:val="32"/>
          <w:lang w:val="en-US" w:eastAsia="zh-CN"/>
        </w:rPr>
        <w:t>追加下达2020年春季房交会购房契税补贴5910.08万元</w:t>
      </w:r>
      <w:r>
        <w:rPr>
          <w:rFonts w:hint="eastAsia" w:ascii="方正仿宋_GBK" w:hAnsi="方正仿宋_GBK" w:eastAsia="方正仿宋_GBK" w:cs="方正仿宋_GBK"/>
          <w:b w:val="0"/>
          <w:bCs/>
          <w:color w:val="333333"/>
          <w:kern w:val="0"/>
          <w:sz w:val="32"/>
          <w:szCs w:val="32"/>
        </w:rPr>
        <w:t>，</w:t>
      </w:r>
      <w:r>
        <w:rPr>
          <w:rFonts w:hint="eastAsia" w:ascii="方正仿宋_GBK" w:hAnsi="方正仿宋_GBK" w:eastAsia="方正仿宋_GBK" w:cs="方正仿宋_GBK"/>
          <w:b w:val="0"/>
          <w:bCs/>
          <w:color w:val="333333"/>
          <w:kern w:val="0"/>
          <w:sz w:val="32"/>
          <w:szCs w:val="32"/>
          <w:lang w:val="en-US" w:eastAsia="zh-CN"/>
        </w:rPr>
        <w:t>追加下达万州区2020第四批债券资金预算（其他领域专项债券—万州区老旧小区改造示范建设）1000万元，追加下达2020年度第二批国家重大水利工程建设基金（三峡工程后续工作）预算（万州区富民花园城镇移民安置区综合帮扶）1200万元，追加下达2019年保障性住房专项补助资金预算946.25万元</w:t>
      </w:r>
      <w:r>
        <w:rPr>
          <w:rFonts w:hint="eastAsia" w:ascii="方正仿宋_GBK" w:hAnsi="方正仿宋_GBK" w:eastAsia="方正仿宋_GBK" w:cs="方正仿宋_GBK"/>
          <w:b w:val="0"/>
          <w:bCs/>
          <w:color w:val="333333"/>
          <w:kern w:val="0"/>
          <w:sz w:val="32"/>
          <w:szCs w:val="32"/>
        </w:rPr>
        <w:t>，排除</w:t>
      </w:r>
      <w:r>
        <w:rPr>
          <w:rFonts w:hint="eastAsia" w:ascii="方正仿宋_GBK" w:hAnsi="方正仿宋_GBK" w:eastAsia="方正仿宋_GBK" w:cs="方正仿宋_GBK"/>
          <w:b w:val="0"/>
          <w:bCs/>
          <w:color w:val="333333"/>
          <w:kern w:val="0"/>
          <w:sz w:val="32"/>
          <w:szCs w:val="32"/>
          <w:lang w:val="en-US" w:eastAsia="zh-CN"/>
        </w:rPr>
        <w:t>以上</w:t>
      </w:r>
      <w:r>
        <w:rPr>
          <w:rFonts w:hint="eastAsia" w:ascii="方正仿宋_GBK" w:hAnsi="方正仿宋_GBK" w:eastAsia="方正仿宋_GBK" w:cs="方正仿宋_GBK"/>
          <w:b w:val="0"/>
          <w:bCs/>
          <w:color w:val="333333"/>
          <w:kern w:val="0"/>
          <w:sz w:val="32"/>
          <w:szCs w:val="32"/>
        </w:rPr>
        <w:t>因素，</w:t>
      </w:r>
      <w:r>
        <w:rPr>
          <w:rFonts w:hint="eastAsia" w:ascii="方正仿宋_GBK" w:hAnsi="方正仿宋_GBK" w:eastAsia="方正仿宋_GBK" w:cs="方正仿宋_GBK"/>
          <w:b w:val="0"/>
          <w:bCs/>
          <w:color w:val="333333"/>
          <w:kern w:val="0"/>
          <w:sz w:val="32"/>
          <w:szCs w:val="32"/>
          <w:lang w:val="en-US" w:eastAsia="zh-CN"/>
        </w:rPr>
        <w:t>支出</w:t>
      </w:r>
      <w:r>
        <w:rPr>
          <w:rFonts w:hint="eastAsia" w:ascii="方正仿宋_GBK" w:hAnsi="方正仿宋_GBK" w:eastAsia="方正仿宋_GBK" w:cs="方正仿宋_GBK"/>
          <w:b w:val="0"/>
          <w:bCs/>
          <w:color w:val="333333"/>
          <w:kern w:val="0"/>
          <w:sz w:val="32"/>
          <w:szCs w:val="32"/>
        </w:rPr>
        <w:t>较上年决算数</w:t>
      </w:r>
      <w:r>
        <w:rPr>
          <w:rFonts w:hint="eastAsia" w:ascii="方正仿宋_GBK" w:hAnsi="方正仿宋_GBK" w:eastAsia="方正仿宋_GBK" w:cs="方正仿宋_GBK"/>
          <w:b w:val="0"/>
          <w:bCs/>
          <w:color w:val="333333"/>
          <w:kern w:val="0"/>
          <w:sz w:val="32"/>
          <w:szCs w:val="32"/>
          <w:lang w:val="en-US" w:eastAsia="zh-CN"/>
        </w:rPr>
        <w:t>减少</w:t>
      </w:r>
      <w:r>
        <w:rPr>
          <w:rFonts w:hint="eastAsia" w:ascii="方正仿宋_GBK" w:hAnsi="方正仿宋_GBK" w:eastAsia="方正仿宋_GBK" w:cs="方正仿宋_GBK"/>
          <w:b w:val="0"/>
          <w:bCs/>
          <w:color w:val="333333"/>
          <w:kern w:val="0"/>
          <w:sz w:val="32"/>
          <w:szCs w:val="32"/>
        </w:rPr>
        <w:t>。</w:t>
      </w:r>
      <w:r>
        <w:rPr>
          <w:rFonts w:hint="eastAsia" w:ascii="方正仿宋_GBK" w:hAnsi="方正仿宋_GBK" w:eastAsia="方正仿宋_GBK" w:cs="方正仿宋_GBK"/>
          <w:b w:val="0"/>
          <w:bCs/>
          <w:color w:val="333333"/>
          <w:kern w:val="0"/>
          <w:sz w:val="32"/>
          <w:szCs w:val="32"/>
          <w:highlight w:val="none"/>
          <w:lang w:eastAsia="zh-CN"/>
        </w:rPr>
        <w:t>主要原因是2019年机构改革，原房屋管理中心分离成不动产登记中心和房屋管理中心，业务工作已分离，但财务未分别核算，于2020年7月财务分别核算</w:t>
      </w:r>
      <w:r>
        <w:rPr>
          <w:rFonts w:hint="eastAsia" w:ascii="方正仿宋_GBK" w:hAnsi="方正仿宋_GBK" w:eastAsia="方正仿宋_GBK" w:cs="方正仿宋_GBK"/>
          <w:b w:val="0"/>
          <w:bCs/>
          <w:color w:val="333333"/>
          <w:kern w:val="0"/>
          <w:sz w:val="32"/>
          <w:szCs w:val="32"/>
          <w:highlight w:val="none"/>
          <w:lang w:val="en-US" w:eastAsia="zh-CN"/>
        </w:rPr>
        <w:t>，导致人员经费和公用经费支出减少</w:t>
      </w:r>
      <w:r>
        <w:rPr>
          <w:rFonts w:hint="eastAsia" w:ascii="方正仿宋_GBK" w:hAnsi="方正仿宋_GBK" w:eastAsia="方正仿宋_GBK" w:cs="方正仿宋_GBK"/>
          <w:b w:val="0"/>
          <w:bCs/>
          <w:color w:val="333333"/>
          <w:kern w:val="0"/>
          <w:sz w:val="32"/>
          <w:szCs w:val="32"/>
        </w:rPr>
        <w:t>。其中：基本支出</w:t>
      </w:r>
      <w:r>
        <w:rPr>
          <w:rFonts w:hint="eastAsia" w:ascii="方正仿宋_GBK" w:hAnsi="方正仿宋_GBK" w:eastAsia="方正仿宋_GBK" w:cs="方正仿宋_GBK"/>
          <w:b w:val="0"/>
          <w:bCs/>
          <w:color w:val="333333"/>
          <w:kern w:val="0"/>
          <w:sz w:val="32"/>
          <w:szCs w:val="32"/>
          <w:lang w:val="en-US" w:eastAsia="zh-CN"/>
        </w:rPr>
        <w:t>4206.66</w:t>
      </w:r>
      <w:r>
        <w:rPr>
          <w:rFonts w:hint="eastAsia" w:ascii="方正仿宋_GBK" w:hAnsi="方正仿宋_GBK" w:eastAsia="方正仿宋_GBK" w:cs="方正仿宋_GBK"/>
          <w:b w:val="0"/>
          <w:bCs/>
          <w:color w:val="333333"/>
          <w:kern w:val="0"/>
          <w:sz w:val="32"/>
          <w:szCs w:val="32"/>
        </w:rPr>
        <w:t>万元，占</w:t>
      </w:r>
      <w:r>
        <w:rPr>
          <w:rFonts w:hint="eastAsia" w:ascii="方正仿宋_GBK" w:hAnsi="方正仿宋_GBK" w:eastAsia="方正仿宋_GBK" w:cs="方正仿宋_GBK"/>
          <w:b w:val="0"/>
          <w:bCs/>
          <w:color w:val="333333"/>
          <w:kern w:val="0"/>
          <w:sz w:val="32"/>
          <w:szCs w:val="32"/>
          <w:lang w:val="en-US" w:eastAsia="zh-CN"/>
        </w:rPr>
        <w:t>31.31</w:t>
      </w:r>
      <w:r>
        <w:rPr>
          <w:rFonts w:hint="eastAsia" w:ascii="方正仿宋_GBK" w:hAnsi="方正仿宋_GBK" w:eastAsia="方正仿宋_GBK" w:cs="方正仿宋_GBK"/>
          <w:b w:val="0"/>
          <w:bCs/>
          <w:color w:val="333333"/>
          <w:kern w:val="0"/>
          <w:sz w:val="32"/>
          <w:szCs w:val="32"/>
        </w:rPr>
        <w:t>%；项目支出</w:t>
      </w:r>
      <w:r>
        <w:rPr>
          <w:rFonts w:hint="eastAsia" w:ascii="方正仿宋_GBK" w:hAnsi="方正仿宋_GBK" w:eastAsia="方正仿宋_GBK" w:cs="方正仿宋_GBK"/>
          <w:b w:val="0"/>
          <w:bCs/>
          <w:color w:val="333333"/>
          <w:kern w:val="0"/>
          <w:sz w:val="32"/>
          <w:szCs w:val="32"/>
          <w:lang w:val="en-US" w:eastAsia="zh-CN"/>
        </w:rPr>
        <w:t>9227.33</w:t>
      </w:r>
      <w:r>
        <w:rPr>
          <w:rFonts w:hint="eastAsia" w:ascii="方正仿宋_GBK" w:hAnsi="方正仿宋_GBK" w:eastAsia="方正仿宋_GBK" w:cs="方正仿宋_GBK"/>
          <w:b w:val="0"/>
          <w:bCs/>
          <w:color w:val="333333"/>
          <w:kern w:val="0"/>
          <w:sz w:val="32"/>
          <w:szCs w:val="32"/>
        </w:rPr>
        <w:t>万元，占</w:t>
      </w:r>
      <w:r>
        <w:rPr>
          <w:rFonts w:hint="eastAsia" w:ascii="方正仿宋_GBK" w:hAnsi="方正仿宋_GBK" w:eastAsia="方正仿宋_GBK" w:cs="方正仿宋_GBK"/>
          <w:b w:val="0"/>
          <w:bCs/>
          <w:color w:val="333333"/>
          <w:kern w:val="0"/>
          <w:sz w:val="32"/>
          <w:szCs w:val="32"/>
          <w:lang w:val="en-US" w:eastAsia="zh-CN"/>
        </w:rPr>
        <w:t>68.69</w:t>
      </w:r>
      <w:r>
        <w:rPr>
          <w:rFonts w:hint="eastAsia" w:ascii="方正仿宋_GBK" w:hAnsi="方正仿宋_GBK" w:eastAsia="方正仿宋_GBK" w:cs="方正仿宋_GBK"/>
          <w:b w:val="0"/>
          <w:bCs/>
          <w:color w:val="333333"/>
          <w:kern w:val="0"/>
          <w:sz w:val="32"/>
          <w:szCs w:val="32"/>
        </w:rPr>
        <w:t>%；此外，结余分配0.00万元。</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eastAsia" w:ascii="方正仿宋_GBK" w:hAnsi="方正仿宋_GBK" w:eastAsia="方正仿宋_GBK" w:cs="方正仿宋_GBK"/>
          <w:b w:val="0"/>
          <w:bCs/>
          <w:color w:val="333333"/>
          <w:kern w:val="0"/>
          <w:sz w:val="32"/>
          <w:szCs w:val="32"/>
        </w:rPr>
      </w:pPr>
      <w:r>
        <w:rPr>
          <w:rFonts w:hint="eastAsia" w:ascii="方正仿宋_GBK" w:hAnsi="方正仿宋_GBK" w:eastAsia="方正仿宋_GBK" w:cs="方正仿宋_GBK"/>
          <w:b w:val="0"/>
          <w:bCs/>
          <w:color w:val="333333"/>
          <w:kern w:val="0"/>
          <w:sz w:val="32"/>
          <w:szCs w:val="32"/>
        </w:rPr>
        <w:t>4.结转结余情况。本部门</w:t>
      </w:r>
      <w:r>
        <w:rPr>
          <w:rFonts w:hint="eastAsia" w:ascii="方正仿宋_GBK" w:hAnsi="方正仿宋_GBK" w:eastAsia="方正仿宋_GBK" w:cs="方正仿宋_GBK"/>
          <w:b w:val="0"/>
          <w:bCs/>
          <w:color w:val="333333"/>
          <w:kern w:val="0"/>
          <w:sz w:val="32"/>
          <w:szCs w:val="32"/>
          <w:lang w:val="en-US" w:eastAsia="zh-CN"/>
        </w:rPr>
        <w:t>2020</w:t>
      </w:r>
      <w:r>
        <w:rPr>
          <w:rFonts w:hint="eastAsia" w:ascii="方正仿宋_GBK" w:hAnsi="方正仿宋_GBK" w:eastAsia="方正仿宋_GBK" w:cs="方正仿宋_GBK"/>
          <w:b w:val="0"/>
          <w:bCs/>
          <w:color w:val="333333"/>
          <w:kern w:val="0"/>
          <w:sz w:val="32"/>
          <w:szCs w:val="32"/>
        </w:rPr>
        <w:t>年度年末结转和结余0.00万元，较上年决算数增加0.00万元，增长0.00%。</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eastAsia" w:ascii="方正仿宋_GBK" w:hAnsi="方正仿宋_GBK" w:eastAsia="方正仿宋_GBK" w:cs="方正仿宋_GBK"/>
          <w:b w:val="0"/>
          <w:bCs/>
          <w:color w:val="333333"/>
          <w:kern w:val="0"/>
          <w:sz w:val="32"/>
          <w:szCs w:val="32"/>
          <w:highlight w:val="none"/>
        </w:rPr>
      </w:pPr>
      <w:r>
        <w:rPr>
          <w:rFonts w:hint="eastAsia" w:ascii="方正仿宋_GBK" w:hAnsi="方正仿宋_GBK" w:eastAsia="方正仿宋_GBK" w:cs="方正仿宋_GBK"/>
          <w:b w:val="0"/>
          <w:bCs/>
          <w:color w:val="333333"/>
          <w:kern w:val="0"/>
          <w:sz w:val="32"/>
          <w:szCs w:val="32"/>
        </w:rPr>
        <w:t>1.收入情况。本部门</w:t>
      </w:r>
      <w:r>
        <w:rPr>
          <w:rFonts w:hint="eastAsia" w:ascii="方正仿宋_GBK" w:hAnsi="方正仿宋_GBK" w:eastAsia="方正仿宋_GBK" w:cs="方正仿宋_GBK"/>
          <w:b w:val="0"/>
          <w:bCs/>
          <w:color w:val="333333"/>
          <w:kern w:val="0"/>
          <w:sz w:val="32"/>
          <w:szCs w:val="32"/>
          <w:lang w:val="en-US" w:eastAsia="zh-CN"/>
        </w:rPr>
        <w:t>2020</w:t>
      </w:r>
      <w:r>
        <w:rPr>
          <w:rFonts w:hint="eastAsia" w:ascii="方正仿宋_GBK" w:hAnsi="方正仿宋_GBK" w:eastAsia="方正仿宋_GBK" w:cs="方正仿宋_GBK"/>
          <w:b w:val="0"/>
          <w:bCs/>
          <w:color w:val="333333"/>
          <w:kern w:val="0"/>
          <w:sz w:val="32"/>
          <w:szCs w:val="32"/>
        </w:rPr>
        <w:t>年度</w:t>
      </w:r>
      <w:r>
        <w:rPr>
          <w:rFonts w:hint="eastAsia" w:ascii="方正仿宋_GBK" w:hAnsi="方正仿宋_GBK" w:eastAsia="方正仿宋_GBK" w:cs="方正仿宋_GBK"/>
          <w:b w:val="0"/>
          <w:bCs/>
          <w:color w:val="333333"/>
          <w:kern w:val="0"/>
          <w:sz w:val="32"/>
          <w:szCs w:val="32"/>
          <w:lang w:val="en-US" w:eastAsia="zh-CN"/>
        </w:rPr>
        <w:t>财政拨款收入</w:t>
      </w:r>
      <w:r>
        <w:rPr>
          <w:rFonts w:hint="eastAsia" w:ascii="方正仿宋_GBK" w:hAnsi="方正仿宋_GBK" w:eastAsia="方正仿宋_GBK" w:cs="方正仿宋_GBK"/>
          <w:b w:val="0"/>
          <w:bCs/>
          <w:color w:val="333333"/>
          <w:kern w:val="0"/>
          <w:sz w:val="32"/>
          <w:szCs w:val="32"/>
        </w:rPr>
        <w:t>合计</w:t>
      </w:r>
      <w:r>
        <w:rPr>
          <w:rFonts w:hint="eastAsia" w:ascii="方正仿宋_GBK" w:hAnsi="方正仿宋_GBK" w:eastAsia="方正仿宋_GBK" w:cs="方正仿宋_GBK"/>
          <w:b w:val="0"/>
          <w:bCs/>
          <w:color w:val="333333"/>
          <w:kern w:val="0"/>
          <w:sz w:val="32"/>
          <w:szCs w:val="32"/>
          <w:lang w:val="en-US" w:eastAsia="zh-CN"/>
        </w:rPr>
        <w:t>13433.99</w:t>
      </w:r>
      <w:r>
        <w:rPr>
          <w:rFonts w:hint="eastAsia" w:ascii="方正仿宋_GBK" w:hAnsi="方正仿宋_GBK" w:eastAsia="方正仿宋_GBK" w:cs="方正仿宋_GBK"/>
          <w:b w:val="0"/>
          <w:bCs/>
          <w:color w:val="333333"/>
          <w:kern w:val="0"/>
          <w:sz w:val="32"/>
          <w:szCs w:val="32"/>
        </w:rPr>
        <w:t>万元，较上年决算</w:t>
      </w:r>
      <w:r>
        <w:rPr>
          <w:rFonts w:hint="eastAsia" w:ascii="方正仿宋_GBK" w:hAnsi="方正仿宋_GBK" w:eastAsia="方正仿宋_GBK" w:cs="方正仿宋_GBK"/>
          <w:b w:val="0"/>
          <w:bCs/>
          <w:color w:val="333333"/>
          <w:kern w:val="0"/>
          <w:sz w:val="32"/>
          <w:szCs w:val="32"/>
          <w:lang w:val="en-US" w:eastAsia="zh-CN"/>
        </w:rPr>
        <w:t>增加8296.93</w:t>
      </w:r>
      <w:r>
        <w:rPr>
          <w:rFonts w:hint="eastAsia" w:ascii="方正仿宋_GBK" w:hAnsi="方正仿宋_GBK" w:eastAsia="方正仿宋_GBK" w:cs="方正仿宋_GBK"/>
          <w:b w:val="0"/>
          <w:bCs/>
          <w:color w:val="333333"/>
          <w:kern w:val="0"/>
          <w:sz w:val="32"/>
          <w:szCs w:val="32"/>
        </w:rPr>
        <w:t>万元，</w:t>
      </w:r>
      <w:r>
        <w:rPr>
          <w:rFonts w:hint="eastAsia" w:ascii="方正仿宋_GBK" w:hAnsi="方正仿宋_GBK" w:eastAsia="方正仿宋_GBK" w:cs="方正仿宋_GBK"/>
          <w:b w:val="0"/>
          <w:bCs/>
          <w:color w:val="333333"/>
          <w:kern w:val="0"/>
          <w:sz w:val="32"/>
          <w:szCs w:val="32"/>
          <w:lang w:val="en-US" w:eastAsia="zh-CN"/>
        </w:rPr>
        <w:t>增加161.51%</w:t>
      </w:r>
      <w:r>
        <w:rPr>
          <w:rFonts w:hint="eastAsia" w:ascii="方正仿宋_GBK" w:hAnsi="方正仿宋_GBK" w:eastAsia="方正仿宋_GBK" w:cs="方正仿宋_GBK"/>
          <w:b w:val="0"/>
          <w:bCs/>
          <w:color w:val="333333"/>
          <w:kern w:val="0"/>
          <w:sz w:val="32"/>
          <w:szCs w:val="32"/>
        </w:rPr>
        <w:t>，主要原因是</w:t>
      </w:r>
      <w:r>
        <w:rPr>
          <w:rFonts w:hint="eastAsia" w:ascii="方正仿宋_GBK" w:hAnsi="方正仿宋_GBK" w:eastAsia="方正仿宋_GBK" w:cs="方正仿宋_GBK"/>
          <w:b w:val="0"/>
          <w:bCs/>
          <w:color w:val="333333"/>
          <w:kern w:val="0"/>
          <w:sz w:val="32"/>
          <w:szCs w:val="32"/>
          <w:lang w:val="en-US" w:eastAsia="zh-CN"/>
        </w:rPr>
        <w:t>追加下达2020年春季房交会购房契税补贴5910.08万元</w:t>
      </w:r>
      <w:r>
        <w:rPr>
          <w:rFonts w:hint="eastAsia" w:ascii="方正仿宋_GBK" w:hAnsi="方正仿宋_GBK" w:eastAsia="方正仿宋_GBK" w:cs="方正仿宋_GBK"/>
          <w:b w:val="0"/>
          <w:bCs/>
          <w:color w:val="333333"/>
          <w:kern w:val="0"/>
          <w:sz w:val="32"/>
          <w:szCs w:val="32"/>
        </w:rPr>
        <w:t>，</w:t>
      </w:r>
      <w:r>
        <w:rPr>
          <w:rFonts w:hint="eastAsia" w:ascii="方正仿宋_GBK" w:hAnsi="方正仿宋_GBK" w:eastAsia="方正仿宋_GBK" w:cs="方正仿宋_GBK"/>
          <w:b w:val="0"/>
          <w:bCs/>
          <w:color w:val="333333"/>
          <w:kern w:val="0"/>
          <w:sz w:val="32"/>
          <w:szCs w:val="32"/>
          <w:lang w:val="en-US" w:eastAsia="zh-CN"/>
        </w:rPr>
        <w:t>追加下达万州区2020第四批债券资金预算（其他领域专项债券—万州区老旧小区改造示范建设）1000万元，追加下达2020年度第二批国家重大水利工程建设基金（三峡工程后续工作）预算（万州区富民花园城镇移民安置区综合帮扶）1200万元，追加下达2019年保障性住房专项补助资金预算946.25万元</w:t>
      </w:r>
      <w:r>
        <w:rPr>
          <w:rFonts w:hint="eastAsia" w:ascii="方正仿宋_GBK" w:hAnsi="方正仿宋_GBK" w:eastAsia="方正仿宋_GBK" w:cs="方正仿宋_GBK"/>
          <w:b w:val="0"/>
          <w:bCs/>
          <w:color w:val="333333"/>
          <w:kern w:val="0"/>
          <w:sz w:val="32"/>
          <w:szCs w:val="32"/>
        </w:rPr>
        <w:t>，排除</w:t>
      </w:r>
      <w:r>
        <w:rPr>
          <w:rFonts w:hint="eastAsia" w:ascii="方正仿宋_GBK" w:hAnsi="方正仿宋_GBK" w:eastAsia="方正仿宋_GBK" w:cs="方正仿宋_GBK"/>
          <w:b w:val="0"/>
          <w:bCs/>
          <w:color w:val="333333"/>
          <w:kern w:val="0"/>
          <w:sz w:val="32"/>
          <w:szCs w:val="32"/>
          <w:lang w:val="en-US" w:eastAsia="zh-CN"/>
        </w:rPr>
        <w:t>以上</w:t>
      </w:r>
      <w:r>
        <w:rPr>
          <w:rFonts w:hint="eastAsia" w:ascii="方正仿宋_GBK" w:hAnsi="方正仿宋_GBK" w:eastAsia="方正仿宋_GBK" w:cs="方正仿宋_GBK"/>
          <w:b w:val="0"/>
          <w:bCs/>
          <w:color w:val="333333"/>
          <w:kern w:val="0"/>
          <w:sz w:val="32"/>
          <w:szCs w:val="32"/>
        </w:rPr>
        <w:t>因素，收</w:t>
      </w:r>
      <w:r>
        <w:rPr>
          <w:rFonts w:hint="eastAsia" w:ascii="方正仿宋_GBK" w:hAnsi="方正仿宋_GBK" w:eastAsia="方正仿宋_GBK" w:cs="方正仿宋_GBK"/>
          <w:b w:val="0"/>
          <w:bCs/>
          <w:color w:val="333333"/>
          <w:kern w:val="0"/>
          <w:sz w:val="32"/>
          <w:szCs w:val="32"/>
          <w:lang w:val="en-US" w:eastAsia="zh-CN"/>
        </w:rPr>
        <w:t>入</w:t>
      </w:r>
      <w:r>
        <w:rPr>
          <w:rFonts w:hint="eastAsia" w:ascii="方正仿宋_GBK" w:hAnsi="方正仿宋_GBK" w:eastAsia="方正仿宋_GBK" w:cs="方正仿宋_GBK"/>
          <w:b w:val="0"/>
          <w:bCs/>
          <w:color w:val="333333"/>
          <w:kern w:val="0"/>
          <w:sz w:val="32"/>
          <w:szCs w:val="32"/>
        </w:rPr>
        <w:t>较上年决算数</w:t>
      </w:r>
      <w:r>
        <w:rPr>
          <w:rFonts w:hint="eastAsia" w:ascii="方正仿宋_GBK" w:hAnsi="方正仿宋_GBK" w:eastAsia="方正仿宋_GBK" w:cs="方正仿宋_GBK"/>
          <w:b w:val="0"/>
          <w:bCs/>
          <w:color w:val="333333"/>
          <w:kern w:val="0"/>
          <w:sz w:val="32"/>
          <w:szCs w:val="32"/>
          <w:lang w:val="en-US" w:eastAsia="zh-CN"/>
        </w:rPr>
        <w:t>减少</w:t>
      </w:r>
      <w:r>
        <w:rPr>
          <w:rFonts w:hint="eastAsia" w:ascii="方正仿宋_GBK" w:hAnsi="方正仿宋_GBK" w:eastAsia="方正仿宋_GBK" w:cs="方正仿宋_GBK"/>
          <w:b w:val="0"/>
          <w:bCs/>
          <w:color w:val="333333"/>
          <w:kern w:val="0"/>
          <w:sz w:val="32"/>
          <w:szCs w:val="32"/>
        </w:rPr>
        <w:t>。</w:t>
      </w:r>
      <w:r>
        <w:rPr>
          <w:rFonts w:hint="eastAsia" w:ascii="方正仿宋_GBK" w:hAnsi="方正仿宋_GBK" w:eastAsia="方正仿宋_GBK" w:cs="方正仿宋_GBK"/>
          <w:b w:val="0"/>
          <w:bCs/>
          <w:color w:val="333333"/>
          <w:kern w:val="0"/>
          <w:sz w:val="32"/>
          <w:szCs w:val="32"/>
          <w:highlight w:val="none"/>
          <w:lang w:eastAsia="zh-CN"/>
        </w:rPr>
        <w:t>主要原因是2019年机构改革，原房屋管理中心分离成不动产登记中心和房屋管理中心，业务工作已分离，但财务未分别核算，于2020年7月财务分别核算</w:t>
      </w:r>
      <w:r>
        <w:rPr>
          <w:rFonts w:hint="eastAsia" w:ascii="方正仿宋_GBK" w:hAnsi="方正仿宋_GBK" w:eastAsia="方正仿宋_GBK" w:cs="方正仿宋_GBK"/>
          <w:b w:val="0"/>
          <w:bCs/>
          <w:color w:val="333333"/>
          <w:kern w:val="0"/>
          <w:sz w:val="32"/>
          <w:szCs w:val="32"/>
          <w:highlight w:val="none"/>
          <w:lang w:val="en-US" w:eastAsia="zh-CN"/>
        </w:rPr>
        <w:t>，导致人员经费和公用经费收入减少</w:t>
      </w:r>
      <w:r>
        <w:rPr>
          <w:rFonts w:hint="eastAsia" w:ascii="方正仿宋_GBK" w:hAnsi="方正仿宋_GBK" w:eastAsia="方正仿宋_GBK" w:cs="方正仿宋_GBK"/>
          <w:b w:val="0"/>
          <w:bCs/>
          <w:color w:val="333333"/>
          <w:kern w:val="0"/>
          <w:sz w:val="32"/>
          <w:szCs w:val="32"/>
          <w:highlight w:val="none"/>
        </w:rPr>
        <w:t>。</w:t>
      </w:r>
      <w:r>
        <w:rPr>
          <w:rFonts w:hint="eastAsia" w:ascii="方正仿宋_GBK" w:hAnsi="方正仿宋_GBK" w:eastAsia="方正仿宋_GBK" w:cs="方正仿宋_GBK"/>
          <w:b w:val="0"/>
          <w:bCs/>
          <w:color w:val="333333"/>
          <w:kern w:val="0"/>
          <w:sz w:val="32"/>
          <w:szCs w:val="32"/>
        </w:rPr>
        <w:t>此外，用事业基金弥补收支差额0.00万元，年初结转和结余0.00万元。</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eastAsia" w:ascii="方正仿宋_GBK" w:hAnsi="方正仿宋_GBK" w:eastAsia="方正仿宋_GBK" w:cs="方正仿宋_GBK"/>
          <w:b w:val="0"/>
          <w:bCs/>
          <w:color w:val="333333"/>
          <w:kern w:val="0"/>
          <w:sz w:val="32"/>
          <w:szCs w:val="32"/>
        </w:rPr>
      </w:pPr>
      <w:r>
        <w:rPr>
          <w:rFonts w:hint="eastAsia" w:ascii="方正仿宋_GBK" w:hAnsi="方正仿宋_GBK" w:eastAsia="方正仿宋_GBK" w:cs="方正仿宋_GBK"/>
          <w:b w:val="0"/>
          <w:bCs/>
          <w:color w:val="333333"/>
          <w:kern w:val="0"/>
          <w:sz w:val="32"/>
          <w:szCs w:val="32"/>
        </w:rPr>
        <w:t>2.支出情况。本部门</w:t>
      </w:r>
      <w:r>
        <w:rPr>
          <w:rFonts w:hint="eastAsia" w:ascii="方正仿宋_GBK" w:hAnsi="方正仿宋_GBK" w:eastAsia="方正仿宋_GBK" w:cs="方正仿宋_GBK"/>
          <w:b w:val="0"/>
          <w:bCs/>
          <w:color w:val="333333"/>
          <w:kern w:val="0"/>
          <w:sz w:val="32"/>
          <w:szCs w:val="32"/>
          <w:lang w:val="en-US" w:eastAsia="zh-CN"/>
        </w:rPr>
        <w:t>2020</w:t>
      </w:r>
      <w:r>
        <w:rPr>
          <w:rFonts w:hint="eastAsia" w:ascii="方正仿宋_GBK" w:hAnsi="方正仿宋_GBK" w:eastAsia="方正仿宋_GBK" w:cs="方正仿宋_GBK"/>
          <w:b w:val="0"/>
          <w:bCs/>
          <w:color w:val="333333"/>
          <w:kern w:val="0"/>
          <w:sz w:val="32"/>
          <w:szCs w:val="32"/>
        </w:rPr>
        <w:t>年度财政拨款支出合计</w:t>
      </w:r>
      <w:r>
        <w:rPr>
          <w:rFonts w:hint="eastAsia" w:ascii="方正仿宋_GBK" w:hAnsi="方正仿宋_GBK" w:eastAsia="方正仿宋_GBK" w:cs="方正仿宋_GBK"/>
          <w:b w:val="0"/>
          <w:bCs/>
          <w:color w:val="333333"/>
          <w:kern w:val="0"/>
          <w:sz w:val="32"/>
          <w:szCs w:val="32"/>
          <w:lang w:val="en-US" w:eastAsia="zh-CN"/>
        </w:rPr>
        <w:t>13433.99</w:t>
      </w:r>
      <w:r>
        <w:rPr>
          <w:rFonts w:hint="eastAsia" w:ascii="方正仿宋_GBK" w:hAnsi="方正仿宋_GBK" w:eastAsia="方正仿宋_GBK" w:cs="方正仿宋_GBK"/>
          <w:b w:val="0"/>
          <w:bCs/>
          <w:color w:val="333333"/>
          <w:kern w:val="0"/>
          <w:sz w:val="32"/>
          <w:szCs w:val="32"/>
        </w:rPr>
        <w:t>万元，较上年决算数</w:t>
      </w:r>
      <w:r>
        <w:rPr>
          <w:rFonts w:hint="eastAsia" w:ascii="方正仿宋_GBK" w:hAnsi="方正仿宋_GBK" w:eastAsia="方正仿宋_GBK" w:cs="方正仿宋_GBK"/>
          <w:b w:val="0"/>
          <w:bCs/>
          <w:color w:val="333333"/>
          <w:kern w:val="0"/>
          <w:sz w:val="32"/>
          <w:szCs w:val="32"/>
          <w:lang w:val="en-US" w:eastAsia="zh-CN"/>
        </w:rPr>
        <w:t>增加8296.93</w:t>
      </w:r>
      <w:r>
        <w:rPr>
          <w:rFonts w:hint="eastAsia" w:ascii="方正仿宋_GBK" w:hAnsi="方正仿宋_GBK" w:eastAsia="方正仿宋_GBK" w:cs="方正仿宋_GBK"/>
          <w:b w:val="0"/>
          <w:bCs/>
          <w:color w:val="333333"/>
          <w:kern w:val="0"/>
          <w:sz w:val="32"/>
          <w:szCs w:val="32"/>
        </w:rPr>
        <w:t>万元，</w:t>
      </w:r>
      <w:r>
        <w:rPr>
          <w:rFonts w:hint="eastAsia" w:ascii="方正仿宋_GBK" w:hAnsi="方正仿宋_GBK" w:eastAsia="方正仿宋_GBK" w:cs="方正仿宋_GBK"/>
          <w:b w:val="0"/>
          <w:bCs/>
          <w:color w:val="333333"/>
          <w:kern w:val="0"/>
          <w:sz w:val="32"/>
          <w:szCs w:val="32"/>
          <w:lang w:val="en-US" w:eastAsia="zh-CN"/>
        </w:rPr>
        <w:t>增加161.51%</w:t>
      </w:r>
      <w:r>
        <w:rPr>
          <w:rFonts w:hint="eastAsia" w:ascii="方正仿宋_GBK" w:hAnsi="方正仿宋_GBK" w:eastAsia="方正仿宋_GBK" w:cs="方正仿宋_GBK"/>
          <w:b w:val="0"/>
          <w:bCs/>
          <w:color w:val="333333"/>
          <w:kern w:val="0"/>
          <w:sz w:val="32"/>
          <w:szCs w:val="32"/>
        </w:rPr>
        <w:t>，主要原因是</w:t>
      </w:r>
      <w:r>
        <w:rPr>
          <w:rFonts w:hint="eastAsia" w:ascii="方正仿宋_GBK" w:hAnsi="方正仿宋_GBK" w:eastAsia="方正仿宋_GBK" w:cs="方正仿宋_GBK"/>
          <w:b w:val="0"/>
          <w:bCs/>
          <w:color w:val="333333"/>
          <w:kern w:val="0"/>
          <w:sz w:val="32"/>
          <w:szCs w:val="32"/>
          <w:lang w:val="en-US" w:eastAsia="zh-CN"/>
        </w:rPr>
        <w:t>追加下达2020年春季房交会购房契税补贴5910.08万元</w:t>
      </w:r>
      <w:r>
        <w:rPr>
          <w:rFonts w:hint="eastAsia" w:ascii="方正仿宋_GBK" w:hAnsi="方正仿宋_GBK" w:eastAsia="方正仿宋_GBK" w:cs="方正仿宋_GBK"/>
          <w:b w:val="0"/>
          <w:bCs/>
          <w:color w:val="333333"/>
          <w:kern w:val="0"/>
          <w:sz w:val="32"/>
          <w:szCs w:val="32"/>
        </w:rPr>
        <w:t>，</w:t>
      </w:r>
      <w:r>
        <w:rPr>
          <w:rFonts w:hint="eastAsia" w:ascii="方正仿宋_GBK" w:hAnsi="方正仿宋_GBK" w:eastAsia="方正仿宋_GBK" w:cs="方正仿宋_GBK"/>
          <w:b w:val="0"/>
          <w:bCs/>
          <w:color w:val="333333"/>
          <w:kern w:val="0"/>
          <w:sz w:val="32"/>
          <w:szCs w:val="32"/>
          <w:lang w:val="en-US" w:eastAsia="zh-CN"/>
        </w:rPr>
        <w:t>追加下达万州区2020第四批债券资金预算（其他领域专项债券—万州区老旧小区改造示范建设）1000万元，追加下达2020年度第二批国家重大水利工程建设基金（三峡工程后续工作）预算（万州区富民花园城镇移民安置区综合帮扶）1200万元，追加下达2019年保障性住房专项补助资金预算946.25万元</w:t>
      </w:r>
      <w:r>
        <w:rPr>
          <w:rFonts w:hint="eastAsia" w:ascii="方正仿宋_GBK" w:hAnsi="方正仿宋_GBK" w:eastAsia="方正仿宋_GBK" w:cs="方正仿宋_GBK"/>
          <w:b w:val="0"/>
          <w:bCs/>
          <w:color w:val="333333"/>
          <w:kern w:val="0"/>
          <w:sz w:val="32"/>
          <w:szCs w:val="32"/>
        </w:rPr>
        <w:t>，排除</w:t>
      </w:r>
      <w:r>
        <w:rPr>
          <w:rFonts w:hint="eastAsia" w:ascii="方正仿宋_GBK" w:hAnsi="方正仿宋_GBK" w:eastAsia="方正仿宋_GBK" w:cs="方正仿宋_GBK"/>
          <w:b w:val="0"/>
          <w:bCs/>
          <w:color w:val="333333"/>
          <w:kern w:val="0"/>
          <w:sz w:val="32"/>
          <w:szCs w:val="32"/>
          <w:lang w:val="en-US" w:eastAsia="zh-CN"/>
        </w:rPr>
        <w:t>以上</w:t>
      </w:r>
      <w:r>
        <w:rPr>
          <w:rFonts w:hint="eastAsia" w:ascii="方正仿宋_GBK" w:hAnsi="方正仿宋_GBK" w:eastAsia="方正仿宋_GBK" w:cs="方正仿宋_GBK"/>
          <w:b w:val="0"/>
          <w:bCs/>
          <w:color w:val="333333"/>
          <w:kern w:val="0"/>
          <w:sz w:val="32"/>
          <w:szCs w:val="32"/>
        </w:rPr>
        <w:t>因素，</w:t>
      </w:r>
      <w:r>
        <w:rPr>
          <w:rFonts w:hint="eastAsia" w:ascii="方正仿宋_GBK" w:hAnsi="方正仿宋_GBK" w:eastAsia="方正仿宋_GBK" w:cs="方正仿宋_GBK"/>
          <w:b w:val="0"/>
          <w:bCs/>
          <w:color w:val="333333"/>
          <w:kern w:val="0"/>
          <w:sz w:val="32"/>
          <w:szCs w:val="32"/>
          <w:lang w:val="en-US" w:eastAsia="zh-CN"/>
        </w:rPr>
        <w:t>支出</w:t>
      </w:r>
      <w:r>
        <w:rPr>
          <w:rFonts w:hint="eastAsia" w:ascii="方正仿宋_GBK" w:hAnsi="方正仿宋_GBK" w:eastAsia="方正仿宋_GBK" w:cs="方正仿宋_GBK"/>
          <w:b w:val="0"/>
          <w:bCs/>
          <w:color w:val="333333"/>
          <w:kern w:val="0"/>
          <w:sz w:val="32"/>
          <w:szCs w:val="32"/>
        </w:rPr>
        <w:t>较上年决算数</w:t>
      </w:r>
      <w:r>
        <w:rPr>
          <w:rFonts w:hint="eastAsia" w:ascii="方正仿宋_GBK" w:hAnsi="方正仿宋_GBK" w:eastAsia="方正仿宋_GBK" w:cs="方正仿宋_GBK"/>
          <w:b w:val="0"/>
          <w:bCs/>
          <w:color w:val="333333"/>
          <w:kern w:val="0"/>
          <w:sz w:val="32"/>
          <w:szCs w:val="32"/>
          <w:lang w:val="en-US" w:eastAsia="zh-CN"/>
        </w:rPr>
        <w:t>减少</w:t>
      </w:r>
      <w:r>
        <w:rPr>
          <w:rFonts w:hint="eastAsia" w:ascii="方正仿宋_GBK" w:hAnsi="方正仿宋_GBK" w:eastAsia="方正仿宋_GBK" w:cs="方正仿宋_GBK"/>
          <w:b w:val="0"/>
          <w:bCs/>
          <w:color w:val="333333"/>
          <w:kern w:val="0"/>
          <w:sz w:val="32"/>
          <w:szCs w:val="32"/>
        </w:rPr>
        <w:t>。</w:t>
      </w:r>
      <w:r>
        <w:rPr>
          <w:rFonts w:hint="eastAsia" w:ascii="方正仿宋_GBK" w:hAnsi="方正仿宋_GBK" w:eastAsia="方正仿宋_GBK" w:cs="方正仿宋_GBK"/>
          <w:b w:val="0"/>
          <w:bCs/>
          <w:color w:val="333333"/>
          <w:kern w:val="0"/>
          <w:sz w:val="32"/>
          <w:szCs w:val="32"/>
          <w:highlight w:val="none"/>
          <w:lang w:eastAsia="zh-CN"/>
        </w:rPr>
        <w:t>主要原因是2019年机构改革，原房屋管理中心分离成不动产登记中心和房屋管理中心，业务工作已分离，但财务未分别核算，于2020年7月财务分别核算</w:t>
      </w:r>
      <w:r>
        <w:rPr>
          <w:rFonts w:hint="eastAsia" w:ascii="方正仿宋_GBK" w:hAnsi="方正仿宋_GBK" w:eastAsia="方正仿宋_GBK" w:cs="方正仿宋_GBK"/>
          <w:b w:val="0"/>
          <w:bCs/>
          <w:color w:val="333333"/>
          <w:kern w:val="0"/>
          <w:sz w:val="32"/>
          <w:szCs w:val="32"/>
          <w:highlight w:val="none"/>
          <w:lang w:val="en-US" w:eastAsia="zh-CN"/>
        </w:rPr>
        <w:t>，导致人员经费和公用经费支出减少</w:t>
      </w:r>
      <w:r>
        <w:rPr>
          <w:rFonts w:hint="eastAsia" w:ascii="方正仿宋_GBK" w:hAnsi="方正仿宋_GBK" w:eastAsia="方正仿宋_GBK" w:cs="方正仿宋_GBK"/>
          <w:b w:val="0"/>
          <w:bCs/>
          <w:color w:val="333333"/>
          <w:kern w:val="0"/>
          <w:sz w:val="32"/>
          <w:szCs w:val="32"/>
        </w:rPr>
        <w:t>。此外，年初财政拨款结转和结余0.00万元。</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eastAsia" w:ascii="方正仿宋_GBK" w:hAnsi="方正仿宋_GBK" w:eastAsia="方正仿宋_GBK" w:cs="方正仿宋_GBK"/>
          <w:b w:val="0"/>
          <w:bCs/>
          <w:color w:val="333333"/>
          <w:kern w:val="0"/>
          <w:sz w:val="32"/>
          <w:szCs w:val="32"/>
        </w:rPr>
      </w:pPr>
      <w:r>
        <w:rPr>
          <w:rFonts w:hint="eastAsia" w:ascii="方正仿宋_GBK" w:hAnsi="方正仿宋_GBK" w:eastAsia="方正仿宋_GBK" w:cs="方正仿宋_GBK"/>
          <w:b w:val="0"/>
          <w:bCs/>
          <w:color w:val="333333"/>
          <w:kern w:val="0"/>
          <w:sz w:val="32"/>
          <w:szCs w:val="32"/>
        </w:rPr>
        <w:t>3.结转结余情况。本部门20</w:t>
      </w:r>
      <w:r>
        <w:rPr>
          <w:rFonts w:hint="eastAsia" w:ascii="方正仿宋_GBK" w:hAnsi="方正仿宋_GBK" w:eastAsia="方正仿宋_GBK" w:cs="方正仿宋_GBK"/>
          <w:b w:val="0"/>
          <w:bCs/>
          <w:color w:val="333333"/>
          <w:kern w:val="0"/>
          <w:sz w:val="32"/>
          <w:szCs w:val="32"/>
          <w:lang w:val="en-US" w:eastAsia="zh-CN"/>
        </w:rPr>
        <w:t>20</w:t>
      </w:r>
      <w:r>
        <w:rPr>
          <w:rFonts w:hint="eastAsia" w:ascii="方正仿宋_GBK" w:hAnsi="方正仿宋_GBK" w:eastAsia="方正仿宋_GBK" w:cs="方正仿宋_GBK"/>
          <w:b w:val="0"/>
          <w:bCs/>
          <w:color w:val="333333"/>
          <w:kern w:val="0"/>
          <w:sz w:val="32"/>
          <w:szCs w:val="32"/>
        </w:rPr>
        <w:t>年度年末财政拨款结转和结余0.00万元，较上年决算数增加0.00万元，增长0.00%。</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eastAsia" w:ascii="方正仿宋_GBK" w:hAnsi="方正仿宋_GBK" w:eastAsia="方正仿宋_GBK" w:cs="方正仿宋_GBK"/>
          <w:b w:val="0"/>
          <w:bCs/>
          <w:color w:val="333333"/>
          <w:kern w:val="0"/>
          <w:sz w:val="32"/>
          <w:szCs w:val="32"/>
        </w:rPr>
      </w:pPr>
      <w:r>
        <w:rPr>
          <w:rFonts w:hint="eastAsia" w:ascii="方正仿宋_GBK" w:hAnsi="方正仿宋_GBK" w:eastAsia="方正仿宋_GBK" w:cs="方正仿宋_GBK"/>
          <w:b w:val="0"/>
          <w:bCs/>
          <w:color w:val="333333"/>
          <w:kern w:val="0"/>
          <w:sz w:val="32"/>
          <w:szCs w:val="32"/>
        </w:rPr>
        <w:t>4.比较情况。本部门20</w:t>
      </w:r>
      <w:r>
        <w:rPr>
          <w:rFonts w:hint="eastAsia" w:ascii="方正仿宋_GBK" w:hAnsi="方正仿宋_GBK" w:eastAsia="方正仿宋_GBK" w:cs="方正仿宋_GBK"/>
          <w:b w:val="0"/>
          <w:bCs/>
          <w:color w:val="333333"/>
          <w:kern w:val="0"/>
          <w:sz w:val="32"/>
          <w:szCs w:val="32"/>
          <w:lang w:val="en-US" w:eastAsia="zh-CN"/>
        </w:rPr>
        <w:t>20</w:t>
      </w:r>
      <w:r>
        <w:rPr>
          <w:rFonts w:hint="eastAsia" w:ascii="方正仿宋_GBK" w:hAnsi="方正仿宋_GBK" w:eastAsia="方正仿宋_GBK" w:cs="方正仿宋_GBK"/>
          <w:b w:val="0"/>
          <w:bCs/>
          <w:color w:val="333333"/>
          <w:kern w:val="0"/>
          <w:sz w:val="32"/>
          <w:szCs w:val="32"/>
        </w:rPr>
        <w:t>年度财政拨款支出主要用于以下几个方面：</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eastAsia" w:ascii="方正仿宋_GBK" w:hAnsi="方正仿宋_GBK" w:eastAsia="方正仿宋_GBK" w:cs="方正仿宋_GBK"/>
          <w:b w:val="0"/>
          <w:bCs/>
          <w:color w:val="333333"/>
          <w:kern w:val="0"/>
          <w:sz w:val="32"/>
          <w:szCs w:val="32"/>
        </w:rPr>
      </w:pPr>
      <w:r>
        <w:rPr>
          <w:rFonts w:hint="eastAsia" w:ascii="方正仿宋_GBK" w:hAnsi="方正仿宋_GBK" w:eastAsia="方正仿宋_GBK" w:cs="方正仿宋_GBK"/>
          <w:b w:val="0"/>
          <w:bCs/>
          <w:color w:val="333333"/>
          <w:kern w:val="0"/>
          <w:sz w:val="32"/>
          <w:szCs w:val="32"/>
        </w:rPr>
        <w:t>（1）社会保障与就业支出</w:t>
      </w:r>
      <w:r>
        <w:rPr>
          <w:rFonts w:hint="eastAsia" w:ascii="方正仿宋_GBK" w:hAnsi="方正仿宋_GBK" w:eastAsia="方正仿宋_GBK" w:cs="方正仿宋_GBK"/>
          <w:b w:val="0"/>
          <w:bCs/>
          <w:color w:val="333333"/>
          <w:kern w:val="0"/>
          <w:sz w:val="32"/>
          <w:szCs w:val="32"/>
          <w:lang w:val="en-US" w:eastAsia="zh-CN"/>
        </w:rPr>
        <w:t>711.69</w:t>
      </w:r>
      <w:r>
        <w:rPr>
          <w:rFonts w:hint="eastAsia" w:ascii="方正仿宋_GBK" w:hAnsi="方正仿宋_GBK" w:eastAsia="方正仿宋_GBK" w:cs="方正仿宋_GBK"/>
          <w:b w:val="0"/>
          <w:bCs/>
          <w:color w:val="333333"/>
          <w:kern w:val="0"/>
          <w:sz w:val="32"/>
          <w:szCs w:val="32"/>
        </w:rPr>
        <w:t>万元，占</w:t>
      </w:r>
      <w:r>
        <w:rPr>
          <w:rFonts w:hint="eastAsia" w:ascii="方正仿宋_GBK" w:hAnsi="方正仿宋_GBK" w:eastAsia="方正仿宋_GBK" w:cs="方正仿宋_GBK"/>
          <w:b w:val="0"/>
          <w:bCs/>
          <w:color w:val="333333"/>
          <w:kern w:val="0"/>
          <w:sz w:val="32"/>
          <w:szCs w:val="32"/>
          <w:lang w:val="en-US" w:eastAsia="zh-CN"/>
        </w:rPr>
        <w:t>5.30</w:t>
      </w:r>
      <w:r>
        <w:rPr>
          <w:rFonts w:hint="eastAsia" w:ascii="方正仿宋_GBK" w:hAnsi="方正仿宋_GBK" w:eastAsia="方正仿宋_GBK" w:cs="方正仿宋_GBK"/>
          <w:b w:val="0"/>
          <w:bCs/>
          <w:color w:val="333333"/>
          <w:kern w:val="0"/>
          <w:sz w:val="32"/>
          <w:szCs w:val="32"/>
        </w:rPr>
        <w:t>%，较年初预算数增加</w:t>
      </w:r>
      <w:r>
        <w:rPr>
          <w:rFonts w:hint="eastAsia" w:ascii="方正仿宋_GBK" w:hAnsi="方正仿宋_GBK" w:eastAsia="方正仿宋_GBK" w:cs="方正仿宋_GBK"/>
          <w:b w:val="0"/>
          <w:bCs/>
          <w:color w:val="333333"/>
          <w:kern w:val="0"/>
          <w:sz w:val="32"/>
          <w:szCs w:val="32"/>
          <w:lang w:val="en-US" w:eastAsia="zh-CN"/>
        </w:rPr>
        <w:t>449.01</w:t>
      </w:r>
      <w:r>
        <w:rPr>
          <w:rFonts w:hint="eastAsia" w:ascii="方正仿宋_GBK" w:hAnsi="方正仿宋_GBK" w:eastAsia="方正仿宋_GBK" w:cs="方正仿宋_GBK"/>
          <w:b w:val="0"/>
          <w:bCs/>
          <w:color w:val="333333"/>
          <w:kern w:val="0"/>
          <w:sz w:val="32"/>
          <w:szCs w:val="32"/>
        </w:rPr>
        <w:t>万元，增长</w:t>
      </w:r>
      <w:r>
        <w:rPr>
          <w:rFonts w:hint="eastAsia" w:ascii="方正仿宋_GBK" w:hAnsi="方正仿宋_GBK" w:eastAsia="方正仿宋_GBK" w:cs="方正仿宋_GBK"/>
          <w:b w:val="0"/>
          <w:bCs/>
          <w:color w:val="333333"/>
          <w:kern w:val="0"/>
          <w:sz w:val="32"/>
          <w:szCs w:val="32"/>
          <w:lang w:val="en-US" w:eastAsia="zh-CN"/>
        </w:rPr>
        <w:t>170.93</w:t>
      </w:r>
      <w:r>
        <w:rPr>
          <w:rFonts w:hint="eastAsia" w:ascii="方正仿宋_GBK" w:hAnsi="方正仿宋_GBK" w:eastAsia="方正仿宋_GBK" w:cs="方正仿宋_GBK"/>
          <w:b w:val="0"/>
          <w:bCs/>
          <w:color w:val="333333"/>
          <w:kern w:val="0"/>
          <w:sz w:val="32"/>
          <w:szCs w:val="32"/>
        </w:rPr>
        <w:t>%，主要原因是追加预算离退休人员的健康休养费。</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eastAsia" w:ascii="方正仿宋_GBK" w:hAnsi="方正仿宋_GBK" w:eastAsia="方正仿宋_GBK" w:cs="方正仿宋_GBK"/>
          <w:b w:val="0"/>
          <w:bCs/>
          <w:color w:val="333333"/>
          <w:kern w:val="0"/>
          <w:sz w:val="32"/>
          <w:szCs w:val="32"/>
        </w:rPr>
      </w:pPr>
      <w:r>
        <w:rPr>
          <w:rFonts w:hint="eastAsia" w:ascii="方正仿宋_GBK" w:hAnsi="方正仿宋_GBK" w:eastAsia="方正仿宋_GBK" w:cs="方正仿宋_GBK"/>
          <w:b w:val="0"/>
          <w:bCs/>
          <w:color w:val="333333"/>
          <w:kern w:val="0"/>
          <w:sz w:val="32"/>
          <w:szCs w:val="32"/>
        </w:rPr>
        <w:t>（2）医疗卫生与计划生育支出</w:t>
      </w:r>
      <w:r>
        <w:rPr>
          <w:rFonts w:hint="eastAsia" w:ascii="方正仿宋_GBK" w:hAnsi="方正仿宋_GBK" w:eastAsia="方正仿宋_GBK" w:cs="方正仿宋_GBK"/>
          <w:b w:val="0"/>
          <w:bCs/>
          <w:color w:val="333333"/>
          <w:kern w:val="0"/>
          <w:sz w:val="32"/>
          <w:szCs w:val="32"/>
          <w:lang w:val="en-US" w:eastAsia="zh-CN"/>
        </w:rPr>
        <w:t>197.48</w:t>
      </w:r>
      <w:r>
        <w:rPr>
          <w:rFonts w:hint="eastAsia" w:ascii="方正仿宋_GBK" w:hAnsi="方正仿宋_GBK" w:eastAsia="方正仿宋_GBK" w:cs="方正仿宋_GBK"/>
          <w:b w:val="0"/>
          <w:bCs/>
          <w:color w:val="333333"/>
          <w:kern w:val="0"/>
          <w:sz w:val="32"/>
          <w:szCs w:val="32"/>
        </w:rPr>
        <w:t>万元，占</w:t>
      </w:r>
      <w:r>
        <w:rPr>
          <w:rFonts w:hint="eastAsia" w:ascii="方正仿宋_GBK" w:hAnsi="方正仿宋_GBK" w:eastAsia="方正仿宋_GBK" w:cs="方正仿宋_GBK"/>
          <w:b w:val="0"/>
          <w:bCs/>
          <w:color w:val="333333"/>
          <w:kern w:val="0"/>
          <w:sz w:val="32"/>
          <w:szCs w:val="32"/>
          <w:lang w:val="en-US" w:eastAsia="zh-CN"/>
        </w:rPr>
        <w:t>1.47</w:t>
      </w:r>
      <w:r>
        <w:rPr>
          <w:rFonts w:hint="eastAsia" w:ascii="方正仿宋_GBK" w:hAnsi="方正仿宋_GBK" w:eastAsia="方正仿宋_GBK" w:cs="方正仿宋_GBK"/>
          <w:b w:val="0"/>
          <w:bCs/>
          <w:color w:val="333333"/>
          <w:kern w:val="0"/>
          <w:sz w:val="32"/>
          <w:szCs w:val="32"/>
        </w:rPr>
        <w:t>%，较年初预算数增加</w:t>
      </w:r>
      <w:r>
        <w:rPr>
          <w:rFonts w:hint="eastAsia" w:ascii="方正仿宋_GBK" w:hAnsi="方正仿宋_GBK" w:eastAsia="方正仿宋_GBK" w:cs="方正仿宋_GBK"/>
          <w:b w:val="0"/>
          <w:bCs/>
          <w:color w:val="333333"/>
          <w:kern w:val="0"/>
          <w:sz w:val="32"/>
          <w:szCs w:val="32"/>
          <w:lang w:val="en-US" w:eastAsia="zh-CN"/>
        </w:rPr>
        <w:t>0.00</w:t>
      </w:r>
      <w:r>
        <w:rPr>
          <w:rFonts w:hint="eastAsia" w:ascii="方正仿宋_GBK" w:hAnsi="方正仿宋_GBK" w:eastAsia="方正仿宋_GBK" w:cs="方正仿宋_GBK"/>
          <w:b w:val="0"/>
          <w:bCs/>
          <w:color w:val="333333"/>
          <w:kern w:val="0"/>
          <w:sz w:val="32"/>
          <w:szCs w:val="32"/>
        </w:rPr>
        <w:t>万元，增长</w:t>
      </w:r>
      <w:r>
        <w:rPr>
          <w:rFonts w:hint="eastAsia" w:ascii="方正仿宋_GBK" w:hAnsi="方正仿宋_GBK" w:eastAsia="方正仿宋_GBK" w:cs="方正仿宋_GBK"/>
          <w:b w:val="0"/>
          <w:bCs/>
          <w:color w:val="333333"/>
          <w:kern w:val="0"/>
          <w:sz w:val="32"/>
          <w:szCs w:val="32"/>
          <w:lang w:val="en-US" w:eastAsia="zh-CN"/>
        </w:rPr>
        <w:t>0.00</w:t>
      </w:r>
      <w:r>
        <w:rPr>
          <w:rFonts w:hint="eastAsia" w:ascii="方正仿宋_GBK" w:hAnsi="方正仿宋_GBK" w:eastAsia="方正仿宋_GBK" w:cs="方正仿宋_GBK"/>
          <w:b w:val="0"/>
          <w:bCs/>
          <w:color w:val="333333"/>
          <w:kern w:val="0"/>
          <w:sz w:val="32"/>
          <w:szCs w:val="32"/>
        </w:rPr>
        <w:t>%，</w:t>
      </w:r>
      <w:r>
        <w:rPr>
          <w:rFonts w:hint="eastAsia" w:ascii="方正仿宋_GBK" w:hAnsi="方正仿宋_GBK" w:eastAsia="方正仿宋_GBK" w:cs="方正仿宋_GBK"/>
          <w:b w:val="0"/>
          <w:bCs/>
          <w:color w:val="333333"/>
          <w:kern w:val="0"/>
          <w:sz w:val="32"/>
          <w:szCs w:val="32"/>
          <w:lang w:val="en-US" w:eastAsia="zh-CN"/>
        </w:rPr>
        <w:t>严格按年初预算执行</w:t>
      </w:r>
      <w:r>
        <w:rPr>
          <w:rFonts w:hint="eastAsia" w:ascii="方正仿宋_GBK" w:hAnsi="方正仿宋_GBK" w:eastAsia="方正仿宋_GBK" w:cs="方正仿宋_GBK"/>
          <w:b w:val="0"/>
          <w:bCs/>
          <w:color w:val="333333"/>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eastAsia" w:ascii="方正仿宋_GBK" w:hAnsi="方正仿宋_GBK" w:eastAsia="方正仿宋_GBK" w:cs="方正仿宋_GBK"/>
          <w:b w:val="0"/>
          <w:bCs/>
          <w:color w:val="333333"/>
          <w:kern w:val="0"/>
          <w:sz w:val="32"/>
          <w:szCs w:val="32"/>
          <w:lang w:val="en-US" w:eastAsia="zh-CN"/>
        </w:rPr>
      </w:pPr>
      <w:r>
        <w:rPr>
          <w:rFonts w:hint="eastAsia" w:ascii="方正仿宋_GBK" w:hAnsi="方正仿宋_GBK" w:eastAsia="方正仿宋_GBK" w:cs="方正仿宋_GBK"/>
          <w:b w:val="0"/>
          <w:bCs/>
          <w:color w:val="333333"/>
          <w:kern w:val="0"/>
          <w:sz w:val="32"/>
          <w:szCs w:val="32"/>
        </w:rPr>
        <w:t>（3）城乡社区支出</w:t>
      </w:r>
      <w:r>
        <w:rPr>
          <w:rFonts w:hint="eastAsia" w:ascii="方正仿宋_GBK" w:hAnsi="方正仿宋_GBK" w:eastAsia="方正仿宋_GBK" w:cs="方正仿宋_GBK"/>
          <w:b w:val="0"/>
          <w:bCs/>
          <w:color w:val="333333"/>
          <w:kern w:val="0"/>
          <w:sz w:val="32"/>
          <w:szCs w:val="32"/>
          <w:lang w:val="en-US" w:eastAsia="zh-CN"/>
        </w:rPr>
        <w:t>3272.99</w:t>
      </w:r>
      <w:r>
        <w:rPr>
          <w:rFonts w:hint="eastAsia" w:ascii="方正仿宋_GBK" w:hAnsi="方正仿宋_GBK" w:eastAsia="方正仿宋_GBK" w:cs="方正仿宋_GBK"/>
          <w:b w:val="0"/>
          <w:bCs/>
          <w:color w:val="333333"/>
          <w:kern w:val="0"/>
          <w:sz w:val="32"/>
          <w:szCs w:val="32"/>
        </w:rPr>
        <w:t>万元，占</w:t>
      </w:r>
      <w:r>
        <w:rPr>
          <w:rFonts w:hint="eastAsia" w:ascii="方正仿宋_GBK" w:hAnsi="方正仿宋_GBK" w:eastAsia="方正仿宋_GBK" w:cs="方正仿宋_GBK"/>
          <w:b w:val="0"/>
          <w:bCs/>
          <w:color w:val="333333"/>
          <w:kern w:val="0"/>
          <w:sz w:val="32"/>
          <w:szCs w:val="32"/>
          <w:lang w:val="en-US" w:eastAsia="zh-CN"/>
        </w:rPr>
        <w:t>24.36</w:t>
      </w:r>
      <w:r>
        <w:rPr>
          <w:rFonts w:hint="eastAsia" w:ascii="方正仿宋_GBK" w:hAnsi="方正仿宋_GBK" w:eastAsia="方正仿宋_GBK" w:cs="方正仿宋_GBK"/>
          <w:b w:val="0"/>
          <w:bCs/>
          <w:color w:val="333333"/>
          <w:kern w:val="0"/>
          <w:sz w:val="32"/>
          <w:szCs w:val="32"/>
        </w:rPr>
        <w:t>%，较年初预算数增加</w:t>
      </w:r>
      <w:r>
        <w:rPr>
          <w:rFonts w:hint="eastAsia" w:ascii="方正仿宋_GBK" w:hAnsi="方正仿宋_GBK" w:eastAsia="方正仿宋_GBK" w:cs="方正仿宋_GBK"/>
          <w:b w:val="0"/>
          <w:bCs/>
          <w:color w:val="333333"/>
          <w:kern w:val="0"/>
          <w:sz w:val="32"/>
          <w:szCs w:val="32"/>
          <w:lang w:val="en-US" w:eastAsia="zh-CN"/>
        </w:rPr>
        <w:t>1310.61</w:t>
      </w:r>
      <w:r>
        <w:rPr>
          <w:rFonts w:hint="eastAsia" w:ascii="方正仿宋_GBK" w:hAnsi="方正仿宋_GBK" w:eastAsia="方正仿宋_GBK" w:cs="方正仿宋_GBK"/>
          <w:b w:val="0"/>
          <w:bCs/>
          <w:color w:val="333333"/>
          <w:kern w:val="0"/>
          <w:sz w:val="32"/>
          <w:szCs w:val="32"/>
        </w:rPr>
        <w:t>万元，增长</w:t>
      </w:r>
      <w:r>
        <w:rPr>
          <w:rFonts w:hint="eastAsia" w:ascii="方正仿宋_GBK" w:hAnsi="方正仿宋_GBK" w:eastAsia="方正仿宋_GBK" w:cs="方正仿宋_GBK"/>
          <w:b w:val="0"/>
          <w:bCs/>
          <w:color w:val="333333"/>
          <w:kern w:val="0"/>
          <w:sz w:val="32"/>
          <w:szCs w:val="32"/>
          <w:lang w:val="en-US" w:eastAsia="zh-CN"/>
        </w:rPr>
        <w:t>66.79</w:t>
      </w:r>
      <w:r>
        <w:rPr>
          <w:rFonts w:hint="eastAsia" w:ascii="方正仿宋_GBK" w:hAnsi="方正仿宋_GBK" w:eastAsia="方正仿宋_GBK" w:cs="方正仿宋_GBK"/>
          <w:b w:val="0"/>
          <w:bCs/>
          <w:color w:val="333333"/>
          <w:kern w:val="0"/>
          <w:sz w:val="32"/>
          <w:szCs w:val="32"/>
        </w:rPr>
        <w:t>%，主要原因是</w:t>
      </w:r>
      <w:r>
        <w:rPr>
          <w:rFonts w:hint="eastAsia" w:ascii="方正仿宋_GBK" w:hAnsi="方正仿宋_GBK" w:eastAsia="方正仿宋_GBK" w:cs="方正仿宋_GBK"/>
          <w:b w:val="0"/>
          <w:bCs/>
          <w:color w:val="333333"/>
          <w:kern w:val="0"/>
          <w:sz w:val="32"/>
          <w:szCs w:val="32"/>
          <w:lang w:val="en-US" w:eastAsia="zh-CN"/>
        </w:rPr>
        <w:t>追加下达2019年目标绩效考核奖</w:t>
      </w:r>
      <w:r>
        <w:rPr>
          <w:rFonts w:hint="eastAsia" w:ascii="方正仿宋_GBK" w:hAnsi="方正仿宋_GBK" w:eastAsia="方正仿宋_GBK" w:cs="方正仿宋_GBK"/>
          <w:b w:val="0"/>
          <w:bCs/>
          <w:color w:val="333333"/>
          <w:kern w:val="0"/>
          <w:sz w:val="32"/>
          <w:szCs w:val="32"/>
        </w:rPr>
        <w:t>，</w:t>
      </w:r>
      <w:r>
        <w:rPr>
          <w:rFonts w:hint="eastAsia" w:ascii="方正仿宋_GBK" w:hAnsi="方正仿宋_GBK" w:eastAsia="方正仿宋_GBK" w:cs="方正仿宋_GBK"/>
          <w:b w:val="0"/>
          <w:bCs/>
          <w:color w:val="333333"/>
          <w:kern w:val="0"/>
          <w:sz w:val="32"/>
          <w:szCs w:val="32"/>
          <w:lang w:val="en-US" w:eastAsia="zh-CN"/>
        </w:rPr>
        <w:t>追加应休未休带薪年休假财政补助资金，追加非税收入支出预算，追加下达松林包廉租住房外墙砖安全隐患实施排危整治资金预算。</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eastAsia" w:ascii="方正仿宋_GBK" w:hAnsi="方正仿宋_GBK" w:eastAsia="方正仿宋_GBK" w:cs="方正仿宋_GBK"/>
          <w:b w:val="0"/>
          <w:bCs/>
          <w:color w:val="333333"/>
          <w:kern w:val="0"/>
          <w:sz w:val="32"/>
          <w:szCs w:val="32"/>
          <w:lang w:eastAsia="zh-CN"/>
        </w:rPr>
      </w:pPr>
      <w:r>
        <w:rPr>
          <w:rFonts w:hint="eastAsia" w:ascii="方正仿宋_GBK" w:hAnsi="方正仿宋_GBK" w:eastAsia="方正仿宋_GBK" w:cs="方正仿宋_GBK"/>
          <w:b w:val="0"/>
          <w:bCs/>
          <w:color w:val="333333"/>
          <w:kern w:val="0"/>
          <w:sz w:val="32"/>
          <w:szCs w:val="32"/>
        </w:rPr>
        <w:t>（4）农林水支出</w:t>
      </w:r>
      <w:r>
        <w:rPr>
          <w:rFonts w:hint="eastAsia" w:ascii="方正仿宋_GBK" w:hAnsi="方正仿宋_GBK" w:eastAsia="方正仿宋_GBK" w:cs="方正仿宋_GBK"/>
          <w:b w:val="0"/>
          <w:bCs/>
          <w:color w:val="333333"/>
          <w:kern w:val="0"/>
          <w:sz w:val="32"/>
          <w:szCs w:val="32"/>
          <w:lang w:val="en-US" w:eastAsia="zh-CN"/>
        </w:rPr>
        <w:t>1225.63</w:t>
      </w:r>
      <w:r>
        <w:rPr>
          <w:rFonts w:hint="eastAsia" w:ascii="方正仿宋_GBK" w:hAnsi="方正仿宋_GBK" w:eastAsia="方正仿宋_GBK" w:cs="方正仿宋_GBK"/>
          <w:b w:val="0"/>
          <w:bCs/>
          <w:color w:val="333333"/>
          <w:kern w:val="0"/>
          <w:sz w:val="32"/>
          <w:szCs w:val="32"/>
        </w:rPr>
        <w:t>万元，占</w:t>
      </w:r>
      <w:r>
        <w:rPr>
          <w:rFonts w:hint="eastAsia" w:ascii="方正仿宋_GBK" w:hAnsi="方正仿宋_GBK" w:eastAsia="方正仿宋_GBK" w:cs="方正仿宋_GBK"/>
          <w:b w:val="0"/>
          <w:bCs/>
          <w:color w:val="333333"/>
          <w:kern w:val="0"/>
          <w:sz w:val="32"/>
          <w:szCs w:val="32"/>
          <w:lang w:val="en-US" w:eastAsia="zh-CN"/>
        </w:rPr>
        <w:t>9.12</w:t>
      </w:r>
      <w:r>
        <w:rPr>
          <w:rFonts w:hint="eastAsia" w:ascii="方正仿宋_GBK" w:hAnsi="方正仿宋_GBK" w:eastAsia="方正仿宋_GBK" w:cs="方正仿宋_GBK"/>
          <w:b w:val="0"/>
          <w:bCs/>
          <w:color w:val="333333"/>
          <w:kern w:val="0"/>
          <w:sz w:val="32"/>
          <w:szCs w:val="32"/>
        </w:rPr>
        <w:t>%，较年初预算增加</w:t>
      </w:r>
      <w:r>
        <w:rPr>
          <w:rFonts w:hint="eastAsia" w:ascii="方正仿宋_GBK" w:hAnsi="方正仿宋_GBK" w:eastAsia="方正仿宋_GBK" w:cs="方正仿宋_GBK"/>
          <w:b w:val="0"/>
          <w:bCs/>
          <w:color w:val="333333"/>
          <w:kern w:val="0"/>
          <w:sz w:val="32"/>
          <w:szCs w:val="32"/>
          <w:lang w:val="en-US" w:eastAsia="zh-CN"/>
        </w:rPr>
        <w:t>1225.63</w:t>
      </w:r>
      <w:r>
        <w:rPr>
          <w:rFonts w:hint="eastAsia" w:ascii="方正仿宋_GBK" w:hAnsi="方正仿宋_GBK" w:eastAsia="方正仿宋_GBK" w:cs="方正仿宋_GBK"/>
          <w:b w:val="0"/>
          <w:bCs/>
          <w:color w:val="333333"/>
          <w:kern w:val="0"/>
          <w:sz w:val="32"/>
          <w:szCs w:val="32"/>
        </w:rPr>
        <w:t>万元，增长100%，主要原因是追加下达2020年度第二批国家重大水利工程建设基金（三峡工程后续工作）预算（万州区富民花园城镇移民安置区综合帮扶）</w:t>
      </w:r>
      <w:r>
        <w:rPr>
          <w:rFonts w:hint="eastAsia" w:ascii="方正仿宋_GBK" w:hAnsi="方正仿宋_GBK" w:eastAsia="方正仿宋_GBK" w:cs="方正仿宋_GBK"/>
          <w:b w:val="0"/>
          <w:bCs/>
          <w:color w:val="333333"/>
          <w:kern w:val="0"/>
          <w:sz w:val="32"/>
          <w:szCs w:val="32"/>
          <w:lang w:eastAsia="zh-CN"/>
        </w:rPr>
        <w:t>，</w:t>
      </w:r>
      <w:r>
        <w:rPr>
          <w:rFonts w:hint="eastAsia" w:ascii="方正仿宋_GBK" w:hAnsi="方正仿宋_GBK" w:eastAsia="方正仿宋_GBK" w:cs="方正仿宋_GBK"/>
          <w:b w:val="0"/>
          <w:bCs/>
          <w:color w:val="333333"/>
          <w:kern w:val="0"/>
          <w:sz w:val="32"/>
          <w:szCs w:val="32"/>
          <w:lang w:val="en-US" w:eastAsia="zh-CN"/>
        </w:rPr>
        <w:t>追加</w:t>
      </w:r>
      <w:r>
        <w:rPr>
          <w:rFonts w:hint="eastAsia" w:ascii="方正仿宋_GBK" w:hAnsi="方正仿宋_GBK" w:eastAsia="方正仿宋_GBK" w:cs="方正仿宋_GBK"/>
          <w:b w:val="0"/>
          <w:bCs/>
          <w:color w:val="333333"/>
          <w:kern w:val="0"/>
          <w:sz w:val="32"/>
          <w:szCs w:val="32"/>
        </w:rPr>
        <w:t>下达2020年移民门面生产扶持资金预算</w:t>
      </w:r>
      <w:r>
        <w:rPr>
          <w:rFonts w:hint="eastAsia" w:ascii="方正仿宋_GBK" w:hAnsi="方正仿宋_GBK" w:eastAsia="方正仿宋_GBK" w:cs="方正仿宋_GBK"/>
          <w:b w:val="0"/>
          <w:bCs/>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eastAsia" w:ascii="方正仿宋_GBK" w:hAnsi="方正仿宋_GBK" w:eastAsia="方正仿宋_GBK" w:cs="方正仿宋_GBK"/>
          <w:b w:val="0"/>
          <w:bCs/>
          <w:color w:val="333333"/>
          <w:kern w:val="0"/>
          <w:sz w:val="32"/>
          <w:szCs w:val="32"/>
        </w:rPr>
      </w:pPr>
      <w:r>
        <w:rPr>
          <w:rFonts w:hint="eastAsia" w:ascii="方正仿宋_GBK" w:hAnsi="方正仿宋_GBK" w:eastAsia="方正仿宋_GBK" w:cs="方正仿宋_GBK"/>
          <w:b w:val="0"/>
          <w:bCs/>
          <w:color w:val="333333"/>
          <w:kern w:val="0"/>
          <w:sz w:val="32"/>
          <w:szCs w:val="32"/>
        </w:rPr>
        <w:t>（5）住房保障支出</w:t>
      </w:r>
      <w:r>
        <w:rPr>
          <w:rFonts w:hint="eastAsia" w:ascii="方正仿宋_GBK" w:hAnsi="方正仿宋_GBK" w:eastAsia="方正仿宋_GBK" w:cs="方正仿宋_GBK"/>
          <w:b w:val="0"/>
          <w:bCs/>
          <w:color w:val="333333"/>
          <w:kern w:val="0"/>
          <w:sz w:val="32"/>
          <w:szCs w:val="32"/>
          <w:lang w:val="en-US" w:eastAsia="zh-CN"/>
        </w:rPr>
        <w:t>1114.11</w:t>
      </w:r>
      <w:r>
        <w:rPr>
          <w:rFonts w:hint="eastAsia" w:ascii="方正仿宋_GBK" w:hAnsi="方正仿宋_GBK" w:eastAsia="方正仿宋_GBK" w:cs="方正仿宋_GBK"/>
          <w:b w:val="0"/>
          <w:bCs/>
          <w:color w:val="333333"/>
          <w:kern w:val="0"/>
          <w:sz w:val="32"/>
          <w:szCs w:val="32"/>
        </w:rPr>
        <w:t>万元，占</w:t>
      </w:r>
      <w:r>
        <w:rPr>
          <w:rFonts w:hint="eastAsia" w:ascii="方正仿宋_GBK" w:hAnsi="方正仿宋_GBK" w:eastAsia="方正仿宋_GBK" w:cs="方正仿宋_GBK"/>
          <w:b w:val="0"/>
          <w:bCs/>
          <w:color w:val="333333"/>
          <w:kern w:val="0"/>
          <w:sz w:val="32"/>
          <w:szCs w:val="32"/>
          <w:lang w:val="en-US" w:eastAsia="zh-CN"/>
        </w:rPr>
        <w:t>8.29</w:t>
      </w:r>
      <w:r>
        <w:rPr>
          <w:rFonts w:hint="eastAsia" w:ascii="方正仿宋_GBK" w:hAnsi="方正仿宋_GBK" w:eastAsia="方正仿宋_GBK" w:cs="方正仿宋_GBK"/>
          <w:b w:val="0"/>
          <w:bCs/>
          <w:color w:val="333333"/>
          <w:kern w:val="0"/>
          <w:sz w:val="32"/>
          <w:szCs w:val="32"/>
        </w:rPr>
        <w:t>%，较年初预算数增加</w:t>
      </w:r>
      <w:r>
        <w:rPr>
          <w:rFonts w:hint="eastAsia" w:ascii="方正仿宋_GBK" w:hAnsi="方正仿宋_GBK" w:eastAsia="方正仿宋_GBK" w:cs="方正仿宋_GBK"/>
          <w:b w:val="0"/>
          <w:bCs/>
          <w:color w:val="333333"/>
          <w:kern w:val="0"/>
          <w:sz w:val="32"/>
          <w:szCs w:val="32"/>
          <w:lang w:val="en-US" w:eastAsia="zh-CN"/>
        </w:rPr>
        <w:t>974.09</w:t>
      </w:r>
      <w:r>
        <w:rPr>
          <w:rFonts w:hint="eastAsia" w:ascii="方正仿宋_GBK" w:hAnsi="方正仿宋_GBK" w:eastAsia="方正仿宋_GBK" w:cs="方正仿宋_GBK"/>
          <w:b w:val="0"/>
          <w:bCs/>
          <w:color w:val="333333"/>
          <w:kern w:val="0"/>
          <w:sz w:val="32"/>
          <w:szCs w:val="32"/>
        </w:rPr>
        <w:t>万元，增长</w:t>
      </w:r>
      <w:r>
        <w:rPr>
          <w:rFonts w:hint="eastAsia" w:ascii="方正仿宋_GBK" w:hAnsi="方正仿宋_GBK" w:eastAsia="方正仿宋_GBK" w:cs="方正仿宋_GBK"/>
          <w:b w:val="0"/>
          <w:bCs/>
          <w:color w:val="333333"/>
          <w:kern w:val="0"/>
          <w:sz w:val="32"/>
          <w:szCs w:val="32"/>
          <w:lang w:val="en-US" w:eastAsia="zh-CN"/>
        </w:rPr>
        <w:t>695.68</w:t>
      </w:r>
      <w:r>
        <w:rPr>
          <w:rFonts w:hint="eastAsia" w:ascii="方正仿宋_GBK" w:hAnsi="方正仿宋_GBK" w:eastAsia="方正仿宋_GBK" w:cs="方正仿宋_GBK"/>
          <w:b w:val="0"/>
          <w:bCs/>
          <w:color w:val="333333"/>
          <w:kern w:val="0"/>
          <w:sz w:val="32"/>
          <w:szCs w:val="32"/>
        </w:rPr>
        <w:t>%，主要原因是追加下达2019年保障性住房专项补助资金预算</w:t>
      </w:r>
      <w:r>
        <w:rPr>
          <w:rFonts w:hint="eastAsia" w:ascii="方正仿宋_GBK" w:hAnsi="方正仿宋_GBK" w:eastAsia="方正仿宋_GBK" w:cs="方正仿宋_GBK"/>
          <w:b w:val="0"/>
          <w:bCs/>
          <w:color w:val="333333"/>
          <w:kern w:val="0"/>
          <w:sz w:val="32"/>
          <w:szCs w:val="32"/>
          <w:lang w:eastAsia="zh-CN"/>
        </w:rPr>
        <w:t>，追加下达2020年龙都廉租房小区物业管理补助资金预算，追加下达2018年中央财政保障性安居工程补助资金预算（中央）</w:t>
      </w:r>
      <w:r>
        <w:rPr>
          <w:rFonts w:hint="eastAsia" w:ascii="方正仿宋_GBK" w:hAnsi="方正仿宋_GBK" w:eastAsia="方正仿宋_GBK" w:cs="方正仿宋_GBK"/>
          <w:b w:val="0"/>
          <w:bCs/>
          <w:color w:val="333333"/>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eastAsia" w:ascii="方正仿宋_GBK" w:hAnsi="方正仿宋_GBK" w:eastAsia="方正仿宋_GBK" w:cs="方正仿宋_GBK"/>
          <w:b w:val="0"/>
          <w:bCs/>
          <w:color w:val="333333"/>
          <w:kern w:val="0"/>
          <w:sz w:val="32"/>
          <w:szCs w:val="32"/>
        </w:rPr>
      </w:pPr>
      <w:r>
        <w:rPr>
          <w:rFonts w:hint="eastAsia" w:ascii="方正仿宋_GBK" w:hAnsi="方正仿宋_GBK" w:eastAsia="方正仿宋_GBK" w:cs="方正仿宋_GBK"/>
          <w:b w:val="0"/>
          <w:bCs/>
          <w:color w:val="333333"/>
          <w:kern w:val="0"/>
          <w:sz w:val="32"/>
          <w:szCs w:val="32"/>
        </w:rPr>
        <w:t>（</w:t>
      </w:r>
      <w:r>
        <w:rPr>
          <w:rFonts w:hint="eastAsia" w:ascii="方正仿宋_GBK" w:hAnsi="方正仿宋_GBK" w:eastAsia="方正仿宋_GBK" w:cs="方正仿宋_GBK"/>
          <w:b w:val="0"/>
          <w:bCs/>
          <w:color w:val="333333"/>
          <w:kern w:val="0"/>
          <w:sz w:val="32"/>
          <w:szCs w:val="32"/>
          <w:lang w:val="en-US" w:eastAsia="zh-CN"/>
        </w:rPr>
        <w:t>6</w:t>
      </w:r>
      <w:r>
        <w:rPr>
          <w:rFonts w:hint="eastAsia" w:ascii="方正仿宋_GBK" w:hAnsi="方正仿宋_GBK" w:eastAsia="方正仿宋_GBK" w:cs="方正仿宋_GBK"/>
          <w:b w:val="0"/>
          <w:bCs/>
          <w:color w:val="333333"/>
          <w:kern w:val="0"/>
          <w:sz w:val="32"/>
          <w:szCs w:val="32"/>
        </w:rPr>
        <w:t>）</w:t>
      </w:r>
      <w:r>
        <w:rPr>
          <w:rFonts w:hint="eastAsia" w:ascii="方正仿宋_GBK" w:hAnsi="方正仿宋_GBK" w:eastAsia="方正仿宋_GBK" w:cs="方正仿宋_GBK"/>
          <w:b w:val="0"/>
          <w:bCs/>
          <w:color w:val="333333"/>
          <w:kern w:val="0"/>
          <w:sz w:val="32"/>
          <w:szCs w:val="32"/>
          <w:lang w:val="en-US" w:eastAsia="zh-CN"/>
        </w:rPr>
        <w:t>其他</w:t>
      </w:r>
      <w:r>
        <w:rPr>
          <w:rFonts w:hint="eastAsia" w:ascii="方正仿宋_GBK" w:hAnsi="方正仿宋_GBK" w:eastAsia="方正仿宋_GBK" w:cs="方正仿宋_GBK"/>
          <w:b w:val="0"/>
          <w:bCs/>
          <w:color w:val="333333"/>
          <w:kern w:val="0"/>
          <w:sz w:val="32"/>
          <w:szCs w:val="32"/>
        </w:rPr>
        <w:t>支出</w:t>
      </w:r>
      <w:r>
        <w:rPr>
          <w:rFonts w:hint="eastAsia" w:ascii="方正仿宋_GBK" w:hAnsi="方正仿宋_GBK" w:eastAsia="方正仿宋_GBK" w:cs="方正仿宋_GBK"/>
          <w:b w:val="0"/>
          <w:bCs/>
          <w:color w:val="333333"/>
          <w:kern w:val="0"/>
          <w:sz w:val="32"/>
          <w:szCs w:val="32"/>
          <w:lang w:val="en-US" w:eastAsia="zh-CN"/>
        </w:rPr>
        <w:t>1000</w:t>
      </w:r>
      <w:r>
        <w:rPr>
          <w:rFonts w:hint="eastAsia" w:ascii="方正仿宋_GBK" w:hAnsi="方正仿宋_GBK" w:eastAsia="方正仿宋_GBK" w:cs="方正仿宋_GBK"/>
          <w:b w:val="0"/>
          <w:bCs/>
          <w:color w:val="333333"/>
          <w:kern w:val="0"/>
          <w:sz w:val="32"/>
          <w:szCs w:val="32"/>
        </w:rPr>
        <w:t>万元，占</w:t>
      </w:r>
      <w:r>
        <w:rPr>
          <w:rFonts w:hint="eastAsia" w:ascii="方正仿宋_GBK" w:hAnsi="方正仿宋_GBK" w:eastAsia="方正仿宋_GBK" w:cs="方正仿宋_GBK"/>
          <w:b w:val="0"/>
          <w:bCs/>
          <w:color w:val="333333"/>
          <w:kern w:val="0"/>
          <w:sz w:val="32"/>
          <w:szCs w:val="32"/>
          <w:lang w:val="en-US" w:eastAsia="zh-CN"/>
        </w:rPr>
        <w:t>7.44</w:t>
      </w:r>
      <w:r>
        <w:rPr>
          <w:rFonts w:hint="eastAsia" w:ascii="方正仿宋_GBK" w:hAnsi="方正仿宋_GBK" w:eastAsia="方正仿宋_GBK" w:cs="方正仿宋_GBK"/>
          <w:b w:val="0"/>
          <w:bCs/>
          <w:color w:val="333333"/>
          <w:kern w:val="0"/>
          <w:sz w:val="32"/>
          <w:szCs w:val="32"/>
        </w:rPr>
        <w:t>%，较年初预算数增加</w:t>
      </w:r>
      <w:r>
        <w:rPr>
          <w:rFonts w:hint="eastAsia" w:ascii="方正仿宋_GBK" w:hAnsi="方正仿宋_GBK" w:eastAsia="方正仿宋_GBK" w:cs="方正仿宋_GBK"/>
          <w:b w:val="0"/>
          <w:bCs/>
          <w:color w:val="333333"/>
          <w:kern w:val="0"/>
          <w:sz w:val="32"/>
          <w:szCs w:val="32"/>
          <w:lang w:val="en-US" w:eastAsia="zh-CN"/>
        </w:rPr>
        <w:t>1000</w:t>
      </w:r>
      <w:r>
        <w:rPr>
          <w:rFonts w:hint="eastAsia" w:ascii="方正仿宋_GBK" w:hAnsi="方正仿宋_GBK" w:eastAsia="方正仿宋_GBK" w:cs="方正仿宋_GBK"/>
          <w:b w:val="0"/>
          <w:bCs/>
          <w:color w:val="333333"/>
          <w:kern w:val="0"/>
          <w:sz w:val="32"/>
          <w:szCs w:val="32"/>
        </w:rPr>
        <w:t>万元，增长</w:t>
      </w:r>
      <w:r>
        <w:rPr>
          <w:rFonts w:hint="eastAsia" w:ascii="方正仿宋_GBK" w:hAnsi="方正仿宋_GBK" w:eastAsia="方正仿宋_GBK" w:cs="方正仿宋_GBK"/>
          <w:b w:val="0"/>
          <w:bCs/>
          <w:color w:val="333333"/>
          <w:kern w:val="0"/>
          <w:sz w:val="32"/>
          <w:szCs w:val="32"/>
          <w:lang w:val="en-US" w:eastAsia="zh-CN"/>
        </w:rPr>
        <w:t>100</w:t>
      </w:r>
      <w:r>
        <w:rPr>
          <w:rFonts w:hint="eastAsia" w:ascii="方正仿宋_GBK" w:hAnsi="方正仿宋_GBK" w:eastAsia="方正仿宋_GBK" w:cs="方正仿宋_GBK"/>
          <w:b w:val="0"/>
          <w:bCs/>
          <w:color w:val="333333"/>
          <w:kern w:val="0"/>
          <w:sz w:val="32"/>
          <w:szCs w:val="32"/>
        </w:rPr>
        <w:t>%，主要原因是追加下达万州区2020第四批债券资金预算（其他领域专项债券—万州区老旧小区改造示范建设）。</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eastAsia" w:ascii="方正仿宋_GBK" w:hAnsi="方正仿宋_GBK" w:eastAsia="方正仿宋_GBK" w:cs="方正仿宋_GBK"/>
          <w:b w:val="0"/>
          <w:bCs/>
          <w:color w:val="333333"/>
          <w:kern w:val="0"/>
          <w:sz w:val="32"/>
          <w:szCs w:val="32"/>
          <w:lang w:val="en-US" w:eastAsia="zh-CN"/>
        </w:rPr>
      </w:pPr>
      <w:r>
        <w:rPr>
          <w:rFonts w:hint="eastAsia" w:ascii="方正仿宋_GBK" w:hAnsi="方正仿宋_GBK" w:eastAsia="方正仿宋_GBK" w:cs="方正仿宋_GBK"/>
          <w:b w:val="0"/>
          <w:bCs/>
          <w:color w:val="333333"/>
          <w:kern w:val="0"/>
          <w:sz w:val="32"/>
          <w:szCs w:val="32"/>
          <w:lang w:eastAsia="zh-CN"/>
        </w:rPr>
        <w:t>（</w:t>
      </w:r>
      <w:r>
        <w:rPr>
          <w:rFonts w:hint="eastAsia" w:ascii="方正仿宋_GBK" w:hAnsi="方正仿宋_GBK" w:eastAsia="方正仿宋_GBK" w:cs="方正仿宋_GBK"/>
          <w:b w:val="0"/>
          <w:bCs/>
          <w:color w:val="333333"/>
          <w:kern w:val="0"/>
          <w:sz w:val="32"/>
          <w:szCs w:val="32"/>
          <w:lang w:val="en-US" w:eastAsia="zh-CN"/>
        </w:rPr>
        <w:t>7</w:t>
      </w:r>
      <w:r>
        <w:rPr>
          <w:rFonts w:hint="eastAsia" w:ascii="方正仿宋_GBK" w:hAnsi="方正仿宋_GBK" w:eastAsia="方正仿宋_GBK" w:cs="方正仿宋_GBK"/>
          <w:b w:val="0"/>
          <w:bCs/>
          <w:color w:val="333333"/>
          <w:kern w:val="0"/>
          <w:sz w:val="32"/>
          <w:szCs w:val="32"/>
          <w:lang w:eastAsia="zh-CN"/>
        </w:rPr>
        <w:t>）抗疫特别国债安排的支出</w:t>
      </w:r>
      <w:r>
        <w:rPr>
          <w:rFonts w:hint="eastAsia" w:ascii="方正仿宋_GBK" w:hAnsi="方正仿宋_GBK" w:eastAsia="方正仿宋_GBK" w:cs="方正仿宋_GBK"/>
          <w:b w:val="0"/>
          <w:bCs/>
          <w:color w:val="333333"/>
          <w:kern w:val="0"/>
          <w:sz w:val="32"/>
          <w:szCs w:val="32"/>
          <w:lang w:val="en-US" w:eastAsia="zh-CN"/>
        </w:rPr>
        <w:t>5910.08万元，占43.99%,较年初预算增加5910.08万元，增长100%，追加下达2020年抗疫特别国债资金（促进消费活动）（直达资金）和追加下达2020年抗疫特别国债资金（直达资金，专项用于2020年春季房交会购房契税补贴）。</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default" w:ascii="Times New Roman" w:hAnsi="Times New Roman" w:eastAsia="方正楷体_GBK" w:cs="Times New Roman"/>
          <w:color w:val="333333"/>
          <w:kern w:val="0"/>
          <w:sz w:val="32"/>
          <w:szCs w:val="32"/>
        </w:rPr>
      </w:pPr>
      <w:r>
        <w:rPr>
          <w:rFonts w:hint="default" w:ascii="Times New Roman" w:hAnsi="Times New Roman" w:eastAsia="方正楷体_GBK" w:cs="Times New Roman"/>
          <w:color w:val="333333"/>
          <w:kern w:val="0"/>
          <w:sz w:val="32"/>
          <w:szCs w:val="32"/>
        </w:rPr>
        <w:t>（三）一般公共预算财政拨款基本支出决算情况说明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本部门20</w:t>
      </w:r>
      <w:r>
        <w:rPr>
          <w:rFonts w:hint="eastAsia" w:ascii="方正仿宋_GBK" w:hAnsi="方正仿宋_GBK" w:eastAsia="方正仿宋_GBK" w:cs="方正仿宋_GBK"/>
          <w:color w:val="333333"/>
          <w:kern w:val="0"/>
          <w:sz w:val="32"/>
          <w:szCs w:val="32"/>
          <w:lang w:val="en-US" w:eastAsia="zh-CN"/>
        </w:rPr>
        <w:t>20</w:t>
      </w:r>
      <w:r>
        <w:rPr>
          <w:rFonts w:hint="eastAsia" w:ascii="方正仿宋_GBK" w:hAnsi="方正仿宋_GBK" w:eastAsia="方正仿宋_GBK" w:cs="方正仿宋_GBK"/>
          <w:color w:val="333333"/>
          <w:kern w:val="0"/>
          <w:sz w:val="32"/>
          <w:szCs w:val="32"/>
        </w:rPr>
        <w:t>年度一般公共财政拨款基本支出</w:t>
      </w:r>
      <w:r>
        <w:rPr>
          <w:rFonts w:hint="eastAsia" w:ascii="方正仿宋_GBK" w:hAnsi="方正仿宋_GBK" w:eastAsia="方正仿宋_GBK" w:cs="方正仿宋_GBK"/>
          <w:color w:val="333333"/>
          <w:kern w:val="0"/>
          <w:sz w:val="32"/>
          <w:szCs w:val="32"/>
          <w:lang w:val="en-US" w:eastAsia="zh-CN"/>
        </w:rPr>
        <w:t>4206.66</w:t>
      </w:r>
      <w:r>
        <w:rPr>
          <w:rFonts w:hint="eastAsia" w:ascii="方正仿宋_GBK" w:hAnsi="方正仿宋_GBK" w:eastAsia="方正仿宋_GBK" w:cs="方正仿宋_GBK"/>
          <w:color w:val="333333"/>
          <w:kern w:val="0"/>
          <w:sz w:val="32"/>
          <w:szCs w:val="32"/>
        </w:rPr>
        <w:t>万元。其中：人员经费</w:t>
      </w:r>
      <w:r>
        <w:rPr>
          <w:rFonts w:hint="eastAsia" w:ascii="方正仿宋_GBK" w:hAnsi="方正仿宋_GBK" w:eastAsia="方正仿宋_GBK" w:cs="方正仿宋_GBK"/>
          <w:color w:val="333333"/>
          <w:kern w:val="0"/>
          <w:sz w:val="32"/>
          <w:szCs w:val="32"/>
          <w:lang w:val="en-US" w:eastAsia="zh-CN"/>
        </w:rPr>
        <w:t>3352.63</w:t>
      </w:r>
      <w:r>
        <w:rPr>
          <w:rFonts w:hint="eastAsia" w:ascii="方正仿宋_GBK" w:hAnsi="方正仿宋_GBK" w:eastAsia="方正仿宋_GBK" w:cs="方正仿宋_GBK"/>
          <w:color w:val="333333"/>
          <w:kern w:val="0"/>
          <w:sz w:val="32"/>
          <w:szCs w:val="32"/>
        </w:rPr>
        <w:t>万元，较上年决算数</w:t>
      </w:r>
      <w:r>
        <w:rPr>
          <w:rFonts w:hint="eastAsia" w:ascii="方正仿宋_GBK" w:hAnsi="方正仿宋_GBK" w:eastAsia="方正仿宋_GBK" w:cs="方正仿宋_GBK"/>
          <w:color w:val="333333"/>
          <w:kern w:val="0"/>
          <w:sz w:val="32"/>
          <w:szCs w:val="32"/>
          <w:lang w:val="en-US" w:eastAsia="zh-CN"/>
        </w:rPr>
        <w:t>减少741.84</w:t>
      </w:r>
      <w:r>
        <w:rPr>
          <w:rFonts w:hint="eastAsia" w:ascii="方正仿宋_GBK" w:hAnsi="方正仿宋_GBK" w:eastAsia="方正仿宋_GBK" w:cs="方正仿宋_GBK"/>
          <w:color w:val="333333"/>
          <w:kern w:val="0"/>
          <w:sz w:val="32"/>
          <w:szCs w:val="32"/>
        </w:rPr>
        <w:t>万元，</w:t>
      </w:r>
      <w:r>
        <w:rPr>
          <w:rFonts w:hint="eastAsia" w:ascii="方正仿宋_GBK" w:hAnsi="方正仿宋_GBK" w:eastAsia="方正仿宋_GBK" w:cs="方正仿宋_GBK"/>
          <w:color w:val="333333"/>
          <w:kern w:val="0"/>
          <w:sz w:val="32"/>
          <w:szCs w:val="32"/>
          <w:lang w:val="en-US" w:eastAsia="zh-CN"/>
        </w:rPr>
        <w:t>减少18.12</w:t>
      </w:r>
      <w:r>
        <w:rPr>
          <w:rFonts w:hint="eastAsia" w:ascii="方正仿宋_GBK" w:hAnsi="方正仿宋_GBK" w:eastAsia="方正仿宋_GBK" w:cs="方正仿宋_GBK"/>
          <w:color w:val="333333"/>
          <w:kern w:val="0"/>
          <w:sz w:val="32"/>
          <w:szCs w:val="32"/>
        </w:rPr>
        <w:t>%，</w:t>
      </w:r>
      <w:r>
        <w:rPr>
          <w:rFonts w:hint="eastAsia" w:ascii="方正仿宋_GBK" w:hAnsi="方正仿宋_GBK" w:eastAsia="方正仿宋_GBK" w:cs="方正仿宋_GBK"/>
          <w:color w:val="333333"/>
          <w:kern w:val="0"/>
          <w:sz w:val="32"/>
          <w:szCs w:val="32"/>
          <w:highlight w:val="none"/>
          <w:lang w:eastAsia="zh-CN"/>
        </w:rPr>
        <w:t>主要原因是2019年机构改革，原房屋管理中心分离成不动产登记中心和房屋管理中心，业务工作已分离，但财务未分别核算，于2020年7月财务分别核算</w:t>
      </w:r>
      <w:r>
        <w:rPr>
          <w:rFonts w:hint="eastAsia" w:ascii="方正仿宋_GBK" w:hAnsi="方正仿宋_GBK" w:eastAsia="方正仿宋_GBK" w:cs="方正仿宋_GBK"/>
          <w:color w:val="333333"/>
          <w:kern w:val="0"/>
          <w:sz w:val="32"/>
          <w:szCs w:val="32"/>
          <w:lang w:val="en-US" w:eastAsia="zh-CN"/>
        </w:rPr>
        <w:t>，人员经费减少</w:t>
      </w:r>
      <w:r>
        <w:rPr>
          <w:rFonts w:hint="eastAsia" w:ascii="方正仿宋_GBK" w:hAnsi="方正仿宋_GBK" w:eastAsia="方正仿宋_GBK" w:cs="方正仿宋_GBK"/>
          <w:color w:val="333333"/>
          <w:kern w:val="0"/>
          <w:sz w:val="32"/>
          <w:szCs w:val="32"/>
        </w:rPr>
        <w:t>。人员经费用途主要包括基本工资，津贴补帖，绩效工资，养老保险，职业年金，职工基本医疗保险，住房公积金</w:t>
      </w:r>
      <w:r>
        <w:rPr>
          <w:rFonts w:hint="eastAsia" w:ascii="方正仿宋_GBK" w:hAnsi="方正仿宋_GBK" w:eastAsia="方正仿宋_GBK" w:cs="方正仿宋_GBK"/>
          <w:color w:val="333333"/>
          <w:kern w:val="0"/>
          <w:sz w:val="32"/>
          <w:szCs w:val="32"/>
          <w:lang w:val="en-US" w:eastAsia="zh-CN"/>
        </w:rPr>
        <w:t>等</w:t>
      </w:r>
      <w:r>
        <w:rPr>
          <w:rFonts w:hint="eastAsia" w:ascii="方正仿宋_GBK" w:hAnsi="方正仿宋_GBK" w:eastAsia="方正仿宋_GBK" w:cs="方正仿宋_GBK"/>
          <w:color w:val="333333"/>
          <w:kern w:val="0"/>
          <w:sz w:val="32"/>
          <w:szCs w:val="32"/>
        </w:rPr>
        <w:t>。公用经费</w:t>
      </w:r>
      <w:r>
        <w:rPr>
          <w:rFonts w:hint="eastAsia" w:ascii="方正仿宋_GBK" w:hAnsi="方正仿宋_GBK" w:eastAsia="方正仿宋_GBK" w:cs="方正仿宋_GBK"/>
          <w:color w:val="333333"/>
          <w:kern w:val="0"/>
          <w:sz w:val="32"/>
          <w:szCs w:val="32"/>
          <w:lang w:val="en-US" w:eastAsia="zh-CN"/>
        </w:rPr>
        <w:t>854.03</w:t>
      </w:r>
      <w:r>
        <w:rPr>
          <w:rFonts w:hint="eastAsia" w:ascii="方正仿宋_GBK" w:hAnsi="方正仿宋_GBK" w:eastAsia="方正仿宋_GBK" w:cs="方正仿宋_GBK"/>
          <w:color w:val="333333"/>
          <w:kern w:val="0"/>
          <w:sz w:val="32"/>
          <w:szCs w:val="32"/>
        </w:rPr>
        <w:t>万元，较上年决算数</w:t>
      </w:r>
      <w:r>
        <w:rPr>
          <w:rFonts w:hint="eastAsia" w:ascii="方正仿宋_GBK" w:hAnsi="方正仿宋_GBK" w:eastAsia="方正仿宋_GBK" w:cs="方正仿宋_GBK"/>
          <w:color w:val="333333"/>
          <w:kern w:val="0"/>
          <w:sz w:val="32"/>
          <w:szCs w:val="32"/>
          <w:lang w:val="en-US" w:eastAsia="zh-CN"/>
        </w:rPr>
        <w:t>减少272.81</w:t>
      </w:r>
      <w:r>
        <w:rPr>
          <w:rFonts w:hint="eastAsia" w:ascii="方正仿宋_GBK" w:hAnsi="方正仿宋_GBK" w:eastAsia="方正仿宋_GBK" w:cs="方正仿宋_GBK"/>
          <w:color w:val="333333"/>
          <w:kern w:val="0"/>
          <w:sz w:val="32"/>
          <w:szCs w:val="32"/>
        </w:rPr>
        <w:t>万元，</w:t>
      </w:r>
      <w:r>
        <w:rPr>
          <w:rFonts w:hint="eastAsia" w:ascii="方正仿宋_GBK" w:hAnsi="方正仿宋_GBK" w:eastAsia="方正仿宋_GBK" w:cs="方正仿宋_GBK"/>
          <w:color w:val="333333"/>
          <w:kern w:val="0"/>
          <w:sz w:val="32"/>
          <w:szCs w:val="32"/>
          <w:lang w:val="en-US" w:eastAsia="zh-CN"/>
        </w:rPr>
        <w:t>减少24.21</w:t>
      </w:r>
      <w:r>
        <w:rPr>
          <w:rFonts w:hint="eastAsia" w:ascii="方正仿宋_GBK" w:hAnsi="方正仿宋_GBK" w:eastAsia="方正仿宋_GBK" w:cs="方正仿宋_GBK"/>
          <w:color w:val="333333"/>
          <w:kern w:val="0"/>
          <w:sz w:val="32"/>
          <w:szCs w:val="32"/>
        </w:rPr>
        <w:t>%，</w:t>
      </w:r>
      <w:r>
        <w:rPr>
          <w:rFonts w:hint="eastAsia" w:ascii="方正仿宋_GBK" w:hAnsi="方正仿宋_GBK" w:eastAsia="方正仿宋_GBK" w:cs="方正仿宋_GBK"/>
          <w:color w:val="333333"/>
          <w:kern w:val="0"/>
          <w:sz w:val="32"/>
          <w:szCs w:val="32"/>
          <w:highlight w:val="none"/>
          <w:lang w:eastAsia="zh-CN"/>
        </w:rPr>
        <w:t>主要原因是2019年机构改革，原房屋管理中心分离成不动产登记中心和房屋管理中心，业务工作已分离，但财务未分别核算，于2020年7月财务分别核算，</w:t>
      </w:r>
      <w:r>
        <w:rPr>
          <w:rFonts w:hint="eastAsia" w:ascii="方正仿宋_GBK" w:hAnsi="方正仿宋_GBK" w:eastAsia="方正仿宋_GBK" w:cs="方正仿宋_GBK"/>
          <w:color w:val="333333"/>
          <w:kern w:val="0"/>
          <w:sz w:val="32"/>
          <w:szCs w:val="32"/>
          <w:lang w:val="en-US" w:eastAsia="zh-CN"/>
        </w:rPr>
        <w:t>公用经费减少</w:t>
      </w:r>
      <w:r>
        <w:rPr>
          <w:rFonts w:hint="eastAsia" w:ascii="方正仿宋_GBK" w:hAnsi="方正仿宋_GBK" w:eastAsia="方正仿宋_GBK" w:cs="方正仿宋_GBK"/>
          <w:color w:val="333333"/>
          <w:kern w:val="0"/>
          <w:sz w:val="32"/>
          <w:szCs w:val="32"/>
        </w:rPr>
        <w:t>。公用经费用途主要包括办公费，印刷费，咨询费，水</w:t>
      </w:r>
      <w:r>
        <w:rPr>
          <w:rFonts w:hint="eastAsia" w:ascii="方正仿宋_GBK" w:hAnsi="方正仿宋_GBK" w:eastAsia="方正仿宋_GBK" w:cs="方正仿宋_GBK"/>
          <w:color w:val="333333"/>
          <w:kern w:val="0"/>
          <w:sz w:val="32"/>
          <w:szCs w:val="32"/>
          <w:lang w:val="en-US" w:eastAsia="zh-CN"/>
        </w:rPr>
        <w:t>电</w:t>
      </w:r>
      <w:r>
        <w:rPr>
          <w:rFonts w:hint="eastAsia" w:ascii="方正仿宋_GBK" w:hAnsi="方正仿宋_GBK" w:eastAsia="方正仿宋_GBK" w:cs="方正仿宋_GBK"/>
          <w:color w:val="333333"/>
          <w:kern w:val="0"/>
          <w:sz w:val="32"/>
          <w:szCs w:val="32"/>
        </w:rPr>
        <w:t>费，邮电费，物业管理费</w:t>
      </w:r>
      <w:r>
        <w:rPr>
          <w:rFonts w:hint="eastAsia" w:ascii="方正仿宋_GBK" w:hAnsi="方正仿宋_GBK" w:eastAsia="方正仿宋_GBK" w:cs="方正仿宋_GBK"/>
          <w:color w:val="333333"/>
          <w:kern w:val="0"/>
          <w:sz w:val="32"/>
          <w:szCs w:val="32"/>
          <w:lang w:val="en-US" w:eastAsia="zh-CN"/>
        </w:rPr>
        <w:t>等</w:t>
      </w:r>
      <w:r>
        <w:rPr>
          <w:rFonts w:hint="eastAsia" w:ascii="方正仿宋_GBK" w:hAnsi="方正仿宋_GBK" w:eastAsia="方正仿宋_GBK" w:cs="方正仿宋_GBK"/>
          <w:color w:val="333333"/>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default" w:ascii="Times New Roman" w:hAnsi="Times New Roman" w:eastAsia="方正楷体_GBK" w:cs="Times New Roman"/>
          <w:color w:val="333333"/>
          <w:kern w:val="0"/>
          <w:sz w:val="32"/>
          <w:szCs w:val="32"/>
        </w:rPr>
      </w:pPr>
      <w:r>
        <w:rPr>
          <w:rFonts w:hint="default" w:ascii="Times New Roman" w:hAnsi="Times New Roman" w:eastAsia="方正楷体_GBK" w:cs="Times New Roman"/>
          <w:color w:val="333333"/>
          <w:kern w:val="0"/>
          <w:sz w:val="32"/>
          <w:szCs w:val="32"/>
        </w:rPr>
        <w:t>（四）政府性基金预算收支决算情况说明</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eastAsia" w:ascii="方正仿宋_GBK" w:hAnsi="方正仿宋_GBK" w:eastAsia="方正仿宋_GBK" w:cs="方正仿宋_GBK"/>
          <w:color w:val="333333"/>
          <w:kern w:val="0"/>
          <w:sz w:val="32"/>
          <w:szCs w:val="32"/>
          <w:lang w:eastAsia="zh-CN"/>
        </w:rPr>
      </w:pPr>
      <w:r>
        <w:rPr>
          <w:rFonts w:hint="eastAsia" w:ascii="方正仿宋_GBK" w:hAnsi="方正仿宋_GBK" w:eastAsia="方正仿宋_GBK" w:cs="方正仿宋_GBK"/>
          <w:color w:val="333333"/>
          <w:kern w:val="0"/>
          <w:sz w:val="32"/>
          <w:szCs w:val="32"/>
        </w:rPr>
        <w:t>本部门</w:t>
      </w:r>
      <w:r>
        <w:rPr>
          <w:rFonts w:hint="eastAsia" w:ascii="方正仿宋_GBK" w:hAnsi="方正仿宋_GBK" w:eastAsia="方正仿宋_GBK" w:cs="方正仿宋_GBK"/>
          <w:color w:val="333333"/>
          <w:kern w:val="0"/>
          <w:sz w:val="32"/>
          <w:szCs w:val="32"/>
          <w:lang w:val="en-US" w:eastAsia="zh-CN"/>
        </w:rPr>
        <w:t>2020</w:t>
      </w:r>
      <w:r>
        <w:rPr>
          <w:rFonts w:hint="eastAsia" w:ascii="方正仿宋_GBK" w:hAnsi="方正仿宋_GBK" w:eastAsia="方正仿宋_GBK" w:cs="方正仿宋_GBK"/>
          <w:color w:val="333333"/>
          <w:kern w:val="0"/>
          <w:sz w:val="32"/>
          <w:szCs w:val="32"/>
        </w:rPr>
        <w:t>年度政府性基金预算财政拨款年初结转结余0.00万元，年末结转结余0.00万元。本年收入</w:t>
      </w:r>
      <w:r>
        <w:rPr>
          <w:rFonts w:hint="eastAsia" w:ascii="方正仿宋_GBK" w:hAnsi="方正仿宋_GBK" w:eastAsia="方正仿宋_GBK" w:cs="方正仿宋_GBK"/>
          <w:color w:val="333333"/>
          <w:kern w:val="0"/>
          <w:sz w:val="32"/>
          <w:szCs w:val="32"/>
          <w:lang w:val="en-US" w:eastAsia="zh-CN"/>
        </w:rPr>
        <w:t>8253.23</w:t>
      </w:r>
      <w:r>
        <w:rPr>
          <w:rFonts w:hint="eastAsia" w:ascii="方正仿宋_GBK" w:hAnsi="方正仿宋_GBK" w:eastAsia="方正仿宋_GBK" w:cs="方正仿宋_GBK"/>
          <w:color w:val="333333"/>
          <w:kern w:val="0"/>
          <w:sz w:val="32"/>
          <w:szCs w:val="32"/>
        </w:rPr>
        <w:t>万元，较上年决算数</w:t>
      </w:r>
      <w:r>
        <w:rPr>
          <w:rFonts w:hint="eastAsia" w:ascii="方正仿宋_GBK" w:hAnsi="方正仿宋_GBK" w:eastAsia="方正仿宋_GBK" w:cs="方正仿宋_GBK"/>
          <w:color w:val="333333"/>
          <w:kern w:val="0"/>
          <w:sz w:val="32"/>
          <w:szCs w:val="32"/>
          <w:lang w:val="en-US" w:eastAsia="zh-CN"/>
        </w:rPr>
        <w:t>增加8178.62</w:t>
      </w:r>
      <w:r>
        <w:rPr>
          <w:rFonts w:hint="eastAsia" w:ascii="方正仿宋_GBK" w:hAnsi="方正仿宋_GBK" w:eastAsia="方正仿宋_GBK" w:cs="方正仿宋_GBK"/>
          <w:color w:val="333333"/>
          <w:kern w:val="0"/>
          <w:sz w:val="32"/>
          <w:szCs w:val="32"/>
        </w:rPr>
        <w:t>万元，</w:t>
      </w:r>
      <w:r>
        <w:rPr>
          <w:rFonts w:hint="eastAsia" w:ascii="方正仿宋_GBK" w:hAnsi="方正仿宋_GBK" w:eastAsia="方正仿宋_GBK" w:cs="方正仿宋_GBK"/>
          <w:color w:val="333333"/>
          <w:kern w:val="0"/>
          <w:sz w:val="32"/>
          <w:szCs w:val="32"/>
          <w:lang w:val="en-US" w:eastAsia="zh-CN"/>
        </w:rPr>
        <w:t>增加10961.83</w:t>
      </w:r>
      <w:r>
        <w:rPr>
          <w:rFonts w:hint="eastAsia" w:ascii="方正仿宋_GBK" w:hAnsi="方正仿宋_GBK" w:eastAsia="方正仿宋_GBK" w:cs="方正仿宋_GBK"/>
          <w:color w:val="333333"/>
          <w:kern w:val="0"/>
          <w:sz w:val="32"/>
          <w:szCs w:val="32"/>
        </w:rPr>
        <w:t>%，主要原因</w:t>
      </w:r>
      <w:r>
        <w:rPr>
          <w:rFonts w:hint="eastAsia" w:ascii="方正仿宋_GBK" w:hAnsi="方正仿宋_GBK" w:eastAsia="方正仿宋_GBK" w:cs="方正仿宋_GBK"/>
          <w:color w:val="333333"/>
          <w:kern w:val="0"/>
          <w:sz w:val="32"/>
          <w:szCs w:val="32"/>
          <w:lang w:val="en-US" w:eastAsia="zh-CN"/>
        </w:rPr>
        <w:t>是</w:t>
      </w:r>
      <w:r>
        <w:rPr>
          <w:rFonts w:hint="eastAsia" w:ascii="方正仿宋_GBK" w:hAnsi="方正仿宋_GBK" w:eastAsia="方正仿宋_GBK" w:cs="方正仿宋_GBK"/>
          <w:color w:val="333333"/>
          <w:kern w:val="0"/>
          <w:sz w:val="32"/>
          <w:szCs w:val="32"/>
        </w:rPr>
        <w:t>2020年追加项目如春季房交会契税补贴、债券资金、富民花园帮扶项目资金等</w:t>
      </w:r>
      <w:r>
        <w:rPr>
          <w:rFonts w:hint="eastAsia" w:ascii="方正仿宋_GBK" w:hAnsi="方正仿宋_GBK" w:eastAsia="方正仿宋_GBK" w:cs="方正仿宋_GBK"/>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default" w:ascii="Times New Roman" w:hAnsi="Times New Roman" w:eastAsia="方正黑体_GBK" w:cs="Times New Roman"/>
          <w:color w:val="333333"/>
          <w:kern w:val="0"/>
          <w:sz w:val="32"/>
          <w:szCs w:val="32"/>
        </w:rPr>
      </w:pPr>
      <w:r>
        <w:rPr>
          <w:rFonts w:hint="default" w:ascii="Times New Roman" w:hAnsi="Times New Roman" w:eastAsia="方正黑体_GBK" w:cs="Times New Roman"/>
          <w:color w:val="333333"/>
          <w:kern w:val="0"/>
          <w:sz w:val="32"/>
          <w:szCs w:val="32"/>
        </w:rPr>
        <w:t>三、“三公”经费情况说明</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default" w:ascii="Times New Roman" w:hAnsi="Times New Roman" w:eastAsia="方正楷体_GBK" w:cs="Times New Roman"/>
          <w:color w:val="333333"/>
          <w:kern w:val="0"/>
          <w:sz w:val="32"/>
          <w:szCs w:val="32"/>
        </w:rPr>
      </w:pPr>
      <w:r>
        <w:rPr>
          <w:rFonts w:hint="default" w:ascii="Times New Roman" w:hAnsi="Times New Roman" w:eastAsia="方正楷体_GBK" w:cs="Times New Roman"/>
          <w:color w:val="333333"/>
          <w:kern w:val="0"/>
          <w:sz w:val="32"/>
          <w:szCs w:val="32"/>
        </w:rPr>
        <w:t>（一）“三公”经费支出总体情况说明</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lang w:val="en-US" w:eastAsia="zh-CN"/>
        </w:rPr>
        <w:t>2020</w:t>
      </w:r>
      <w:r>
        <w:rPr>
          <w:rFonts w:hint="eastAsia" w:ascii="方正仿宋_GBK" w:hAnsi="方正仿宋_GBK" w:eastAsia="方正仿宋_GBK" w:cs="方正仿宋_GBK"/>
          <w:color w:val="333333"/>
          <w:kern w:val="0"/>
          <w:sz w:val="32"/>
          <w:szCs w:val="32"/>
        </w:rPr>
        <w:t>年度“三公”经费支出共计</w:t>
      </w:r>
      <w:r>
        <w:rPr>
          <w:rFonts w:hint="eastAsia" w:ascii="方正仿宋_GBK" w:hAnsi="方正仿宋_GBK" w:eastAsia="方正仿宋_GBK" w:cs="方正仿宋_GBK"/>
          <w:color w:val="333333"/>
          <w:kern w:val="0"/>
          <w:sz w:val="32"/>
          <w:szCs w:val="32"/>
          <w:lang w:val="en-US" w:eastAsia="zh-CN"/>
        </w:rPr>
        <w:t>4.71</w:t>
      </w:r>
      <w:r>
        <w:rPr>
          <w:rFonts w:hint="eastAsia" w:ascii="方正仿宋_GBK" w:hAnsi="方正仿宋_GBK" w:eastAsia="方正仿宋_GBK" w:cs="方正仿宋_GBK"/>
          <w:color w:val="333333"/>
          <w:kern w:val="0"/>
          <w:sz w:val="32"/>
          <w:szCs w:val="32"/>
        </w:rPr>
        <w:t>万元，较年初预算数减少</w:t>
      </w:r>
      <w:r>
        <w:rPr>
          <w:rFonts w:hint="eastAsia" w:ascii="方正仿宋_GBK" w:hAnsi="方正仿宋_GBK" w:eastAsia="方正仿宋_GBK" w:cs="方正仿宋_GBK"/>
          <w:color w:val="333333"/>
          <w:kern w:val="0"/>
          <w:sz w:val="32"/>
          <w:szCs w:val="32"/>
          <w:lang w:val="en-US" w:eastAsia="zh-CN"/>
        </w:rPr>
        <w:t>4.79</w:t>
      </w:r>
      <w:r>
        <w:rPr>
          <w:rFonts w:hint="eastAsia" w:ascii="方正仿宋_GBK" w:hAnsi="方正仿宋_GBK" w:eastAsia="方正仿宋_GBK" w:cs="方正仿宋_GBK"/>
          <w:color w:val="333333"/>
          <w:kern w:val="0"/>
          <w:sz w:val="32"/>
          <w:szCs w:val="32"/>
        </w:rPr>
        <w:t>万元，下降</w:t>
      </w:r>
      <w:r>
        <w:rPr>
          <w:rFonts w:hint="eastAsia" w:ascii="方正仿宋_GBK" w:hAnsi="方正仿宋_GBK" w:eastAsia="方正仿宋_GBK" w:cs="方正仿宋_GBK"/>
          <w:color w:val="333333"/>
          <w:kern w:val="0"/>
          <w:sz w:val="32"/>
          <w:szCs w:val="32"/>
          <w:lang w:val="en-US" w:eastAsia="zh-CN"/>
        </w:rPr>
        <w:t>50.42</w:t>
      </w:r>
      <w:r>
        <w:rPr>
          <w:rFonts w:hint="eastAsia" w:ascii="方正仿宋_GBK" w:hAnsi="方正仿宋_GBK" w:eastAsia="方正仿宋_GBK" w:cs="方正仿宋_GBK"/>
          <w:color w:val="333333"/>
          <w:kern w:val="0"/>
          <w:sz w:val="32"/>
          <w:szCs w:val="32"/>
        </w:rPr>
        <w:t>%，主要原因是厉行节约，减少三公经费支出。较上年支出数减少</w:t>
      </w:r>
      <w:r>
        <w:rPr>
          <w:rFonts w:hint="eastAsia" w:ascii="方正仿宋_GBK" w:hAnsi="方正仿宋_GBK" w:eastAsia="方正仿宋_GBK" w:cs="方正仿宋_GBK"/>
          <w:color w:val="333333"/>
          <w:kern w:val="0"/>
          <w:sz w:val="32"/>
          <w:szCs w:val="32"/>
          <w:lang w:val="en-US" w:eastAsia="zh-CN"/>
        </w:rPr>
        <w:t>9.21</w:t>
      </w:r>
      <w:r>
        <w:rPr>
          <w:rFonts w:hint="eastAsia" w:ascii="方正仿宋_GBK" w:hAnsi="方正仿宋_GBK" w:eastAsia="方正仿宋_GBK" w:cs="方正仿宋_GBK"/>
          <w:color w:val="333333"/>
          <w:kern w:val="0"/>
          <w:sz w:val="32"/>
          <w:szCs w:val="32"/>
        </w:rPr>
        <w:t>万元，下降</w:t>
      </w:r>
      <w:r>
        <w:rPr>
          <w:rFonts w:hint="eastAsia" w:ascii="方正仿宋_GBK" w:hAnsi="方正仿宋_GBK" w:eastAsia="方正仿宋_GBK" w:cs="方正仿宋_GBK"/>
          <w:color w:val="333333"/>
          <w:kern w:val="0"/>
          <w:sz w:val="32"/>
          <w:szCs w:val="32"/>
          <w:lang w:val="en-US" w:eastAsia="zh-CN"/>
        </w:rPr>
        <w:t>66.16</w:t>
      </w:r>
      <w:r>
        <w:rPr>
          <w:rFonts w:hint="eastAsia" w:ascii="方正仿宋_GBK" w:hAnsi="方正仿宋_GBK" w:eastAsia="方正仿宋_GBK" w:cs="方正仿宋_GBK"/>
          <w:color w:val="333333"/>
          <w:kern w:val="0"/>
          <w:sz w:val="32"/>
          <w:szCs w:val="32"/>
        </w:rPr>
        <w:t>%，主要原因一是认真贯彻落实中央八项规定精神，按照只减不增的要求从严控制“三公”经费，全年实际支出较预算有所下降。二是</w:t>
      </w:r>
      <w:r>
        <w:rPr>
          <w:rFonts w:hint="eastAsia" w:ascii="方正仿宋_GBK" w:hAnsi="方正仿宋_GBK" w:eastAsia="方正仿宋_GBK" w:cs="方正仿宋_GBK"/>
          <w:color w:val="333333"/>
          <w:kern w:val="0"/>
          <w:sz w:val="32"/>
          <w:szCs w:val="32"/>
          <w:lang w:val="en-US" w:eastAsia="zh-CN"/>
        </w:rPr>
        <w:t>机构改革，单位公务车辆减少，</w:t>
      </w:r>
      <w:r>
        <w:rPr>
          <w:rFonts w:hint="eastAsia" w:ascii="方正仿宋_GBK" w:hAnsi="方正仿宋_GBK" w:eastAsia="方正仿宋_GBK" w:cs="方正仿宋_GBK"/>
          <w:color w:val="333333"/>
          <w:kern w:val="0"/>
          <w:sz w:val="32"/>
          <w:szCs w:val="32"/>
        </w:rPr>
        <w:t>严格落实公车使用规定，公车运行维护成本大幅下降。三是强化公务接待支出管理，严格遵守公务接待开支范围和开支标准，严格控制陪餐人数，</w:t>
      </w:r>
      <w:r>
        <w:rPr>
          <w:rFonts w:hint="eastAsia" w:ascii="方正仿宋_GBK" w:hAnsi="方正仿宋_GBK" w:eastAsia="方正仿宋_GBK" w:cs="方正仿宋_GBK"/>
          <w:color w:val="333333"/>
          <w:kern w:val="0"/>
          <w:sz w:val="32"/>
          <w:szCs w:val="32"/>
          <w:lang w:val="en-US" w:eastAsia="zh-CN"/>
        </w:rPr>
        <w:t>未发生</w:t>
      </w:r>
      <w:r>
        <w:rPr>
          <w:rFonts w:hint="eastAsia" w:ascii="方正仿宋_GBK" w:hAnsi="方正仿宋_GBK" w:eastAsia="方正仿宋_GBK" w:cs="方正仿宋_GBK"/>
          <w:color w:val="333333"/>
          <w:kern w:val="0"/>
          <w:sz w:val="32"/>
          <w:szCs w:val="32"/>
        </w:rPr>
        <w:t>公务接待费。</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default" w:ascii="Times New Roman" w:hAnsi="Times New Roman" w:eastAsia="方正楷体_GBK" w:cs="Times New Roman"/>
          <w:color w:val="333333"/>
          <w:kern w:val="0"/>
          <w:sz w:val="32"/>
          <w:szCs w:val="32"/>
        </w:rPr>
      </w:pPr>
      <w:r>
        <w:rPr>
          <w:rFonts w:hint="default" w:ascii="Times New Roman" w:hAnsi="Times New Roman" w:eastAsia="方正楷体_GBK" w:cs="Times New Roman"/>
          <w:color w:val="333333"/>
          <w:kern w:val="0"/>
          <w:sz w:val="32"/>
          <w:szCs w:val="32"/>
        </w:rPr>
        <w:t>（二）“三公”经费分项支出情况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20</w:t>
      </w:r>
      <w:r>
        <w:rPr>
          <w:rFonts w:hint="default" w:ascii="Times New Roman" w:hAnsi="Times New Roman" w:eastAsia="方正仿宋_GBK" w:cs="Times New Roman"/>
          <w:color w:val="333333"/>
          <w:kern w:val="0"/>
          <w:sz w:val="32"/>
          <w:szCs w:val="32"/>
          <w:lang w:val="en-US" w:eastAsia="zh-CN"/>
        </w:rPr>
        <w:t>20</w:t>
      </w:r>
      <w:r>
        <w:rPr>
          <w:rFonts w:hint="default" w:ascii="Times New Roman" w:hAnsi="Times New Roman" w:eastAsia="方正仿宋_GBK" w:cs="Times New Roman"/>
          <w:color w:val="333333"/>
          <w:kern w:val="0"/>
          <w:sz w:val="32"/>
          <w:szCs w:val="32"/>
        </w:rPr>
        <w:t>年度本部门因公出国（境）费用0.00万元，费用支出较年初预算数增加0.00万元，增长0.00%。较上年支出数增加0.00万元，增长0.00%。本单位</w:t>
      </w:r>
      <w:r>
        <w:rPr>
          <w:rFonts w:hint="default" w:ascii="Times New Roman" w:hAnsi="Times New Roman" w:eastAsia="方正仿宋_GBK" w:cs="Times New Roman"/>
          <w:color w:val="333333"/>
          <w:kern w:val="0"/>
          <w:sz w:val="32"/>
          <w:szCs w:val="32"/>
          <w:lang w:val="en-US" w:eastAsia="zh-CN"/>
        </w:rPr>
        <w:t>2020</w:t>
      </w:r>
      <w:r>
        <w:rPr>
          <w:rFonts w:hint="default" w:ascii="Times New Roman" w:hAnsi="Times New Roman" w:eastAsia="方正仿宋_GBK" w:cs="Times New Roman"/>
          <w:color w:val="333333"/>
          <w:kern w:val="0"/>
          <w:sz w:val="32"/>
          <w:szCs w:val="32"/>
        </w:rPr>
        <w:t>年度未发生因公出国（境）费用支出。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公务车购置费0.00万元，费用支出较年初预算数增加0.00万元，增长0.00%，较上年支出数增加0.00万元，增长0.00%。本单位20</w:t>
      </w:r>
      <w:r>
        <w:rPr>
          <w:rFonts w:hint="default" w:ascii="Times New Roman" w:hAnsi="Times New Roman" w:eastAsia="方正仿宋_GBK" w:cs="Times New Roman"/>
          <w:color w:val="333333"/>
          <w:kern w:val="0"/>
          <w:sz w:val="32"/>
          <w:szCs w:val="32"/>
          <w:lang w:val="en-US" w:eastAsia="zh-CN"/>
        </w:rPr>
        <w:t>20</w:t>
      </w:r>
      <w:r>
        <w:rPr>
          <w:rFonts w:hint="default" w:ascii="Times New Roman" w:hAnsi="Times New Roman" w:eastAsia="方正仿宋_GBK" w:cs="Times New Roman"/>
          <w:color w:val="333333"/>
          <w:kern w:val="0"/>
          <w:sz w:val="32"/>
          <w:szCs w:val="32"/>
        </w:rPr>
        <w:t>年度未发生公务车购置支出。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default" w:ascii="Times New Roman" w:hAnsi="Times New Roman" w:cs="Times New Roman"/>
        </w:rPr>
      </w:pPr>
      <w:r>
        <w:rPr>
          <w:rFonts w:hint="default" w:ascii="Times New Roman" w:hAnsi="Times New Roman" w:eastAsia="方正仿宋_GBK" w:cs="Times New Roman"/>
          <w:color w:val="333333"/>
          <w:kern w:val="0"/>
          <w:sz w:val="32"/>
          <w:szCs w:val="32"/>
        </w:rPr>
        <w:t>公务车运行维护费</w:t>
      </w:r>
      <w:r>
        <w:rPr>
          <w:rFonts w:hint="default" w:ascii="Times New Roman" w:hAnsi="Times New Roman" w:cs="Times New Roman"/>
          <w:color w:val="333333"/>
          <w:kern w:val="0"/>
          <w:sz w:val="32"/>
          <w:szCs w:val="32"/>
          <w:lang w:val="en-US" w:eastAsia="zh-CN"/>
        </w:rPr>
        <w:t>4.71</w:t>
      </w:r>
      <w:r>
        <w:rPr>
          <w:rFonts w:hint="default" w:ascii="Times New Roman" w:hAnsi="Times New Roman" w:eastAsia="方正仿宋_GBK" w:cs="Times New Roman"/>
          <w:color w:val="333333"/>
          <w:kern w:val="0"/>
          <w:sz w:val="32"/>
          <w:szCs w:val="32"/>
        </w:rPr>
        <w:t>万元，主要用于</w:t>
      </w:r>
      <w:r>
        <w:rPr>
          <w:rFonts w:hint="eastAsia" w:cs="Times New Roman"/>
          <w:color w:val="333333"/>
          <w:kern w:val="0"/>
          <w:sz w:val="32"/>
          <w:szCs w:val="32"/>
          <w:lang w:val="en-US" w:eastAsia="zh-CN"/>
        </w:rPr>
        <w:t>因公出行</w:t>
      </w:r>
      <w:r>
        <w:rPr>
          <w:rFonts w:hint="default" w:ascii="Times New Roman" w:hAnsi="Times New Roman" w:eastAsia="方正仿宋_GBK" w:cs="Times New Roman"/>
          <w:color w:val="333333"/>
          <w:kern w:val="0"/>
          <w:sz w:val="32"/>
          <w:szCs w:val="32"/>
        </w:rPr>
        <w:t>所需车辆的燃料费、维修费、过桥过路费、保险费等。费用支出较年初预算数</w:t>
      </w:r>
      <w:r>
        <w:rPr>
          <w:rFonts w:hint="default" w:ascii="Times New Roman" w:hAnsi="Times New Roman" w:cs="Times New Roman"/>
          <w:color w:val="333333"/>
          <w:kern w:val="0"/>
          <w:sz w:val="32"/>
          <w:szCs w:val="32"/>
          <w:lang w:val="en-US" w:eastAsia="zh-CN"/>
        </w:rPr>
        <w:t>减少3.29</w:t>
      </w:r>
      <w:r>
        <w:rPr>
          <w:rFonts w:hint="default" w:ascii="Times New Roman" w:hAnsi="Times New Roman" w:eastAsia="方正仿宋_GBK" w:cs="Times New Roman"/>
          <w:color w:val="333333"/>
          <w:kern w:val="0"/>
          <w:sz w:val="32"/>
          <w:szCs w:val="32"/>
        </w:rPr>
        <w:t>万元，</w:t>
      </w:r>
      <w:r>
        <w:rPr>
          <w:rFonts w:hint="default" w:ascii="Times New Roman" w:hAnsi="Times New Roman" w:cs="Times New Roman"/>
          <w:color w:val="333333"/>
          <w:kern w:val="0"/>
          <w:sz w:val="32"/>
          <w:szCs w:val="32"/>
          <w:lang w:val="en-US" w:eastAsia="zh-CN"/>
        </w:rPr>
        <w:t>减少41.13</w:t>
      </w:r>
      <w:r>
        <w:rPr>
          <w:rFonts w:hint="default" w:ascii="Times New Roman" w:hAnsi="Times New Roman" w:eastAsia="方正仿宋_GBK" w:cs="Times New Roman"/>
          <w:color w:val="333333"/>
          <w:kern w:val="0"/>
          <w:sz w:val="32"/>
          <w:szCs w:val="32"/>
        </w:rPr>
        <w:t>%，主要原因是</w:t>
      </w:r>
      <w:r>
        <w:rPr>
          <w:rFonts w:hint="eastAsia" w:cs="Times New Roman"/>
          <w:color w:val="333333"/>
          <w:kern w:val="0"/>
          <w:sz w:val="32"/>
          <w:szCs w:val="32"/>
          <w:lang w:val="en-US" w:eastAsia="zh-CN"/>
        </w:rPr>
        <w:t>机构改革，单位公务车辆减少，和</w:t>
      </w:r>
      <w:r>
        <w:rPr>
          <w:rFonts w:hint="default" w:ascii="Times New Roman" w:hAnsi="Times New Roman" w:eastAsia="方正仿宋_GBK" w:cs="Times New Roman"/>
          <w:color w:val="333333"/>
          <w:kern w:val="0"/>
          <w:sz w:val="32"/>
          <w:szCs w:val="32"/>
        </w:rPr>
        <w:t>严格落实公车使用规定，公车运行维护成本大幅下降。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公务接待费0.00万元，费用支出较年初预算数</w:t>
      </w:r>
      <w:r>
        <w:rPr>
          <w:rFonts w:hint="eastAsia" w:cs="Times New Roman"/>
          <w:color w:val="333333"/>
          <w:kern w:val="0"/>
          <w:sz w:val="32"/>
          <w:szCs w:val="32"/>
          <w:lang w:val="en-US" w:eastAsia="zh-CN"/>
        </w:rPr>
        <w:t>减少1.5</w:t>
      </w:r>
      <w:r>
        <w:rPr>
          <w:rFonts w:hint="default" w:ascii="Times New Roman" w:hAnsi="Times New Roman" w:eastAsia="方正仿宋_GBK" w:cs="Times New Roman"/>
          <w:color w:val="333333"/>
          <w:kern w:val="0"/>
          <w:sz w:val="32"/>
          <w:szCs w:val="32"/>
        </w:rPr>
        <w:t>万元，</w:t>
      </w:r>
      <w:r>
        <w:rPr>
          <w:rFonts w:hint="eastAsia" w:cs="Times New Roman"/>
          <w:color w:val="333333"/>
          <w:kern w:val="0"/>
          <w:sz w:val="32"/>
          <w:szCs w:val="32"/>
          <w:lang w:val="en-US" w:eastAsia="zh-CN"/>
        </w:rPr>
        <w:t>减少100</w:t>
      </w:r>
      <w:r>
        <w:rPr>
          <w:rFonts w:hint="default" w:ascii="Times New Roman" w:hAnsi="Times New Roman" w:eastAsia="方正仿宋_GBK" w:cs="Times New Roman"/>
          <w:color w:val="333333"/>
          <w:kern w:val="0"/>
          <w:sz w:val="32"/>
          <w:szCs w:val="32"/>
        </w:rPr>
        <w:t>%，较上年支出数</w:t>
      </w:r>
      <w:r>
        <w:rPr>
          <w:rFonts w:hint="eastAsia" w:cs="Times New Roman"/>
          <w:color w:val="333333"/>
          <w:kern w:val="0"/>
          <w:sz w:val="32"/>
          <w:szCs w:val="32"/>
          <w:lang w:val="en-US" w:eastAsia="zh-CN"/>
        </w:rPr>
        <w:t>减少0.19</w:t>
      </w:r>
      <w:r>
        <w:rPr>
          <w:rFonts w:hint="default" w:ascii="Times New Roman" w:hAnsi="Times New Roman" w:eastAsia="方正仿宋_GBK" w:cs="Times New Roman"/>
          <w:color w:val="333333"/>
          <w:kern w:val="0"/>
          <w:sz w:val="32"/>
          <w:szCs w:val="32"/>
        </w:rPr>
        <w:t>万元，</w:t>
      </w:r>
      <w:r>
        <w:rPr>
          <w:rFonts w:hint="eastAsia" w:cs="Times New Roman"/>
          <w:color w:val="333333"/>
          <w:kern w:val="0"/>
          <w:sz w:val="32"/>
          <w:szCs w:val="32"/>
          <w:lang w:val="en-US" w:eastAsia="zh-CN"/>
        </w:rPr>
        <w:t>减少100</w:t>
      </w:r>
      <w:r>
        <w:rPr>
          <w:rFonts w:hint="default" w:ascii="Times New Roman" w:hAnsi="Times New Roman" w:eastAsia="方正仿宋_GBK" w:cs="Times New Roman"/>
          <w:color w:val="333333"/>
          <w:kern w:val="0"/>
          <w:sz w:val="32"/>
          <w:szCs w:val="32"/>
        </w:rPr>
        <w:t>%。本单位20</w:t>
      </w:r>
      <w:r>
        <w:rPr>
          <w:rFonts w:hint="default" w:ascii="Times New Roman" w:hAnsi="Times New Roman" w:eastAsia="方正仿宋_GBK" w:cs="Times New Roman"/>
          <w:color w:val="333333"/>
          <w:kern w:val="0"/>
          <w:sz w:val="32"/>
          <w:szCs w:val="32"/>
          <w:lang w:val="en-US" w:eastAsia="zh-CN"/>
        </w:rPr>
        <w:t>20</w:t>
      </w:r>
      <w:r>
        <w:rPr>
          <w:rFonts w:hint="default" w:ascii="Times New Roman" w:hAnsi="Times New Roman" w:eastAsia="方正仿宋_GBK" w:cs="Times New Roman"/>
          <w:color w:val="333333"/>
          <w:kern w:val="0"/>
          <w:sz w:val="32"/>
          <w:szCs w:val="32"/>
        </w:rPr>
        <w:t>年度未发生公务接待费支出。</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default" w:ascii="Times New Roman" w:hAnsi="Times New Roman" w:eastAsia="方正楷体_GBK" w:cs="Times New Roman"/>
          <w:color w:val="333333"/>
          <w:kern w:val="0"/>
          <w:sz w:val="32"/>
          <w:szCs w:val="32"/>
        </w:rPr>
      </w:pPr>
      <w:r>
        <w:rPr>
          <w:rFonts w:hint="default" w:ascii="Times New Roman" w:hAnsi="Times New Roman" w:eastAsia="方正楷体_GBK" w:cs="Times New Roman"/>
          <w:color w:val="333333"/>
          <w:kern w:val="0"/>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 </w:t>
      </w:r>
      <w:r>
        <w:rPr>
          <w:rFonts w:hint="default" w:ascii="Times New Roman" w:hAnsi="Times New Roman" w:cs="Times New Roman"/>
          <w:color w:val="333333"/>
          <w:kern w:val="0"/>
          <w:sz w:val="32"/>
          <w:szCs w:val="32"/>
          <w:lang w:val="en-US" w:eastAsia="zh-CN"/>
        </w:rPr>
        <w:t>2020</w:t>
      </w:r>
      <w:r>
        <w:rPr>
          <w:rFonts w:hint="default" w:ascii="Times New Roman" w:hAnsi="Times New Roman" w:eastAsia="方正仿宋_GBK" w:cs="Times New Roman"/>
          <w:color w:val="333333"/>
          <w:kern w:val="0"/>
          <w:sz w:val="32"/>
          <w:szCs w:val="32"/>
        </w:rPr>
        <w:t>年度本部门因公出国（境）共计0个团组，0人；公务用车购置0辆，</w:t>
      </w:r>
      <w:r>
        <w:rPr>
          <w:rFonts w:hint="eastAsia" w:cs="Times New Roman"/>
          <w:color w:val="333333"/>
          <w:kern w:val="0"/>
          <w:sz w:val="32"/>
          <w:szCs w:val="32"/>
          <w:lang w:val="en-US" w:eastAsia="zh-CN"/>
        </w:rPr>
        <w:t>2020年年末</w:t>
      </w:r>
      <w:r>
        <w:rPr>
          <w:rFonts w:hint="default" w:ascii="Times New Roman" w:hAnsi="Times New Roman" w:eastAsia="方正仿宋_GBK" w:cs="Times New Roman"/>
          <w:color w:val="333333"/>
          <w:kern w:val="0"/>
          <w:sz w:val="32"/>
          <w:szCs w:val="32"/>
        </w:rPr>
        <w:t>公务车</w:t>
      </w:r>
      <w:r>
        <w:rPr>
          <w:rFonts w:hint="eastAsia" w:cs="Times New Roman"/>
          <w:color w:val="333333"/>
          <w:kern w:val="0"/>
          <w:sz w:val="32"/>
          <w:szCs w:val="32"/>
          <w:lang w:val="en-US" w:eastAsia="zh-CN"/>
        </w:rPr>
        <w:t>资产报表上</w:t>
      </w:r>
      <w:r>
        <w:rPr>
          <w:rFonts w:hint="default" w:ascii="Times New Roman" w:hAnsi="Times New Roman" w:eastAsia="方正仿宋_GBK" w:cs="Times New Roman"/>
          <w:color w:val="333333"/>
          <w:kern w:val="0"/>
          <w:sz w:val="32"/>
          <w:szCs w:val="32"/>
        </w:rPr>
        <w:t>为</w:t>
      </w:r>
      <w:r>
        <w:rPr>
          <w:rFonts w:hint="default" w:ascii="Times New Roman" w:hAnsi="Times New Roman" w:cs="Times New Roman"/>
          <w:color w:val="333333"/>
          <w:kern w:val="0"/>
          <w:sz w:val="32"/>
          <w:szCs w:val="32"/>
          <w:lang w:val="en-US" w:eastAsia="zh-CN"/>
        </w:rPr>
        <w:t>9</w:t>
      </w:r>
      <w:r>
        <w:rPr>
          <w:rFonts w:hint="default" w:ascii="Times New Roman" w:hAnsi="Times New Roman" w:eastAsia="方正仿宋_GBK" w:cs="Times New Roman"/>
          <w:color w:val="333333"/>
          <w:kern w:val="0"/>
          <w:sz w:val="32"/>
          <w:szCs w:val="32"/>
        </w:rPr>
        <w:t>辆</w:t>
      </w:r>
      <w:r>
        <w:rPr>
          <w:rFonts w:hint="eastAsia" w:cs="Times New Roman"/>
          <w:color w:val="333333"/>
          <w:kern w:val="0"/>
          <w:sz w:val="32"/>
          <w:szCs w:val="32"/>
          <w:lang w:eastAsia="zh-CN"/>
        </w:rPr>
        <w:t>，</w:t>
      </w:r>
      <w:r>
        <w:rPr>
          <w:rFonts w:hint="eastAsia" w:cs="Times New Roman"/>
          <w:color w:val="333333"/>
          <w:kern w:val="0"/>
          <w:sz w:val="32"/>
          <w:szCs w:val="32"/>
          <w:lang w:val="en-US" w:eastAsia="zh-CN"/>
        </w:rPr>
        <w:t>因机构改革，</w:t>
      </w:r>
      <w:r>
        <w:rPr>
          <w:rFonts w:hint="eastAsia" w:cs="Times New Roman"/>
          <w:color w:val="333333"/>
          <w:kern w:val="0"/>
          <w:sz w:val="32"/>
          <w:szCs w:val="32"/>
          <w:highlight w:val="none"/>
          <w:lang w:eastAsia="zh-CN"/>
        </w:rPr>
        <w:t>原房屋管理中心分离成不动产登记中心和房屋管理中心，</w:t>
      </w:r>
      <w:r>
        <w:rPr>
          <w:rFonts w:hint="eastAsia" w:cs="Times New Roman"/>
          <w:color w:val="333333"/>
          <w:kern w:val="0"/>
          <w:sz w:val="32"/>
          <w:szCs w:val="32"/>
          <w:highlight w:val="none"/>
          <w:lang w:val="en-US" w:eastAsia="zh-CN"/>
        </w:rPr>
        <w:t>2020年年中部分车辆划入不动产登记中心</w:t>
      </w:r>
      <w:r>
        <w:rPr>
          <w:rFonts w:hint="eastAsia" w:cs="Times New Roman"/>
          <w:color w:val="333333"/>
          <w:kern w:val="0"/>
          <w:sz w:val="32"/>
          <w:szCs w:val="32"/>
          <w:lang w:val="en-US" w:eastAsia="zh-CN"/>
        </w:rPr>
        <w:t>，其余车辆缺少机事中心文件，资产未下账，实际2020年年末单位仅有1辆公务车</w:t>
      </w:r>
      <w:r>
        <w:rPr>
          <w:rFonts w:hint="default" w:ascii="Times New Roman" w:hAnsi="Times New Roman" w:eastAsia="方正仿宋_GBK" w:cs="Times New Roman"/>
          <w:color w:val="333333"/>
          <w:kern w:val="0"/>
          <w:sz w:val="32"/>
          <w:szCs w:val="32"/>
        </w:rPr>
        <w:t>；国内公务接待</w:t>
      </w:r>
      <w:r>
        <w:rPr>
          <w:rFonts w:hint="default" w:ascii="Times New Roman" w:hAnsi="Times New Roman" w:cs="Times New Roman"/>
          <w:color w:val="333333"/>
          <w:kern w:val="0"/>
          <w:sz w:val="32"/>
          <w:szCs w:val="32"/>
          <w:lang w:val="en-US" w:eastAsia="zh-CN"/>
        </w:rPr>
        <w:t>0</w:t>
      </w:r>
      <w:r>
        <w:rPr>
          <w:rFonts w:hint="default" w:ascii="Times New Roman" w:hAnsi="Times New Roman" w:eastAsia="方正仿宋_GBK" w:cs="Times New Roman"/>
          <w:color w:val="333333"/>
          <w:kern w:val="0"/>
          <w:sz w:val="32"/>
          <w:szCs w:val="32"/>
        </w:rPr>
        <w:t>批次</w:t>
      </w:r>
      <w:r>
        <w:rPr>
          <w:rFonts w:hint="default" w:ascii="Times New Roman" w:hAnsi="Times New Roman" w:cs="Times New Roman"/>
          <w:color w:val="333333"/>
          <w:kern w:val="0"/>
          <w:sz w:val="32"/>
          <w:szCs w:val="32"/>
          <w:lang w:val="en-US" w:eastAsia="zh-CN"/>
        </w:rPr>
        <w:t>0</w:t>
      </w:r>
      <w:r>
        <w:rPr>
          <w:rFonts w:hint="default" w:ascii="Times New Roman" w:hAnsi="Times New Roman" w:eastAsia="方正仿宋_GBK" w:cs="Times New Roman"/>
          <w:color w:val="333333"/>
          <w:kern w:val="0"/>
          <w:sz w:val="32"/>
          <w:szCs w:val="32"/>
        </w:rPr>
        <w:t>人，其中：国内外事接待0批次，0人；国（境）外公务接待0批次，0人。</w:t>
      </w:r>
      <w:r>
        <w:rPr>
          <w:rFonts w:hint="eastAsia" w:cs="Times New Roman"/>
          <w:color w:val="333333"/>
          <w:kern w:val="0"/>
          <w:sz w:val="32"/>
          <w:szCs w:val="32"/>
          <w:lang w:val="en-US" w:eastAsia="zh-CN"/>
        </w:rPr>
        <w:t>2020</w:t>
      </w:r>
      <w:r>
        <w:rPr>
          <w:rFonts w:hint="default" w:ascii="Times New Roman" w:hAnsi="Times New Roman" w:eastAsia="方正仿宋_GBK" w:cs="Times New Roman"/>
          <w:color w:val="333333"/>
          <w:kern w:val="0"/>
          <w:sz w:val="32"/>
          <w:szCs w:val="32"/>
        </w:rPr>
        <w:t>年本部门人均接待费</w:t>
      </w:r>
      <w:r>
        <w:rPr>
          <w:rFonts w:hint="default" w:ascii="Times New Roman" w:hAnsi="Times New Roman" w:cs="Times New Roman"/>
          <w:color w:val="333333"/>
          <w:kern w:val="0"/>
          <w:sz w:val="32"/>
          <w:szCs w:val="32"/>
          <w:lang w:val="en-US" w:eastAsia="zh-CN"/>
        </w:rPr>
        <w:t>0</w:t>
      </w:r>
      <w:r>
        <w:rPr>
          <w:rFonts w:hint="default" w:ascii="Times New Roman" w:hAnsi="Times New Roman" w:eastAsia="方正仿宋_GBK" w:cs="Times New Roman"/>
          <w:color w:val="333333"/>
          <w:kern w:val="0"/>
          <w:sz w:val="32"/>
          <w:szCs w:val="32"/>
        </w:rPr>
        <w:t>元，车均购置费0.00万元，车均维护费</w:t>
      </w:r>
      <w:r>
        <w:rPr>
          <w:rFonts w:hint="eastAsia" w:cs="Times New Roman"/>
          <w:color w:val="000000" w:themeColor="text1"/>
          <w:kern w:val="0"/>
          <w:sz w:val="32"/>
          <w:szCs w:val="32"/>
          <w:lang w:val="en-US" w:eastAsia="zh-CN"/>
          <w14:textFill>
            <w14:solidFill>
              <w14:schemeClr w14:val="tx1"/>
            </w14:solidFill>
          </w14:textFill>
        </w:rPr>
        <w:t>0.67</w:t>
      </w:r>
      <w:r>
        <w:rPr>
          <w:rFonts w:hint="default" w:ascii="Times New Roman" w:hAnsi="Times New Roman" w:eastAsia="方正仿宋_GBK" w:cs="Times New Roman"/>
          <w:color w:val="333333"/>
          <w:kern w:val="0"/>
          <w:sz w:val="32"/>
          <w:szCs w:val="32"/>
        </w:rPr>
        <w:t>万元。</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default" w:ascii="Times New Roman" w:hAnsi="Times New Roman" w:eastAsia="方正黑体_GBK" w:cs="Times New Roman"/>
          <w:color w:val="333333"/>
          <w:kern w:val="0"/>
          <w:sz w:val="32"/>
          <w:szCs w:val="32"/>
        </w:rPr>
      </w:pPr>
      <w:r>
        <w:rPr>
          <w:rFonts w:hint="default" w:ascii="Times New Roman" w:hAnsi="Times New Roman" w:eastAsia="方正黑体_GBK" w:cs="Times New Roman"/>
          <w:color w:val="333333"/>
          <w:kern w:val="0"/>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default" w:ascii="Times New Roman" w:hAnsi="Times New Roman" w:eastAsia="方正仿宋_GBK" w:cs="Times New Roman"/>
          <w:color w:val="333333"/>
          <w:kern w:val="0"/>
          <w:sz w:val="32"/>
          <w:szCs w:val="32"/>
        </w:rPr>
      </w:pPr>
      <w:r>
        <w:rPr>
          <w:rFonts w:hint="default" w:ascii="Times New Roman" w:hAnsi="Times New Roman" w:eastAsia="方正楷体_GBK" w:cs="Times New Roman"/>
          <w:color w:val="333333"/>
          <w:kern w:val="0"/>
          <w:sz w:val="32"/>
          <w:szCs w:val="32"/>
        </w:rPr>
        <w:t>（一）机关运行经费情况说明</w:t>
      </w:r>
      <w:r>
        <w:rPr>
          <w:rFonts w:hint="default" w:ascii="Times New Roman" w:hAnsi="Times New Roman" w:eastAsia="方正仿宋_GBK" w:cs="Times New Roman"/>
          <w:color w:val="333333"/>
          <w:kern w:val="0"/>
          <w:sz w:val="32"/>
          <w:szCs w:val="32"/>
        </w:rPr>
        <w:t>。</w:t>
      </w:r>
      <w:r>
        <w:rPr>
          <w:rFonts w:hint="default" w:ascii="Times New Roman" w:hAnsi="Times New Roman" w:cs="Times New Roman"/>
          <w:color w:val="333333"/>
          <w:kern w:val="0"/>
          <w:sz w:val="32"/>
          <w:szCs w:val="32"/>
          <w:lang w:val="en-US" w:eastAsia="zh-CN"/>
        </w:rPr>
        <w:t>2020</w:t>
      </w:r>
      <w:r>
        <w:rPr>
          <w:rFonts w:hint="default" w:ascii="Times New Roman" w:hAnsi="Times New Roman" w:eastAsia="方正仿宋_GBK" w:cs="Times New Roman"/>
          <w:color w:val="333333"/>
          <w:kern w:val="0"/>
          <w:sz w:val="32"/>
          <w:szCs w:val="32"/>
        </w:rPr>
        <w:t>年度本部门机关运行经费支出0.00万元，机关运行经费较上年决算数增加0.00万元，增长0.00%，主要原因是按照部门决算列报口径，我单位不在机关运行经费统计范围之内。</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default" w:ascii="Times New Roman" w:hAnsi="Times New Roman" w:eastAsia="方正仿宋_GBK" w:cs="Times New Roman"/>
          <w:color w:val="333333"/>
          <w:kern w:val="0"/>
          <w:sz w:val="32"/>
          <w:szCs w:val="32"/>
        </w:rPr>
      </w:pPr>
      <w:r>
        <w:rPr>
          <w:rFonts w:hint="default" w:ascii="Times New Roman" w:hAnsi="Times New Roman" w:eastAsia="方正楷体_GBK" w:cs="Times New Roman"/>
          <w:color w:val="333333"/>
          <w:kern w:val="0"/>
          <w:sz w:val="32"/>
          <w:szCs w:val="32"/>
        </w:rPr>
        <w:t>（二）国有资产占用情况说明</w:t>
      </w:r>
      <w:r>
        <w:rPr>
          <w:rFonts w:hint="default" w:ascii="Times New Roman" w:hAnsi="Times New Roman" w:eastAsia="方正仿宋_GBK" w:cs="Times New Roman"/>
          <w:color w:val="333333"/>
          <w:kern w:val="0"/>
          <w:sz w:val="32"/>
          <w:szCs w:val="32"/>
        </w:rPr>
        <w:t>。截至</w:t>
      </w:r>
      <w:r>
        <w:rPr>
          <w:rFonts w:hint="default" w:ascii="Times New Roman" w:hAnsi="Times New Roman" w:cs="Times New Roman"/>
          <w:color w:val="333333"/>
          <w:kern w:val="0"/>
          <w:sz w:val="32"/>
          <w:szCs w:val="32"/>
          <w:lang w:val="en-US" w:eastAsia="zh-CN"/>
        </w:rPr>
        <w:t>2020</w:t>
      </w:r>
      <w:r>
        <w:rPr>
          <w:rFonts w:hint="default" w:ascii="Times New Roman" w:hAnsi="Times New Roman" w:eastAsia="方正仿宋_GBK" w:cs="Times New Roman"/>
          <w:color w:val="333333"/>
          <w:kern w:val="0"/>
          <w:sz w:val="32"/>
          <w:szCs w:val="32"/>
        </w:rPr>
        <w:t>年12月31日，本部门共有车辆</w:t>
      </w:r>
      <w:r>
        <w:rPr>
          <w:rFonts w:hint="default" w:ascii="Times New Roman" w:hAnsi="Times New Roman" w:cs="Times New Roman"/>
          <w:color w:val="333333"/>
          <w:kern w:val="0"/>
          <w:sz w:val="32"/>
          <w:szCs w:val="32"/>
          <w:lang w:val="en-US" w:eastAsia="zh-CN"/>
        </w:rPr>
        <w:t>9</w:t>
      </w:r>
      <w:r>
        <w:rPr>
          <w:rFonts w:hint="default" w:ascii="Times New Roman" w:hAnsi="Times New Roman" w:eastAsia="方正仿宋_GBK" w:cs="Times New Roman"/>
          <w:color w:val="333333"/>
          <w:kern w:val="0"/>
          <w:sz w:val="32"/>
          <w:szCs w:val="32"/>
        </w:rPr>
        <w:t>辆，其中，副部（省）级及以上领导用车0辆、主要领导干部用车0辆、机要通信用车</w:t>
      </w:r>
      <w:r>
        <w:rPr>
          <w:rFonts w:hint="default" w:ascii="Times New Roman" w:hAnsi="Times New Roman" w:cs="Times New Roman"/>
          <w:color w:val="333333"/>
          <w:kern w:val="0"/>
          <w:sz w:val="32"/>
          <w:szCs w:val="32"/>
          <w:lang w:val="en-US" w:eastAsia="zh-CN"/>
        </w:rPr>
        <w:t>5</w:t>
      </w:r>
      <w:r>
        <w:rPr>
          <w:rFonts w:hint="default" w:ascii="Times New Roman" w:hAnsi="Times New Roman" w:eastAsia="方正仿宋_GBK" w:cs="Times New Roman"/>
          <w:color w:val="333333"/>
          <w:kern w:val="0"/>
          <w:sz w:val="32"/>
          <w:szCs w:val="32"/>
        </w:rPr>
        <w:t>辆、应急保障用车</w:t>
      </w:r>
      <w:r>
        <w:rPr>
          <w:rFonts w:hint="default" w:ascii="Times New Roman" w:hAnsi="Times New Roman" w:cs="Times New Roman"/>
          <w:color w:val="333333"/>
          <w:kern w:val="0"/>
          <w:sz w:val="32"/>
          <w:szCs w:val="32"/>
          <w:lang w:val="en-US" w:eastAsia="zh-CN"/>
        </w:rPr>
        <w:t>4</w:t>
      </w:r>
      <w:r>
        <w:rPr>
          <w:rFonts w:hint="default" w:ascii="Times New Roman" w:hAnsi="Times New Roman" w:eastAsia="方正仿宋_GBK" w:cs="Times New Roman"/>
          <w:color w:val="333333"/>
          <w:kern w:val="0"/>
          <w:sz w:val="32"/>
          <w:szCs w:val="32"/>
        </w:rPr>
        <w:t>辆、执法执勤用车0辆，特种专业技术用车0辆，离退休干部用车0辆，其他用车0辆。单价50万元以上通用设备</w:t>
      </w:r>
      <w:r>
        <w:rPr>
          <w:rFonts w:hint="default" w:ascii="Times New Roman" w:hAnsi="Times New Roman" w:cs="Times New Roman"/>
          <w:color w:val="333333"/>
          <w:kern w:val="0"/>
          <w:sz w:val="32"/>
          <w:szCs w:val="32"/>
          <w:lang w:val="en-US" w:eastAsia="zh-CN"/>
        </w:rPr>
        <w:t>4</w:t>
      </w:r>
      <w:r>
        <w:rPr>
          <w:rFonts w:hint="default" w:ascii="Times New Roman" w:hAnsi="Times New Roman" w:eastAsia="方正仿宋_GBK" w:cs="Times New Roman"/>
          <w:color w:val="333333"/>
          <w:kern w:val="0"/>
          <w:sz w:val="32"/>
          <w:szCs w:val="32"/>
        </w:rPr>
        <w:t>台（套），单价100万元以上专用设备0台（套）。</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default" w:ascii="Times New Roman" w:hAnsi="Times New Roman" w:eastAsia="方正仿宋_GBK" w:cs="Times New Roman"/>
          <w:color w:val="333333"/>
          <w:kern w:val="0"/>
          <w:sz w:val="32"/>
          <w:szCs w:val="32"/>
        </w:rPr>
      </w:pPr>
      <w:r>
        <w:rPr>
          <w:rFonts w:hint="default" w:ascii="Times New Roman" w:hAnsi="Times New Roman" w:eastAsia="方正楷体_GBK" w:cs="Times New Roman"/>
          <w:color w:val="333333"/>
          <w:kern w:val="0"/>
          <w:sz w:val="32"/>
          <w:szCs w:val="32"/>
        </w:rPr>
        <w:t>（三）政府采购支出情况说明</w:t>
      </w:r>
      <w:r>
        <w:rPr>
          <w:rFonts w:hint="default" w:ascii="Times New Roman" w:hAnsi="Times New Roman" w:eastAsia="方正仿宋_GBK" w:cs="Times New Roman"/>
          <w:color w:val="333333"/>
          <w:kern w:val="0"/>
          <w:sz w:val="32"/>
          <w:szCs w:val="32"/>
        </w:rPr>
        <w:t>。20</w:t>
      </w:r>
      <w:r>
        <w:rPr>
          <w:rFonts w:hint="default" w:ascii="Times New Roman" w:hAnsi="Times New Roman" w:cs="Times New Roman"/>
          <w:color w:val="333333"/>
          <w:kern w:val="0"/>
          <w:sz w:val="32"/>
          <w:szCs w:val="32"/>
          <w:lang w:val="en-US" w:eastAsia="zh-CN"/>
        </w:rPr>
        <w:t>20</w:t>
      </w:r>
      <w:r>
        <w:rPr>
          <w:rFonts w:hint="default" w:ascii="Times New Roman" w:hAnsi="Times New Roman" w:eastAsia="方正仿宋_GBK" w:cs="Times New Roman"/>
          <w:color w:val="333333"/>
          <w:kern w:val="0"/>
          <w:sz w:val="32"/>
          <w:szCs w:val="32"/>
        </w:rPr>
        <w:t>年度本部门政府采购支出总额</w:t>
      </w:r>
      <w:r>
        <w:rPr>
          <w:rFonts w:hint="default" w:ascii="Times New Roman" w:hAnsi="Times New Roman" w:cs="Times New Roman"/>
          <w:color w:val="333333"/>
          <w:kern w:val="0"/>
          <w:sz w:val="32"/>
          <w:szCs w:val="32"/>
          <w:lang w:val="en-US" w:eastAsia="zh-CN"/>
        </w:rPr>
        <w:t>2087.48</w:t>
      </w:r>
      <w:r>
        <w:rPr>
          <w:rFonts w:hint="default" w:ascii="Times New Roman" w:hAnsi="Times New Roman" w:eastAsia="方正仿宋_GBK" w:cs="Times New Roman"/>
          <w:color w:val="333333"/>
          <w:kern w:val="0"/>
          <w:sz w:val="32"/>
          <w:szCs w:val="32"/>
        </w:rPr>
        <w:t>万元，其中：政府采购货物支出</w:t>
      </w:r>
      <w:r>
        <w:rPr>
          <w:rFonts w:hint="default" w:ascii="Times New Roman" w:hAnsi="Times New Roman" w:cs="Times New Roman"/>
          <w:color w:val="333333"/>
          <w:kern w:val="0"/>
          <w:sz w:val="32"/>
          <w:szCs w:val="32"/>
          <w:lang w:val="en-US" w:eastAsia="zh-CN"/>
        </w:rPr>
        <w:t>0</w:t>
      </w:r>
      <w:r>
        <w:rPr>
          <w:rFonts w:hint="default" w:ascii="Times New Roman" w:hAnsi="Times New Roman" w:eastAsia="方正仿宋_GBK" w:cs="Times New Roman"/>
          <w:color w:val="333333"/>
          <w:kern w:val="0"/>
          <w:sz w:val="32"/>
          <w:szCs w:val="32"/>
        </w:rPr>
        <w:t>万元、政府采购工程支出</w:t>
      </w:r>
      <w:r>
        <w:rPr>
          <w:rFonts w:hint="default" w:ascii="Times New Roman" w:hAnsi="Times New Roman" w:cs="Times New Roman"/>
          <w:color w:val="333333"/>
          <w:kern w:val="0"/>
          <w:sz w:val="32"/>
          <w:szCs w:val="32"/>
          <w:lang w:val="en-US" w:eastAsia="zh-CN"/>
        </w:rPr>
        <w:t>2087.48</w:t>
      </w:r>
      <w:r>
        <w:rPr>
          <w:rFonts w:hint="default" w:ascii="Times New Roman" w:hAnsi="Times New Roman" w:eastAsia="方正仿宋_GBK" w:cs="Times New Roman"/>
          <w:color w:val="333333"/>
          <w:kern w:val="0"/>
          <w:sz w:val="32"/>
          <w:szCs w:val="32"/>
        </w:rPr>
        <w:t>万元、政府采购服务支出</w:t>
      </w:r>
      <w:r>
        <w:rPr>
          <w:rFonts w:hint="default" w:ascii="Times New Roman" w:hAnsi="Times New Roman" w:cs="Times New Roman"/>
          <w:color w:val="333333"/>
          <w:kern w:val="0"/>
          <w:sz w:val="32"/>
          <w:szCs w:val="32"/>
          <w:lang w:val="en-US" w:eastAsia="zh-CN"/>
        </w:rPr>
        <w:t>0</w:t>
      </w:r>
      <w:r>
        <w:rPr>
          <w:rFonts w:hint="default" w:ascii="Times New Roman" w:hAnsi="Times New Roman" w:eastAsia="方正仿宋_GBK" w:cs="Times New Roman"/>
          <w:color w:val="333333"/>
          <w:kern w:val="0"/>
          <w:sz w:val="32"/>
          <w:szCs w:val="32"/>
        </w:rPr>
        <w:t>万元。授予中小企业合同金额</w:t>
      </w:r>
      <w:r>
        <w:rPr>
          <w:rFonts w:hint="default" w:ascii="Times New Roman" w:hAnsi="Times New Roman" w:cs="Times New Roman"/>
          <w:color w:val="333333"/>
          <w:kern w:val="0"/>
          <w:sz w:val="32"/>
          <w:szCs w:val="32"/>
          <w:lang w:val="en-US" w:eastAsia="zh-CN"/>
        </w:rPr>
        <w:t>2087.48</w:t>
      </w:r>
      <w:r>
        <w:rPr>
          <w:rFonts w:hint="default" w:ascii="Times New Roman" w:hAnsi="Times New Roman" w:eastAsia="方正仿宋_GBK" w:cs="Times New Roman"/>
          <w:color w:val="333333"/>
          <w:kern w:val="0"/>
          <w:sz w:val="32"/>
          <w:szCs w:val="32"/>
        </w:rPr>
        <w:t>万元，占政府采购支出总额的100%，其中：授予小微企业合同金额</w:t>
      </w:r>
      <w:r>
        <w:rPr>
          <w:rFonts w:hint="default" w:ascii="Times New Roman" w:hAnsi="Times New Roman" w:cs="Times New Roman"/>
          <w:color w:val="333333"/>
          <w:kern w:val="0"/>
          <w:sz w:val="32"/>
          <w:szCs w:val="32"/>
          <w:lang w:val="en-US" w:eastAsia="zh-CN"/>
        </w:rPr>
        <w:t>2087.48</w:t>
      </w:r>
      <w:r>
        <w:rPr>
          <w:rFonts w:hint="default" w:ascii="Times New Roman" w:hAnsi="Times New Roman" w:eastAsia="方正仿宋_GBK" w:cs="Times New Roman"/>
          <w:color w:val="333333"/>
          <w:kern w:val="0"/>
          <w:sz w:val="32"/>
          <w:szCs w:val="32"/>
        </w:rPr>
        <w:t>万元，占政府采购支出总额的</w:t>
      </w:r>
      <w:r>
        <w:rPr>
          <w:rFonts w:hint="default" w:ascii="Times New Roman" w:hAnsi="Times New Roman" w:cs="Times New Roman"/>
          <w:color w:val="333333"/>
          <w:kern w:val="0"/>
          <w:sz w:val="32"/>
          <w:szCs w:val="32"/>
          <w:lang w:val="en-US" w:eastAsia="zh-CN"/>
        </w:rPr>
        <w:t>100</w:t>
      </w:r>
      <w:r>
        <w:rPr>
          <w:rFonts w:hint="default" w:ascii="Times New Roman" w:hAnsi="Times New Roman" w:eastAsia="方正仿宋_GBK" w:cs="Times New Roman"/>
          <w:color w:val="333333"/>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default" w:ascii="Times New Roman" w:hAnsi="Times New Roman" w:eastAsia="方正黑体_GBK" w:cs="Times New Roman"/>
          <w:color w:val="333333"/>
          <w:kern w:val="0"/>
          <w:sz w:val="32"/>
          <w:szCs w:val="32"/>
        </w:rPr>
      </w:pPr>
      <w:r>
        <w:rPr>
          <w:rFonts w:hint="default" w:ascii="Times New Roman" w:hAnsi="Times New Roman" w:eastAsia="方正黑体_GBK" w:cs="Times New Roman"/>
          <w:color w:val="333333"/>
          <w:kern w:val="0"/>
          <w:sz w:val="32"/>
          <w:szCs w:val="32"/>
        </w:rPr>
        <w:t>五、预算绩效管理情况说明</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default" w:ascii="Times New Roman" w:hAnsi="Times New Roman" w:eastAsia="方正楷体_GBK" w:cs="Times New Roman"/>
          <w:color w:val="333333"/>
          <w:kern w:val="0"/>
          <w:sz w:val="32"/>
          <w:szCs w:val="32"/>
        </w:rPr>
      </w:pPr>
      <w:r>
        <w:rPr>
          <w:rFonts w:hint="default" w:ascii="Times New Roman" w:hAnsi="Times New Roman" w:eastAsia="方正楷体_GBK" w:cs="Times New Roman"/>
          <w:color w:val="333333"/>
          <w:kern w:val="0"/>
          <w:sz w:val="32"/>
          <w:szCs w:val="32"/>
        </w:rPr>
        <w:t>（一）预算绩效管理工作开展情况</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根据预算绩效管理要求，本部门对</w:t>
      </w:r>
      <w:r>
        <w:rPr>
          <w:rFonts w:hint="eastAsia" w:cs="Times New Roman"/>
          <w:color w:val="333333"/>
          <w:kern w:val="0"/>
          <w:sz w:val="32"/>
          <w:szCs w:val="32"/>
          <w:lang w:val="en-US" w:eastAsia="zh-CN"/>
        </w:rPr>
        <w:t>1</w:t>
      </w:r>
      <w:r>
        <w:rPr>
          <w:rFonts w:hint="default" w:ascii="Times New Roman" w:hAnsi="Times New Roman" w:eastAsia="方正仿宋_GBK" w:cs="Times New Roman"/>
          <w:color w:val="333333"/>
          <w:kern w:val="0"/>
          <w:sz w:val="32"/>
          <w:szCs w:val="32"/>
        </w:rPr>
        <w:t>个项目开展了绩效自评，涉及资金约</w:t>
      </w:r>
      <w:r>
        <w:rPr>
          <w:rFonts w:hint="eastAsia" w:cs="Times New Roman"/>
          <w:color w:val="333333"/>
          <w:kern w:val="0"/>
          <w:sz w:val="32"/>
          <w:szCs w:val="32"/>
          <w:lang w:val="en-US" w:eastAsia="zh-CN"/>
        </w:rPr>
        <w:t>1500</w:t>
      </w:r>
      <w:r>
        <w:rPr>
          <w:rFonts w:hint="default" w:ascii="Times New Roman" w:hAnsi="Times New Roman" w:eastAsia="方正仿宋_GBK" w:cs="Times New Roman"/>
          <w:color w:val="333333"/>
          <w:kern w:val="0"/>
          <w:sz w:val="32"/>
          <w:szCs w:val="32"/>
        </w:rPr>
        <w:t>万元，总体情况来看，本部门较好执行了项目管理和控制，做到专项经费专项使用，达到了预期效果。</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default" w:ascii="Times New Roman" w:hAnsi="Times New Roman" w:eastAsia="方正楷体_GBK" w:cs="Times New Roman"/>
          <w:color w:val="333333"/>
          <w:kern w:val="0"/>
          <w:sz w:val="32"/>
          <w:szCs w:val="32"/>
        </w:rPr>
      </w:pPr>
      <w:r>
        <w:rPr>
          <w:rFonts w:hint="default" w:ascii="Times New Roman" w:hAnsi="Times New Roman" w:eastAsia="方正楷体_GBK" w:cs="Times New Roman"/>
          <w:color w:val="333333"/>
          <w:kern w:val="0"/>
          <w:sz w:val="32"/>
          <w:szCs w:val="32"/>
        </w:rPr>
        <w:t>（二）绩效目标自评结果</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center"/>
        <w:rPr>
          <w:rFonts w:hint="default" w:ascii="Times New Roman" w:hAnsi="Times New Roman" w:eastAsia="方正仿宋_GBK" w:cs="Times New Roman"/>
          <w:color w:val="333333"/>
          <w:kern w:val="0"/>
          <w:szCs w:val="21"/>
        </w:rPr>
      </w:pPr>
      <w:r>
        <w:rPr>
          <w:rFonts w:hint="default" w:ascii="Times New Roman" w:hAnsi="Times New Roman" w:eastAsia="方正仿宋_GBK" w:cs="Times New Roman"/>
          <w:color w:val="333333"/>
          <w:kern w:val="0"/>
          <w:sz w:val="32"/>
          <w:szCs w:val="32"/>
        </w:rPr>
        <w:t>2020年5月完成前期准备工作并实施地面违建拆除，6月完成施工招投标，7月正式开工，狠抓项目进度，完成中央花园改造、管网改造和地面改造等，全年完成投资1500万元，支付1200万元，</w:t>
      </w:r>
      <w:r>
        <w:rPr>
          <w:rFonts w:hint="eastAsia" w:cs="Times New Roman"/>
          <w:color w:val="333333"/>
          <w:kern w:val="0"/>
          <w:sz w:val="32"/>
          <w:szCs w:val="32"/>
          <w:lang w:val="en-US" w:eastAsia="zh-CN"/>
        </w:rPr>
        <w:t>较好</w:t>
      </w:r>
      <w:r>
        <w:rPr>
          <w:rFonts w:hint="default" w:ascii="Times New Roman" w:hAnsi="Times New Roman" w:eastAsia="方正仿宋_GBK" w:cs="Times New Roman"/>
          <w:color w:val="333333"/>
          <w:kern w:val="0"/>
          <w:sz w:val="32"/>
          <w:szCs w:val="32"/>
        </w:rPr>
        <w:t>完成年度目标任务。</w:t>
      </w:r>
    </w:p>
    <w:p>
      <w:pPr>
        <w:pStyle w:val="10"/>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FF"/>
          <w:kern w:val="0"/>
          <w:sz w:val="32"/>
          <w:szCs w:val="32"/>
        </w:rPr>
      </w:pPr>
    </w:p>
    <w:p>
      <w:pP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br w:type="page"/>
      </w:r>
    </w:p>
    <w:tbl>
      <w:tblPr>
        <w:tblStyle w:val="5"/>
        <w:tblW w:w="9020" w:type="dxa"/>
        <w:tblInd w:w="-225" w:type="dxa"/>
        <w:tblLayout w:type="fixed"/>
        <w:tblCellMar>
          <w:top w:w="0" w:type="dxa"/>
          <w:left w:w="108" w:type="dxa"/>
          <w:bottom w:w="0" w:type="dxa"/>
          <w:right w:w="108" w:type="dxa"/>
        </w:tblCellMar>
      </w:tblPr>
      <w:tblGrid>
        <w:gridCol w:w="1133"/>
        <w:gridCol w:w="816"/>
        <w:gridCol w:w="562"/>
        <w:gridCol w:w="562"/>
        <w:gridCol w:w="562"/>
        <w:gridCol w:w="563"/>
        <w:gridCol w:w="1074"/>
        <w:gridCol w:w="956"/>
        <w:gridCol w:w="1073"/>
        <w:gridCol w:w="1074"/>
        <w:gridCol w:w="645"/>
      </w:tblGrid>
      <w:tr>
        <w:tblPrEx>
          <w:tblCellMar>
            <w:top w:w="0" w:type="dxa"/>
            <w:left w:w="108" w:type="dxa"/>
            <w:bottom w:w="0" w:type="dxa"/>
            <w:right w:w="108" w:type="dxa"/>
          </w:tblCellMar>
        </w:tblPrEx>
        <w:trPr>
          <w:trHeight w:val="551" w:hRule="atLeast"/>
        </w:trPr>
        <w:tc>
          <w:tcPr>
            <w:tcW w:w="9020" w:type="dxa"/>
            <w:gridSpan w:val="11"/>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kern w:val="0"/>
                <w:sz w:val="36"/>
                <w:szCs w:val="36"/>
              </w:rPr>
            </w:pPr>
            <w:bookmarkStart w:id="0" w:name="_GoBack"/>
            <w:r>
              <w:rPr>
                <w:rFonts w:hint="default" w:ascii="Times New Roman" w:hAnsi="Times New Roman" w:eastAsia="方正小标宋_GBK" w:cs="Times New Roman"/>
                <w:kern w:val="0"/>
                <w:sz w:val="36"/>
                <w:szCs w:val="36"/>
              </w:rPr>
              <w:t>一般性项目绩效自评表样</w:t>
            </w:r>
          </w:p>
        </w:tc>
      </w:tr>
      <w:tr>
        <w:tblPrEx>
          <w:tblCellMar>
            <w:top w:w="0" w:type="dxa"/>
            <w:left w:w="108" w:type="dxa"/>
            <w:bottom w:w="0" w:type="dxa"/>
            <w:right w:w="108" w:type="dxa"/>
          </w:tblCellMar>
        </w:tblPrEx>
        <w:trPr>
          <w:trHeight w:val="1110" w:hRule="atLeast"/>
        </w:trPr>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项目名称</w:t>
            </w:r>
          </w:p>
        </w:tc>
        <w:tc>
          <w:tcPr>
            <w:tcW w:w="137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万州区富民花园城镇移民安置区综合帮扶项目</w:t>
            </w:r>
          </w:p>
        </w:tc>
        <w:tc>
          <w:tcPr>
            <w:tcW w:w="56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项目编码</w:t>
            </w:r>
          </w:p>
        </w:tc>
        <w:tc>
          <w:tcPr>
            <w:tcW w:w="11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5001012020AA82002</w:t>
            </w:r>
          </w:p>
        </w:tc>
        <w:tc>
          <w:tcPr>
            <w:tcW w:w="10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自评总分</w:t>
            </w:r>
            <w:r>
              <w:rPr>
                <w:rFonts w:hint="default" w:ascii="Times New Roman" w:hAnsi="Times New Roman" w:cs="Times New Roman"/>
                <w:kern w:val="0"/>
                <w:sz w:val="18"/>
                <w:szCs w:val="18"/>
              </w:rPr>
              <w:br w:type="textWrapping"/>
            </w:r>
            <w:r>
              <w:rPr>
                <w:rFonts w:hint="default" w:ascii="Times New Roman" w:hAnsi="Times New Roman" w:cs="Times New Roman"/>
                <w:kern w:val="0"/>
                <w:sz w:val="18"/>
                <w:szCs w:val="18"/>
              </w:rPr>
              <w:t>（分）</w:t>
            </w:r>
          </w:p>
        </w:tc>
        <w:tc>
          <w:tcPr>
            <w:tcW w:w="374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100</w:t>
            </w:r>
          </w:p>
        </w:tc>
      </w:tr>
      <w:tr>
        <w:tblPrEx>
          <w:tblCellMar>
            <w:top w:w="0" w:type="dxa"/>
            <w:left w:w="108" w:type="dxa"/>
            <w:bottom w:w="0" w:type="dxa"/>
            <w:right w:w="108" w:type="dxa"/>
          </w:tblCellMar>
        </w:tblPrEx>
        <w:trPr>
          <w:trHeight w:val="560" w:hRule="atLeast"/>
        </w:trPr>
        <w:tc>
          <w:tcPr>
            <w:tcW w:w="113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主管部门</w:t>
            </w:r>
          </w:p>
        </w:tc>
        <w:tc>
          <w:tcPr>
            <w:tcW w:w="137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区住建委</w:t>
            </w:r>
          </w:p>
        </w:tc>
        <w:tc>
          <w:tcPr>
            <w:tcW w:w="5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财政科室</w:t>
            </w:r>
          </w:p>
        </w:tc>
        <w:tc>
          <w:tcPr>
            <w:tcW w:w="11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农业科</w:t>
            </w:r>
          </w:p>
        </w:tc>
        <w:tc>
          <w:tcPr>
            <w:tcW w:w="10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项目</w:t>
            </w:r>
            <w:r>
              <w:rPr>
                <w:rFonts w:hint="default" w:ascii="Times New Roman" w:hAnsi="Times New Roman" w:cs="Times New Roman"/>
                <w:kern w:val="0"/>
                <w:sz w:val="18"/>
                <w:szCs w:val="18"/>
              </w:rPr>
              <w:br w:type="textWrapping"/>
            </w:r>
            <w:r>
              <w:rPr>
                <w:rFonts w:hint="default" w:ascii="Times New Roman" w:hAnsi="Times New Roman" w:cs="Times New Roman"/>
                <w:kern w:val="0"/>
                <w:sz w:val="18"/>
                <w:szCs w:val="18"/>
              </w:rPr>
              <w:t>联系人</w:t>
            </w:r>
          </w:p>
        </w:tc>
        <w:tc>
          <w:tcPr>
            <w:tcW w:w="9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马景战</w:t>
            </w:r>
          </w:p>
        </w:tc>
        <w:tc>
          <w:tcPr>
            <w:tcW w:w="10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联系电话</w:t>
            </w:r>
          </w:p>
        </w:tc>
        <w:tc>
          <w:tcPr>
            <w:tcW w:w="1719"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15320436587</w:t>
            </w:r>
          </w:p>
        </w:tc>
      </w:tr>
      <w:tr>
        <w:tblPrEx>
          <w:tblCellMar>
            <w:top w:w="0" w:type="dxa"/>
            <w:left w:w="108" w:type="dxa"/>
            <w:bottom w:w="0" w:type="dxa"/>
            <w:right w:w="108" w:type="dxa"/>
          </w:tblCellMar>
        </w:tblPrEx>
        <w:trPr>
          <w:trHeight w:val="1110" w:hRule="atLeast"/>
        </w:trPr>
        <w:tc>
          <w:tcPr>
            <w:tcW w:w="113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项目资金（万元）</w:t>
            </w:r>
          </w:p>
        </w:tc>
        <w:tc>
          <w:tcPr>
            <w:tcW w:w="816"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124"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年初预算数</w:t>
            </w:r>
          </w:p>
        </w:tc>
        <w:tc>
          <w:tcPr>
            <w:tcW w:w="11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全年（调整）预算数</w:t>
            </w:r>
          </w:p>
        </w:tc>
        <w:tc>
          <w:tcPr>
            <w:tcW w:w="203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全年执行数</w:t>
            </w:r>
          </w:p>
        </w:tc>
        <w:tc>
          <w:tcPr>
            <w:tcW w:w="10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执行率</w:t>
            </w:r>
            <w:r>
              <w:rPr>
                <w:rFonts w:hint="default" w:ascii="Times New Roman" w:hAnsi="Times New Roman" w:cs="Times New Roman"/>
                <w:kern w:val="0"/>
                <w:sz w:val="18"/>
                <w:szCs w:val="18"/>
              </w:rPr>
              <w:br w:type="textWrapping"/>
            </w:r>
            <w:r>
              <w:rPr>
                <w:rFonts w:hint="default" w:ascii="Times New Roman" w:hAnsi="Times New Roman" w:cs="Times New Roman"/>
                <w:kern w:val="0"/>
                <w:sz w:val="18"/>
                <w:szCs w:val="18"/>
              </w:rPr>
              <w:t>（%）</w:t>
            </w:r>
          </w:p>
        </w:tc>
        <w:tc>
          <w:tcPr>
            <w:tcW w:w="10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执行率</w:t>
            </w:r>
            <w:r>
              <w:rPr>
                <w:rFonts w:hint="default" w:ascii="Times New Roman" w:hAnsi="Times New Roman" w:cs="Times New Roman"/>
                <w:kern w:val="0"/>
                <w:sz w:val="18"/>
                <w:szCs w:val="18"/>
              </w:rPr>
              <w:br w:type="textWrapping"/>
            </w:r>
            <w:r>
              <w:rPr>
                <w:rFonts w:hint="default" w:ascii="Times New Roman" w:hAnsi="Times New Roman" w:cs="Times New Roman"/>
                <w:kern w:val="0"/>
                <w:sz w:val="18"/>
                <w:szCs w:val="18"/>
              </w:rPr>
              <w:t>权重</w:t>
            </w:r>
          </w:p>
        </w:tc>
        <w:tc>
          <w:tcPr>
            <w:tcW w:w="6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执行率得分</w:t>
            </w:r>
            <w:r>
              <w:rPr>
                <w:rFonts w:hint="default" w:ascii="Times New Roman" w:hAnsi="Times New Roman" w:cs="Times New Roman"/>
                <w:kern w:val="0"/>
                <w:sz w:val="18"/>
                <w:szCs w:val="18"/>
              </w:rPr>
              <w:br w:type="textWrapping"/>
            </w:r>
            <w:r>
              <w:rPr>
                <w:rFonts w:hint="default" w:ascii="Times New Roman" w:hAnsi="Times New Roman" w:cs="Times New Roman"/>
                <w:kern w:val="0"/>
                <w:sz w:val="18"/>
                <w:szCs w:val="18"/>
              </w:rPr>
              <w:t>（分）</w:t>
            </w:r>
          </w:p>
        </w:tc>
      </w:tr>
      <w:tr>
        <w:tblPrEx>
          <w:tblCellMar>
            <w:top w:w="0" w:type="dxa"/>
            <w:left w:w="108" w:type="dxa"/>
            <w:bottom w:w="0" w:type="dxa"/>
            <w:right w:w="108" w:type="dxa"/>
          </w:tblCellMar>
        </w:tblPrEx>
        <w:trPr>
          <w:trHeight w:val="560" w:hRule="atLeast"/>
        </w:trPr>
        <w:tc>
          <w:tcPr>
            <w:tcW w:w="11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kern w:val="0"/>
                <w:sz w:val="18"/>
                <w:szCs w:val="18"/>
              </w:rPr>
            </w:pPr>
          </w:p>
        </w:tc>
        <w:tc>
          <w:tcPr>
            <w:tcW w:w="816"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年度总金额</w:t>
            </w:r>
          </w:p>
        </w:tc>
        <w:tc>
          <w:tcPr>
            <w:tcW w:w="1124"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1500</w:t>
            </w:r>
          </w:p>
        </w:tc>
        <w:tc>
          <w:tcPr>
            <w:tcW w:w="11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1500</w:t>
            </w:r>
          </w:p>
        </w:tc>
        <w:tc>
          <w:tcPr>
            <w:tcW w:w="203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1200</w:t>
            </w:r>
          </w:p>
        </w:tc>
        <w:tc>
          <w:tcPr>
            <w:tcW w:w="10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80</w:t>
            </w:r>
          </w:p>
        </w:tc>
        <w:tc>
          <w:tcPr>
            <w:tcW w:w="10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30</w:t>
            </w:r>
          </w:p>
        </w:tc>
        <w:tc>
          <w:tcPr>
            <w:tcW w:w="6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30</w:t>
            </w:r>
          </w:p>
        </w:tc>
      </w:tr>
      <w:tr>
        <w:tblPrEx>
          <w:tblCellMar>
            <w:top w:w="0" w:type="dxa"/>
            <w:left w:w="108" w:type="dxa"/>
            <w:bottom w:w="0" w:type="dxa"/>
            <w:right w:w="108" w:type="dxa"/>
          </w:tblCellMar>
        </w:tblPrEx>
        <w:trPr>
          <w:trHeight w:val="560" w:hRule="atLeast"/>
        </w:trPr>
        <w:tc>
          <w:tcPr>
            <w:tcW w:w="11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kern w:val="0"/>
                <w:sz w:val="18"/>
                <w:szCs w:val="18"/>
              </w:rPr>
            </w:pPr>
          </w:p>
        </w:tc>
        <w:tc>
          <w:tcPr>
            <w:tcW w:w="816"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其中：市级支出</w:t>
            </w:r>
          </w:p>
        </w:tc>
        <w:tc>
          <w:tcPr>
            <w:tcW w:w="1124"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1500</w:t>
            </w:r>
          </w:p>
        </w:tc>
        <w:tc>
          <w:tcPr>
            <w:tcW w:w="11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1500</w:t>
            </w:r>
          </w:p>
        </w:tc>
        <w:tc>
          <w:tcPr>
            <w:tcW w:w="203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1200</w:t>
            </w:r>
          </w:p>
        </w:tc>
        <w:tc>
          <w:tcPr>
            <w:tcW w:w="10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80</w:t>
            </w:r>
          </w:p>
        </w:tc>
        <w:tc>
          <w:tcPr>
            <w:tcW w:w="10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p>
        </w:tc>
        <w:tc>
          <w:tcPr>
            <w:tcW w:w="6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560" w:hRule="atLeast"/>
        </w:trPr>
        <w:tc>
          <w:tcPr>
            <w:tcW w:w="11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kern w:val="0"/>
                <w:sz w:val="18"/>
                <w:szCs w:val="18"/>
              </w:rPr>
            </w:pPr>
          </w:p>
        </w:tc>
        <w:tc>
          <w:tcPr>
            <w:tcW w:w="816"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补助区县</w:t>
            </w:r>
          </w:p>
        </w:tc>
        <w:tc>
          <w:tcPr>
            <w:tcW w:w="1124"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1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203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p>
        </w:tc>
        <w:tc>
          <w:tcPr>
            <w:tcW w:w="6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p>
        </w:tc>
      </w:tr>
      <w:tr>
        <w:tblPrEx>
          <w:tblCellMar>
            <w:top w:w="0" w:type="dxa"/>
            <w:left w:w="108" w:type="dxa"/>
            <w:bottom w:w="0" w:type="dxa"/>
            <w:right w:w="108" w:type="dxa"/>
          </w:tblCellMar>
        </w:tblPrEx>
        <w:trPr>
          <w:trHeight w:val="539" w:hRule="atLeast"/>
        </w:trPr>
        <w:tc>
          <w:tcPr>
            <w:tcW w:w="113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当年绩效目标</w:t>
            </w:r>
          </w:p>
        </w:tc>
        <w:tc>
          <w:tcPr>
            <w:tcW w:w="1940"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年初绩效目标</w:t>
            </w:r>
          </w:p>
        </w:tc>
        <w:tc>
          <w:tcPr>
            <w:tcW w:w="315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全年（调整）绩效目标</w:t>
            </w:r>
          </w:p>
        </w:tc>
        <w:tc>
          <w:tcPr>
            <w:tcW w:w="2792"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全年目标实际完成情况</w:t>
            </w:r>
          </w:p>
        </w:tc>
      </w:tr>
      <w:tr>
        <w:tblPrEx>
          <w:tblCellMar>
            <w:top w:w="0" w:type="dxa"/>
            <w:left w:w="108" w:type="dxa"/>
            <w:bottom w:w="0" w:type="dxa"/>
            <w:right w:w="108" w:type="dxa"/>
          </w:tblCellMar>
        </w:tblPrEx>
        <w:trPr>
          <w:trHeight w:val="2486" w:hRule="atLeast"/>
        </w:trPr>
        <w:tc>
          <w:tcPr>
            <w:tcW w:w="11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kern w:val="0"/>
                <w:sz w:val="18"/>
                <w:szCs w:val="18"/>
              </w:rPr>
            </w:pPr>
          </w:p>
        </w:tc>
        <w:tc>
          <w:tcPr>
            <w:tcW w:w="1940"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对富民花园小区住宅楼24栋（约1384户）建筑立面、小区环境及消防设施进行改造。项目建成后，将改善富民花园移民小区服务设施条件，消除安全隐患，提高移民生活环境质量，促进移民发展致富。</w:t>
            </w:r>
          </w:p>
        </w:tc>
        <w:tc>
          <w:tcPr>
            <w:tcW w:w="315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2792"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2020年5月完成前期准备工作并实施地面违建拆除，6月完成施工招投标，7月正式开工，狠抓项目进度，完成中央花园改造、管网改造和地面改造等，全年完成投资1500万元，支付1200万元，完成年度目标任务。</w:t>
            </w:r>
          </w:p>
        </w:tc>
      </w:tr>
      <w:tr>
        <w:tblPrEx>
          <w:tblCellMar>
            <w:top w:w="0" w:type="dxa"/>
            <w:left w:w="108" w:type="dxa"/>
            <w:bottom w:w="0" w:type="dxa"/>
            <w:right w:w="108" w:type="dxa"/>
          </w:tblCellMar>
        </w:tblPrEx>
        <w:trPr>
          <w:trHeight w:val="835" w:hRule="atLeast"/>
        </w:trPr>
        <w:tc>
          <w:tcPr>
            <w:tcW w:w="1133" w:type="dxa"/>
            <w:vMerge w:val="restart"/>
            <w:tcBorders>
              <w:top w:val="nil"/>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绩效指标</w:t>
            </w:r>
          </w:p>
        </w:tc>
        <w:tc>
          <w:tcPr>
            <w:tcW w:w="816"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指标名称</w:t>
            </w:r>
          </w:p>
        </w:tc>
        <w:tc>
          <w:tcPr>
            <w:tcW w:w="56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计量</w:t>
            </w:r>
            <w:r>
              <w:rPr>
                <w:rFonts w:hint="default" w:ascii="Times New Roman" w:hAnsi="Times New Roman" w:cs="Times New Roman"/>
                <w:kern w:val="0"/>
                <w:sz w:val="18"/>
                <w:szCs w:val="18"/>
              </w:rPr>
              <w:br w:type="textWrapping"/>
            </w:r>
            <w:r>
              <w:rPr>
                <w:rFonts w:hint="default" w:ascii="Times New Roman" w:hAnsi="Times New Roman" w:cs="Times New Roman"/>
                <w:kern w:val="0"/>
                <w:sz w:val="18"/>
                <w:szCs w:val="18"/>
              </w:rPr>
              <w:t>单位</w:t>
            </w:r>
          </w:p>
        </w:tc>
        <w:tc>
          <w:tcPr>
            <w:tcW w:w="5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指标</w:t>
            </w:r>
            <w:r>
              <w:rPr>
                <w:rFonts w:hint="default" w:ascii="Times New Roman" w:hAnsi="Times New Roman" w:cs="Times New Roman"/>
                <w:kern w:val="0"/>
                <w:sz w:val="18"/>
                <w:szCs w:val="18"/>
              </w:rPr>
              <w:br w:type="textWrapping"/>
            </w:r>
            <w:r>
              <w:rPr>
                <w:rFonts w:hint="default" w:ascii="Times New Roman" w:hAnsi="Times New Roman" w:cs="Times New Roman"/>
                <w:kern w:val="0"/>
                <w:sz w:val="18"/>
                <w:szCs w:val="18"/>
              </w:rPr>
              <w:t>性质</w:t>
            </w:r>
          </w:p>
        </w:tc>
        <w:tc>
          <w:tcPr>
            <w:tcW w:w="5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年初</w:t>
            </w:r>
            <w:r>
              <w:rPr>
                <w:rFonts w:hint="default" w:ascii="Times New Roman" w:hAnsi="Times New Roman" w:cs="Times New Roman"/>
                <w:kern w:val="0"/>
                <w:sz w:val="18"/>
                <w:szCs w:val="18"/>
              </w:rPr>
              <w:br w:type="textWrapping"/>
            </w:r>
            <w:r>
              <w:rPr>
                <w:rFonts w:hint="default" w:ascii="Times New Roman" w:hAnsi="Times New Roman" w:cs="Times New Roman"/>
                <w:kern w:val="0"/>
                <w:sz w:val="18"/>
                <w:szCs w:val="18"/>
              </w:rPr>
              <w:t>指标值</w:t>
            </w:r>
          </w:p>
        </w:tc>
        <w:tc>
          <w:tcPr>
            <w:tcW w:w="5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调整</w:t>
            </w:r>
            <w:r>
              <w:rPr>
                <w:rFonts w:hint="default" w:ascii="Times New Roman" w:hAnsi="Times New Roman" w:cs="Times New Roman"/>
                <w:kern w:val="0"/>
                <w:sz w:val="18"/>
                <w:szCs w:val="18"/>
              </w:rPr>
              <w:br w:type="textWrapping"/>
            </w:r>
            <w:r>
              <w:rPr>
                <w:rFonts w:hint="default" w:ascii="Times New Roman" w:hAnsi="Times New Roman" w:cs="Times New Roman"/>
                <w:kern w:val="0"/>
                <w:sz w:val="18"/>
                <w:szCs w:val="18"/>
              </w:rPr>
              <w:t>指标值</w:t>
            </w:r>
          </w:p>
        </w:tc>
        <w:tc>
          <w:tcPr>
            <w:tcW w:w="10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全年</w:t>
            </w:r>
            <w:r>
              <w:rPr>
                <w:rFonts w:hint="default" w:ascii="Times New Roman" w:hAnsi="Times New Roman" w:cs="Times New Roman"/>
                <w:kern w:val="0"/>
                <w:sz w:val="18"/>
                <w:szCs w:val="18"/>
              </w:rPr>
              <w:br w:type="textWrapping"/>
            </w:r>
            <w:r>
              <w:rPr>
                <w:rFonts w:hint="default" w:ascii="Times New Roman" w:hAnsi="Times New Roman" w:cs="Times New Roman"/>
                <w:kern w:val="0"/>
                <w:sz w:val="18"/>
                <w:szCs w:val="18"/>
              </w:rPr>
              <w:t>完成值</w:t>
            </w:r>
          </w:p>
        </w:tc>
        <w:tc>
          <w:tcPr>
            <w:tcW w:w="9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得分系数</w:t>
            </w:r>
            <w:r>
              <w:rPr>
                <w:rFonts w:hint="default" w:ascii="Times New Roman" w:hAnsi="Times New Roman" w:cs="Times New Roman"/>
                <w:kern w:val="0"/>
                <w:sz w:val="18"/>
                <w:szCs w:val="18"/>
              </w:rPr>
              <w:br w:type="textWrapping"/>
            </w:r>
            <w:r>
              <w:rPr>
                <w:rFonts w:hint="default" w:ascii="Times New Roman" w:hAnsi="Times New Roman" w:cs="Times New Roman"/>
                <w:kern w:val="0"/>
                <w:sz w:val="18"/>
                <w:szCs w:val="18"/>
              </w:rPr>
              <w:t>（%）</w:t>
            </w:r>
          </w:p>
        </w:tc>
        <w:tc>
          <w:tcPr>
            <w:tcW w:w="10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指标权重</w:t>
            </w:r>
            <w:r>
              <w:rPr>
                <w:rFonts w:hint="default" w:ascii="Times New Roman" w:hAnsi="Times New Roman" w:cs="Times New Roman"/>
                <w:kern w:val="0"/>
                <w:sz w:val="18"/>
                <w:szCs w:val="18"/>
              </w:rPr>
              <w:br w:type="textWrapping"/>
            </w:r>
            <w:r>
              <w:rPr>
                <w:rFonts w:hint="default" w:ascii="Times New Roman" w:hAnsi="Times New Roman" w:cs="Times New Roman"/>
                <w:kern w:val="0"/>
                <w:sz w:val="18"/>
                <w:szCs w:val="18"/>
              </w:rPr>
              <w:t>（分）</w:t>
            </w:r>
          </w:p>
        </w:tc>
        <w:tc>
          <w:tcPr>
            <w:tcW w:w="10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指标得分</w:t>
            </w:r>
            <w:r>
              <w:rPr>
                <w:rFonts w:hint="default" w:ascii="Times New Roman" w:hAnsi="Times New Roman" w:cs="Times New Roman"/>
                <w:kern w:val="0"/>
                <w:sz w:val="18"/>
                <w:szCs w:val="18"/>
              </w:rPr>
              <w:br w:type="textWrapping"/>
            </w:r>
            <w:r>
              <w:rPr>
                <w:rFonts w:hint="default" w:ascii="Times New Roman" w:hAnsi="Times New Roman" w:cs="Times New Roman"/>
                <w:kern w:val="0"/>
                <w:sz w:val="18"/>
                <w:szCs w:val="18"/>
              </w:rPr>
              <w:t>（分）</w:t>
            </w:r>
          </w:p>
        </w:tc>
        <w:tc>
          <w:tcPr>
            <w:tcW w:w="6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是否核心</w:t>
            </w:r>
            <w:r>
              <w:rPr>
                <w:rFonts w:hint="default" w:ascii="Times New Roman" w:hAnsi="Times New Roman" w:cs="Times New Roman"/>
                <w:kern w:val="0"/>
                <w:sz w:val="18"/>
                <w:szCs w:val="18"/>
              </w:rPr>
              <w:br w:type="textWrapping"/>
            </w:r>
            <w:r>
              <w:rPr>
                <w:rFonts w:hint="default" w:ascii="Times New Roman" w:hAnsi="Times New Roman" w:cs="Times New Roman"/>
                <w:kern w:val="0"/>
                <w:sz w:val="18"/>
                <w:szCs w:val="18"/>
              </w:rPr>
              <w:t>指标</w:t>
            </w:r>
          </w:p>
        </w:tc>
      </w:tr>
      <w:tr>
        <w:tblPrEx>
          <w:tblCellMar>
            <w:top w:w="0" w:type="dxa"/>
            <w:left w:w="108" w:type="dxa"/>
            <w:bottom w:w="0" w:type="dxa"/>
            <w:right w:w="108" w:type="dxa"/>
          </w:tblCellMar>
        </w:tblPrEx>
        <w:trPr>
          <w:trHeight w:val="835" w:hRule="atLeast"/>
        </w:trPr>
        <w:tc>
          <w:tcPr>
            <w:tcW w:w="11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kern w:val="0"/>
                <w:sz w:val="18"/>
                <w:szCs w:val="18"/>
              </w:rPr>
            </w:pPr>
          </w:p>
        </w:tc>
        <w:tc>
          <w:tcPr>
            <w:tcW w:w="816"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中心花园改造</w:t>
            </w:r>
          </w:p>
        </w:tc>
        <w:tc>
          <w:tcPr>
            <w:tcW w:w="562"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平方米</w:t>
            </w:r>
          </w:p>
        </w:tc>
        <w:tc>
          <w:tcPr>
            <w:tcW w:w="562"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产出指标</w:t>
            </w:r>
          </w:p>
        </w:tc>
        <w:tc>
          <w:tcPr>
            <w:tcW w:w="562"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3000</w:t>
            </w:r>
          </w:p>
        </w:tc>
        <w:tc>
          <w:tcPr>
            <w:tcW w:w="563"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74"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3050</w:t>
            </w:r>
          </w:p>
        </w:tc>
        <w:tc>
          <w:tcPr>
            <w:tcW w:w="956"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101.6</w:t>
            </w:r>
          </w:p>
        </w:tc>
        <w:tc>
          <w:tcPr>
            <w:tcW w:w="1073"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20</w:t>
            </w:r>
          </w:p>
        </w:tc>
        <w:tc>
          <w:tcPr>
            <w:tcW w:w="1074"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20</w:t>
            </w:r>
          </w:p>
        </w:tc>
        <w:tc>
          <w:tcPr>
            <w:tcW w:w="64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是</w:t>
            </w:r>
          </w:p>
        </w:tc>
      </w:tr>
      <w:tr>
        <w:tblPrEx>
          <w:tblCellMar>
            <w:top w:w="0" w:type="dxa"/>
            <w:left w:w="108" w:type="dxa"/>
            <w:bottom w:w="0" w:type="dxa"/>
            <w:right w:w="108" w:type="dxa"/>
          </w:tblCellMar>
        </w:tblPrEx>
        <w:trPr>
          <w:trHeight w:val="835" w:hRule="atLeast"/>
        </w:trPr>
        <w:tc>
          <w:tcPr>
            <w:tcW w:w="11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kern w:val="0"/>
                <w:sz w:val="18"/>
                <w:szCs w:val="18"/>
              </w:rPr>
            </w:pPr>
          </w:p>
        </w:tc>
        <w:tc>
          <w:tcPr>
            <w:tcW w:w="816" w:type="dxa"/>
            <w:tcBorders>
              <w:top w:val="nil"/>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工程质量合格率</w:t>
            </w:r>
          </w:p>
        </w:tc>
        <w:tc>
          <w:tcPr>
            <w:tcW w:w="562"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562"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质量指标</w:t>
            </w:r>
          </w:p>
        </w:tc>
        <w:tc>
          <w:tcPr>
            <w:tcW w:w="562"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100</w:t>
            </w:r>
          </w:p>
        </w:tc>
        <w:tc>
          <w:tcPr>
            <w:tcW w:w="563"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74"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100</w:t>
            </w:r>
          </w:p>
        </w:tc>
        <w:tc>
          <w:tcPr>
            <w:tcW w:w="956"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100</w:t>
            </w:r>
          </w:p>
        </w:tc>
        <w:tc>
          <w:tcPr>
            <w:tcW w:w="1073"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1074"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64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是</w:t>
            </w:r>
          </w:p>
        </w:tc>
      </w:tr>
      <w:tr>
        <w:tblPrEx>
          <w:tblCellMar>
            <w:top w:w="0" w:type="dxa"/>
            <w:left w:w="108" w:type="dxa"/>
            <w:bottom w:w="0" w:type="dxa"/>
            <w:right w:w="108" w:type="dxa"/>
          </w:tblCellMar>
        </w:tblPrEx>
        <w:trPr>
          <w:trHeight w:val="835" w:hRule="atLeast"/>
        </w:trPr>
        <w:tc>
          <w:tcPr>
            <w:tcW w:w="11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kern w:val="0"/>
                <w:sz w:val="18"/>
                <w:szCs w:val="18"/>
              </w:rPr>
            </w:pPr>
          </w:p>
        </w:tc>
        <w:tc>
          <w:tcPr>
            <w:tcW w:w="816" w:type="dxa"/>
            <w:tcBorders>
              <w:top w:val="nil"/>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项目按时开工率</w:t>
            </w:r>
          </w:p>
        </w:tc>
        <w:tc>
          <w:tcPr>
            <w:tcW w:w="562"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562"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时效指标</w:t>
            </w:r>
          </w:p>
        </w:tc>
        <w:tc>
          <w:tcPr>
            <w:tcW w:w="562"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100</w:t>
            </w:r>
          </w:p>
        </w:tc>
        <w:tc>
          <w:tcPr>
            <w:tcW w:w="563"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74"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100</w:t>
            </w:r>
          </w:p>
        </w:tc>
        <w:tc>
          <w:tcPr>
            <w:tcW w:w="956"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100</w:t>
            </w:r>
          </w:p>
        </w:tc>
        <w:tc>
          <w:tcPr>
            <w:tcW w:w="1073"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1074"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64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是</w:t>
            </w:r>
          </w:p>
        </w:tc>
      </w:tr>
      <w:tr>
        <w:tblPrEx>
          <w:tblCellMar>
            <w:top w:w="0" w:type="dxa"/>
            <w:left w:w="108" w:type="dxa"/>
            <w:bottom w:w="0" w:type="dxa"/>
            <w:right w:w="108" w:type="dxa"/>
          </w:tblCellMar>
        </w:tblPrEx>
        <w:trPr>
          <w:trHeight w:val="835" w:hRule="atLeast"/>
        </w:trPr>
        <w:tc>
          <w:tcPr>
            <w:tcW w:w="11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kern w:val="0"/>
                <w:sz w:val="18"/>
                <w:szCs w:val="18"/>
              </w:rPr>
            </w:pPr>
          </w:p>
        </w:tc>
        <w:tc>
          <w:tcPr>
            <w:tcW w:w="816" w:type="dxa"/>
            <w:tcBorders>
              <w:top w:val="nil"/>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年度预算执行率</w:t>
            </w:r>
          </w:p>
        </w:tc>
        <w:tc>
          <w:tcPr>
            <w:tcW w:w="562"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562"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时效指标</w:t>
            </w:r>
          </w:p>
        </w:tc>
        <w:tc>
          <w:tcPr>
            <w:tcW w:w="562"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80</w:t>
            </w:r>
          </w:p>
        </w:tc>
        <w:tc>
          <w:tcPr>
            <w:tcW w:w="563"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74"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80</w:t>
            </w:r>
          </w:p>
        </w:tc>
        <w:tc>
          <w:tcPr>
            <w:tcW w:w="956"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100</w:t>
            </w:r>
          </w:p>
        </w:tc>
        <w:tc>
          <w:tcPr>
            <w:tcW w:w="1073"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1074"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64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tblPrEx>
          <w:tblCellMar>
            <w:top w:w="0" w:type="dxa"/>
            <w:left w:w="108" w:type="dxa"/>
            <w:bottom w:w="0" w:type="dxa"/>
            <w:right w:w="108" w:type="dxa"/>
          </w:tblCellMar>
        </w:tblPrEx>
        <w:trPr>
          <w:trHeight w:val="835" w:hRule="atLeast"/>
        </w:trPr>
        <w:tc>
          <w:tcPr>
            <w:tcW w:w="11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kern w:val="0"/>
                <w:sz w:val="18"/>
                <w:szCs w:val="18"/>
              </w:rPr>
            </w:pPr>
          </w:p>
        </w:tc>
        <w:tc>
          <w:tcPr>
            <w:tcW w:w="816" w:type="dxa"/>
            <w:tcBorders>
              <w:top w:val="nil"/>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城镇移民受益人口</w:t>
            </w:r>
          </w:p>
        </w:tc>
        <w:tc>
          <w:tcPr>
            <w:tcW w:w="562"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人</w:t>
            </w:r>
          </w:p>
        </w:tc>
        <w:tc>
          <w:tcPr>
            <w:tcW w:w="562"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社会效益指标</w:t>
            </w:r>
          </w:p>
        </w:tc>
        <w:tc>
          <w:tcPr>
            <w:tcW w:w="562"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404</w:t>
            </w:r>
          </w:p>
        </w:tc>
        <w:tc>
          <w:tcPr>
            <w:tcW w:w="563"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p>
        </w:tc>
        <w:tc>
          <w:tcPr>
            <w:tcW w:w="1074"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404</w:t>
            </w:r>
          </w:p>
        </w:tc>
        <w:tc>
          <w:tcPr>
            <w:tcW w:w="956"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100</w:t>
            </w:r>
          </w:p>
        </w:tc>
        <w:tc>
          <w:tcPr>
            <w:tcW w:w="1073"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1074"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64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是</w:t>
            </w:r>
          </w:p>
        </w:tc>
      </w:tr>
      <w:tr>
        <w:tblPrEx>
          <w:tblCellMar>
            <w:top w:w="0" w:type="dxa"/>
            <w:left w:w="108" w:type="dxa"/>
            <w:bottom w:w="0" w:type="dxa"/>
            <w:right w:w="108" w:type="dxa"/>
          </w:tblCellMar>
        </w:tblPrEx>
        <w:trPr>
          <w:trHeight w:val="835" w:hRule="atLeast"/>
        </w:trPr>
        <w:tc>
          <w:tcPr>
            <w:tcW w:w="113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kern w:val="0"/>
                <w:sz w:val="18"/>
                <w:szCs w:val="18"/>
              </w:rPr>
            </w:pPr>
          </w:p>
        </w:tc>
        <w:tc>
          <w:tcPr>
            <w:tcW w:w="816" w:type="dxa"/>
            <w:tcBorders>
              <w:top w:val="nil"/>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移民满意率</w:t>
            </w:r>
          </w:p>
        </w:tc>
        <w:tc>
          <w:tcPr>
            <w:tcW w:w="562"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562"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满意度指标</w:t>
            </w:r>
          </w:p>
        </w:tc>
        <w:tc>
          <w:tcPr>
            <w:tcW w:w="562"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90</w:t>
            </w:r>
          </w:p>
        </w:tc>
        <w:tc>
          <w:tcPr>
            <w:tcW w:w="563"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74"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100</w:t>
            </w:r>
          </w:p>
        </w:tc>
        <w:tc>
          <w:tcPr>
            <w:tcW w:w="956"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111.1%</w:t>
            </w:r>
          </w:p>
        </w:tc>
        <w:tc>
          <w:tcPr>
            <w:tcW w:w="1073"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1074"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64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是</w:t>
            </w:r>
          </w:p>
        </w:tc>
      </w:tr>
      <w:tr>
        <w:tblPrEx>
          <w:tblCellMar>
            <w:top w:w="0" w:type="dxa"/>
            <w:left w:w="108" w:type="dxa"/>
            <w:bottom w:w="0" w:type="dxa"/>
            <w:right w:w="108" w:type="dxa"/>
          </w:tblCellMar>
        </w:tblPrEx>
        <w:trPr>
          <w:trHeight w:val="684" w:hRule="atLeast"/>
        </w:trPr>
        <w:tc>
          <w:tcPr>
            <w:tcW w:w="113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说明</w:t>
            </w:r>
          </w:p>
        </w:tc>
        <w:tc>
          <w:tcPr>
            <w:tcW w:w="7887"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0"/>
                <w:szCs w:val="20"/>
                <w:lang w:eastAsia="zh-CN"/>
              </w:rPr>
            </w:pPr>
            <w:r>
              <w:rPr>
                <w:rFonts w:hint="default" w:ascii="Times New Roman" w:hAnsi="Times New Roman" w:eastAsia="宋体" w:cs="Times New Roman"/>
                <w:color w:val="000000"/>
                <w:sz w:val="20"/>
                <w:szCs w:val="20"/>
                <w:lang w:val="en-US" w:eastAsia="zh-CN"/>
              </w:rPr>
              <w:t>无</w:t>
            </w:r>
          </w:p>
        </w:tc>
      </w:tr>
    </w:tbl>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br w:type="page"/>
      </w:r>
      <w:bookmarkEnd w:id="0"/>
    </w:p>
    <w:p>
      <w:pPr>
        <w:widowControl/>
        <w:spacing w:line="540" w:lineRule="exact"/>
        <w:ind w:firstLine="640" w:firstLineChars="200"/>
        <w:textAlignment w:val="center"/>
        <w:rPr>
          <w:rFonts w:hint="default" w:ascii="Times New Roman" w:hAnsi="Times New Roman" w:eastAsia="方正黑体_GBK" w:cs="Times New Roman"/>
          <w:color w:val="333333"/>
          <w:kern w:val="0"/>
          <w:sz w:val="32"/>
          <w:szCs w:val="32"/>
        </w:rPr>
      </w:pPr>
      <w:r>
        <w:rPr>
          <w:rFonts w:hint="default" w:ascii="Times New Roman" w:hAnsi="Times New Roman" w:eastAsia="方正黑体_GBK" w:cs="Times New Roman"/>
          <w:color w:val="333333"/>
          <w:kern w:val="0"/>
          <w:sz w:val="32"/>
          <w:szCs w:val="32"/>
        </w:rPr>
        <w:t>六、专业名词解释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06" w:afterAutospacing="0" w:line="450" w:lineRule="atLeast"/>
        <w:ind w:left="0" w:right="0"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eastAsia" w:ascii="方正楷体_GBK" w:hAnsi="方正楷体_GBK" w:eastAsia="方正楷体_GBK" w:cs="方正楷体_GBK"/>
          <w:color w:val="333333"/>
          <w:kern w:val="0"/>
          <w:sz w:val="32"/>
          <w:szCs w:val="32"/>
          <w:lang w:val="en-US" w:eastAsia="zh-CN" w:bidi="ar-SA"/>
        </w:rPr>
        <w:t>（一）财政拨款收入</w:t>
      </w:r>
      <w:r>
        <w:rPr>
          <w:rFonts w:hint="default" w:ascii="Times New Roman" w:hAnsi="Times New Roman" w:eastAsia="方正仿宋_GBK" w:cs="Times New Roman"/>
          <w:color w:val="333333"/>
          <w:kern w:val="0"/>
          <w:sz w:val="32"/>
          <w:szCs w:val="32"/>
          <w:lang w:val="en-US" w:eastAsia="zh-CN" w:bidi="ar-SA"/>
        </w:rPr>
        <w:t>：指本年度从本级财政部门取得的财政拨款，包括一般公共预算财政拨款和政府性基金预算财政拨款。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06" w:afterAutospacing="0" w:line="450" w:lineRule="atLeast"/>
        <w:ind w:left="0" w:right="0" w:firstLine="320" w:firstLineChars="1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 xml:space="preserve">  </w:t>
      </w:r>
      <w:r>
        <w:rPr>
          <w:rFonts w:hint="default" w:ascii="方正楷体_GBK" w:hAnsi="方正楷体_GBK" w:eastAsia="方正楷体_GBK" w:cs="方正楷体_GBK"/>
          <w:color w:val="333333"/>
          <w:kern w:val="0"/>
          <w:sz w:val="32"/>
          <w:szCs w:val="32"/>
          <w:lang w:val="en-US" w:eastAsia="zh-CN" w:bidi="ar-SA"/>
        </w:rPr>
        <w:t>（二）事业收入</w:t>
      </w:r>
      <w:r>
        <w:rPr>
          <w:rFonts w:hint="default" w:ascii="Times New Roman" w:hAnsi="Times New Roman" w:eastAsia="方正仿宋_GBK" w:cs="Times New Roman"/>
          <w:color w:val="333333"/>
          <w:kern w:val="0"/>
          <w:sz w:val="32"/>
          <w:szCs w:val="32"/>
          <w:lang w:val="en-US" w:eastAsia="zh-CN" w:bidi="ar-SA"/>
        </w:rPr>
        <w:t>：指事业单位开展专业业务活动及其辅助活动取得的现金流入；事业单位收到的财政专户实际核拨的教育收费等资金在此反映。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06" w:afterAutospacing="0" w:line="450" w:lineRule="atLeast"/>
        <w:ind w:left="0" w:right="0" w:firstLine="320" w:firstLineChars="1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 xml:space="preserve">  </w:t>
      </w:r>
      <w:r>
        <w:rPr>
          <w:rFonts w:hint="default" w:ascii="方正楷体_GBK" w:hAnsi="方正楷体_GBK" w:eastAsia="方正楷体_GBK" w:cs="方正楷体_GBK"/>
          <w:color w:val="333333"/>
          <w:kern w:val="0"/>
          <w:sz w:val="32"/>
          <w:szCs w:val="32"/>
          <w:lang w:val="en-US" w:eastAsia="zh-CN" w:bidi="ar-SA"/>
        </w:rPr>
        <w:t>（三）经营收入</w:t>
      </w:r>
      <w:r>
        <w:rPr>
          <w:rFonts w:hint="default" w:ascii="Times New Roman" w:hAnsi="Times New Roman" w:eastAsia="方正仿宋_GBK" w:cs="Times New Roman"/>
          <w:color w:val="333333"/>
          <w:kern w:val="0"/>
          <w:sz w:val="32"/>
          <w:szCs w:val="32"/>
          <w:lang w:val="en-US" w:eastAsia="zh-CN" w:bidi="ar-SA"/>
        </w:rPr>
        <w:t>：指事业单位在专业业务活动及其辅助活动之外开展非独立核算经营活动取得的现金流入。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06" w:afterAutospacing="0" w:line="450" w:lineRule="atLeast"/>
        <w:ind w:left="0" w:right="0" w:firstLine="320" w:firstLineChars="1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 xml:space="preserve">  </w:t>
      </w:r>
      <w:r>
        <w:rPr>
          <w:rFonts w:hint="default" w:ascii="方正楷体_GBK" w:hAnsi="方正楷体_GBK" w:eastAsia="方正楷体_GBK" w:cs="方正楷体_GBK"/>
          <w:color w:val="333333"/>
          <w:kern w:val="0"/>
          <w:sz w:val="32"/>
          <w:szCs w:val="32"/>
          <w:lang w:val="en-US" w:eastAsia="zh-CN" w:bidi="ar-SA"/>
        </w:rPr>
        <w:t>（四）其他收入</w:t>
      </w:r>
      <w:r>
        <w:rPr>
          <w:rFonts w:hint="default" w:ascii="Times New Roman" w:hAnsi="Times New Roman" w:eastAsia="方正仿宋_GBK" w:cs="Times New Roman"/>
          <w:color w:val="333333"/>
          <w:kern w:val="0"/>
          <w:sz w:val="32"/>
          <w:szCs w:val="32"/>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06" w:afterAutospacing="0" w:line="450" w:lineRule="atLeast"/>
        <w:ind w:left="0" w:right="0" w:firstLine="320" w:firstLineChars="1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 xml:space="preserve">  </w:t>
      </w:r>
      <w:r>
        <w:rPr>
          <w:rFonts w:hint="default" w:ascii="方正楷体_GBK" w:hAnsi="方正楷体_GBK" w:eastAsia="方正楷体_GBK" w:cs="方正楷体_GBK"/>
          <w:color w:val="333333"/>
          <w:kern w:val="0"/>
          <w:sz w:val="32"/>
          <w:szCs w:val="32"/>
          <w:lang w:val="en-US" w:eastAsia="zh-CN" w:bidi="ar-SA"/>
        </w:rPr>
        <w:t>（五）用事业基金弥补收支差额</w:t>
      </w:r>
      <w:r>
        <w:rPr>
          <w:rFonts w:hint="default" w:ascii="Times New Roman" w:hAnsi="Times New Roman" w:eastAsia="方正仿宋_GBK" w:cs="Times New Roman"/>
          <w:color w:val="333333"/>
          <w:kern w:val="0"/>
          <w:sz w:val="32"/>
          <w:szCs w:val="32"/>
          <w:lang w:val="en-US" w:eastAsia="zh-CN" w:bidi="ar-SA"/>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06" w:afterAutospacing="0" w:line="450" w:lineRule="atLeast"/>
        <w:ind w:left="0" w:right="0" w:firstLine="320" w:firstLineChars="1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 xml:space="preserve">  </w:t>
      </w:r>
      <w:r>
        <w:rPr>
          <w:rFonts w:hint="default" w:ascii="方正楷体_GBK" w:hAnsi="方正楷体_GBK" w:eastAsia="方正楷体_GBK" w:cs="方正楷体_GBK"/>
          <w:color w:val="333333"/>
          <w:kern w:val="0"/>
          <w:sz w:val="32"/>
          <w:szCs w:val="32"/>
          <w:lang w:val="en-US" w:eastAsia="zh-CN" w:bidi="ar-SA"/>
        </w:rPr>
        <w:t>（六）年初结转和结余</w:t>
      </w:r>
      <w:r>
        <w:rPr>
          <w:rFonts w:hint="default" w:ascii="Times New Roman" w:hAnsi="Times New Roman" w:eastAsia="方正仿宋_GBK" w:cs="Times New Roman"/>
          <w:color w:val="333333"/>
          <w:kern w:val="0"/>
          <w:sz w:val="32"/>
          <w:szCs w:val="32"/>
          <w:lang w:val="en-US" w:eastAsia="zh-CN" w:bidi="ar-SA"/>
        </w:rPr>
        <w:t>：指单位上年结转本年使用的基本支出结转、项目支出结转和结余、经营结余。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06" w:afterAutospacing="0" w:line="450" w:lineRule="atLeast"/>
        <w:ind w:left="0" w:right="0" w:firstLine="320" w:firstLineChars="1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 xml:space="preserve">  </w:t>
      </w:r>
      <w:r>
        <w:rPr>
          <w:rFonts w:hint="default" w:ascii="方正楷体_GBK" w:hAnsi="方正楷体_GBK" w:eastAsia="方正楷体_GBK" w:cs="方正楷体_GBK"/>
          <w:color w:val="333333"/>
          <w:kern w:val="0"/>
          <w:sz w:val="32"/>
          <w:szCs w:val="32"/>
          <w:lang w:val="en-US" w:eastAsia="zh-CN" w:bidi="ar-SA"/>
        </w:rPr>
        <w:t>（七）结余分配</w:t>
      </w:r>
      <w:r>
        <w:rPr>
          <w:rFonts w:hint="default" w:ascii="Times New Roman" w:hAnsi="Times New Roman" w:eastAsia="方正仿宋_GBK" w:cs="Times New Roman"/>
          <w:color w:val="333333"/>
          <w:kern w:val="0"/>
          <w:sz w:val="32"/>
          <w:szCs w:val="32"/>
          <w:lang w:val="en-US" w:eastAsia="zh-CN" w:bidi="ar-SA"/>
        </w:rPr>
        <w:t>：指单位按照国家有关规定，缴纳所得税、提取专用基金、转入事业基金等当年结余的分配情况。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06" w:afterAutospacing="0" w:line="450" w:lineRule="atLeast"/>
        <w:ind w:left="0" w:right="0" w:firstLine="320" w:firstLineChars="1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 xml:space="preserve">  </w:t>
      </w:r>
      <w:r>
        <w:rPr>
          <w:rFonts w:hint="default" w:ascii="方正楷体_GBK" w:hAnsi="方正楷体_GBK" w:eastAsia="方正楷体_GBK" w:cs="方正楷体_GBK"/>
          <w:color w:val="333333"/>
          <w:kern w:val="0"/>
          <w:sz w:val="32"/>
          <w:szCs w:val="32"/>
          <w:lang w:val="en-US" w:eastAsia="zh-CN" w:bidi="ar-SA"/>
        </w:rPr>
        <w:t>（八）年末结转和结余</w:t>
      </w:r>
      <w:r>
        <w:rPr>
          <w:rFonts w:hint="default" w:ascii="Times New Roman" w:hAnsi="Times New Roman" w:eastAsia="方正仿宋_GBK" w:cs="Times New Roman"/>
          <w:color w:val="333333"/>
          <w:kern w:val="0"/>
          <w:sz w:val="32"/>
          <w:szCs w:val="32"/>
          <w:lang w:val="en-US" w:eastAsia="zh-CN" w:bidi="ar-SA"/>
        </w:rPr>
        <w:t>：指单位结转下年的基本支出结转、项目支出结转和结余、经营结余。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06" w:afterAutospacing="0" w:line="450" w:lineRule="atLeast"/>
        <w:ind w:left="0" w:right="0" w:firstLine="320" w:firstLineChars="1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 </w:t>
      </w:r>
      <w:r>
        <w:rPr>
          <w:rFonts w:hint="default" w:ascii="方正楷体_GBK" w:hAnsi="方正楷体_GBK" w:eastAsia="方正楷体_GBK" w:cs="方正楷体_GBK"/>
          <w:color w:val="333333"/>
          <w:kern w:val="0"/>
          <w:sz w:val="32"/>
          <w:szCs w:val="32"/>
          <w:lang w:val="en-US" w:eastAsia="zh-CN" w:bidi="ar-SA"/>
        </w:rPr>
        <w:t xml:space="preserve"> （九）基本支出</w:t>
      </w:r>
      <w:r>
        <w:rPr>
          <w:rFonts w:hint="default" w:ascii="Times New Roman" w:hAnsi="Times New Roman" w:eastAsia="方正仿宋_GBK" w:cs="Times New Roman"/>
          <w:color w:val="333333"/>
          <w:kern w:val="0"/>
          <w:sz w:val="32"/>
          <w:szCs w:val="32"/>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06" w:afterAutospacing="0" w:line="450" w:lineRule="atLeast"/>
        <w:ind w:left="0" w:right="0" w:firstLine="320" w:firstLineChars="1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 xml:space="preserve">  </w:t>
      </w:r>
      <w:r>
        <w:rPr>
          <w:rFonts w:hint="default" w:ascii="方正楷体_GBK" w:hAnsi="方正楷体_GBK" w:eastAsia="方正楷体_GBK" w:cs="方正楷体_GBK"/>
          <w:color w:val="333333"/>
          <w:kern w:val="0"/>
          <w:sz w:val="32"/>
          <w:szCs w:val="32"/>
          <w:lang w:val="en-US" w:eastAsia="zh-CN" w:bidi="ar-SA"/>
        </w:rPr>
        <w:t>（十）项目支出</w:t>
      </w:r>
      <w:r>
        <w:rPr>
          <w:rFonts w:hint="default" w:ascii="Times New Roman" w:hAnsi="Times New Roman" w:eastAsia="方正仿宋_GBK" w:cs="Times New Roman"/>
          <w:color w:val="333333"/>
          <w:kern w:val="0"/>
          <w:sz w:val="32"/>
          <w:szCs w:val="32"/>
          <w:lang w:val="en-US" w:eastAsia="zh-CN" w:bidi="ar-SA"/>
        </w:rPr>
        <w:t>：指在基本支出之外为完成特定行政任务和事业发展目标所发生的支出。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06" w:afterAutospacing="0" w:line="450" w:lineRule="atLeast"/>
        <w:ind w:left="0" w:right="0" w:firstLine="320" w:firstLineChars="1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 xml:space="preserve">  </w:t>
      </w:r>
      <w:r>
        <w:rPr>
          <w:rFonts w:hint="default" w:ascii="方正楷体_GBK" w:hAnsi="方正楷体_GBK" w:eastAsia="方正楷体_GBK" w:cs="方正楷体_GBK"/>
          <w:color w:val="333333"/>
          <w:kern w:val="0"/>
          <w:sz w:val="32"/>
          <w:szCs w:val="32"/>
          <w:lang w:val="en-US" w:eastAsia="zh-CN" w:bidi="ar-SA"/>
        </w:rPr>
        <w:t>（十一）经营支出</w:t>
      </w:r>
      <w:r>
        <w:rPr>
          <w:rFonts w:hint="default" w:ascii="Times New Roman" w:hAnsi="Times New Roman" w:eastAsia="方正仿宋_GBK" w:cs="Times New Roman"/>
          <w:color w:val="333333"/>
          <w:kern w:val="0"/>
          <w:sz w:val="32"/>
          <w:szCs w:val="32"/>
          <w:lang w:val="en-US" w:eastAsia="zh-CN" w:bidi="ar-SA"/>
        </w:rPr>
        <w:t>：指事业单位在专业业务活动及其辅助活动之外开展非独立核算经营活动发生的支出。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06" w:afterAutospacing="0" w:line="450" w:lineRule="atLeast"/>
        <w:ind w:left="0" w:right="0" w:firstLine="320" w:firstLineChars="1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 </w:t>
      </w:r>
      <w:r>
        <w:rPr>
          <w:rFonts w:hint="default" w:ascii="方正楷体_GBK" w:hAnsi="方正楷体_GBK" w:eastAsia="方正楷体_GBK" w:cs="方正楷体_GBK"/>
          <w:color w:val="333333"/>
          <w:kern w:val="0"/>
          <w:sz w:val="32"/>
          <w:szCs w:val="32"/>
          <w:lang w:val="en-US" w:eastAsia="zh-CN" w:bidi="ar-SA"/>
        </w:rPr>
        <w:t xml:space="preserve"> （十二）“三公”经费</w:t>
      </w:r>
      <w:r>
        <w:rPr>
          <w:rFonts w:hint="default" w:ascii="Times New Roman" w:hAnsi="Times New Roman" w:eastAsia="方正仿宋_GBK" w:cs="Times New Roman"/>
          <w:color w:val="333333"/>
          <w:kern w:val="0"/>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06" w:afterAutospacing="0" w:line="450" w:lineRule="atLeast"/>
        <w:ind w:left="0" w:right="0" w:firstLine="320" w:firstLineChars="1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 </w:t>
      </w:r>
      <w:r>
        <w:rPr>
          <w:rFonts w:hint="default" w:ascii="方正楷体_GBK" w:hAnsi="方正楷体_GBK" w:eastAsia="方正楷体_GBK" w:cs="方正楷体_GBK"/>
          <w:color w:val="333333"/>
          <w:kern w:val="0"/>
          <w:sz w:val="32"/>
          <w:szCs w:val="32"/>
          <w:lang w:val="en-US" w:eastAsia="zh-CN" w:bidi="ar-SA"/>
        </w:rPr>
        <w:t xml:space="preserve"> （十三）机关运行经费</w:t>
      </w:r>
      <w:r>
        <w:rPr>
          <w:rFonts w:hint="default" w:ascii="Times New Roman" w:hAnsi="Times New Roman" w:eastAsia="方正仿宋_GBK" w:cs="Times New Roman"/>
          <w:color w:val="333333"/>
          <w:kern w:val="0"/>
          <w:sz w:val="32"/>
          <w:szCs w:val="32"/>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06" w:afterAutospacing="0" w:line="450" w:lineRule="atLeast"/>
        <w:ind w:left="0" w:right="0" w:firstLine="320" w:firstLineChars="1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 </w:t>
      </w:r>
      <w:r>
        <w:rPr>
          <w:rFonts w:hint="default" w:ascii="方正楷体_GBK" w:hAnsi="方正楷体_GBK" w:eastAsia="方正楷体_GBK" w:cs="方正楷体_GBK"/>
          <w:color w:val="333333"/>
          <w:kern w:val="0"/>
          <w:sz w:val="32"/>
          <w:szCs w:val="32"/>
          <w:lang w:val="en-US" w:eastAsia="zh-CN" w:bidi="ar-SA"/>
        </w:rPr>
        <w:t xml:space="preserve"> （十四）工资福利支出（支出经济分类科目类级）</w:t>
      </w:r>
      <w:r>
        <w:rPr>
          <w:rFonts w:hint="default" w:ascii="Times New Roman" w:hAnsi="Times New Roman" w:eastAsia="方正仿宋_GBK" w:cs="Times New Roman"/>
          <w:color w:val="333333"/>
          <w:kern w:val="0"/>
          <w:sz w:val="32"/>
          <w:szCs w:val="32"/>
          <w:lang w:val="en-US" w:eastAsia="zh-CN" w:bidi="ar-SA"/>
        </w:rPr>
        <w:t>：反映单位开支的在职职工和编制外长期聘用人员的各类劳动报酬，以及为上述人员缴纳的各项社会保险费等。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06" w:afterAutospacing="0" w:line="450" w:lineRule="atLeast"/>
        <w:ind w:left="0" w:right="0" w:firstLine="320" w:firstLineChars="1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方正楷体_GBK" w:hAnsi="方正楷体_GBK" w:eastAsia="方正楷体_GBK" w:cs="方正楷体_GBK"/>
          <w:color w:val="333333"/>
          <w:kern w:val="0"/>
          <w:sz w:val="32"/>
          <w:szCs w:val="32"/>
          <w:lang w:val="en-US" w:eastAsia="zh-CN" w:bidi="ar-SA"/>
        </w:rPr>
        <w:t>  （十五）商品和服务支出（支出经济分类科目类级）</w:t>
      </w:r>
      <w:r>
        <w:rPr>
          <w:rFonts w:hint="default" w:ascii="Times New Roman" w:hAnsi="Times New Roman" w:eastAsia="方正仿宋_GBK" w:cs="Times New Roman"/>
          <w:color w:val="333333"/>
          <w:kern w:val="0"/>
          <w:sz w:val="32"/>
          <w:szCs w:val="32"/>
          <w:lang w:val="en-US" w:eastAsia="zh-CN" w:bidi="ar-SA"/>
        </w:rPr>
        <w:t>：反映单位购买商品和服务的支出（不包括用于购置固定资产的支出、战略性和应急储备支出）。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06" w:afterAutospacing="0" w:line="450" w:lineRule="atLeast"/>
        <w:ind w:left="0" w:right="0" w:firstLine="320" w:firstLineChars="1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 xml:space="preserve">  </w:t>
      </w:r>
      <w:r>
        <w:rPr>
          <w:rFonts w:hint="default" w:ascii="方正楷体_GBK" w:hAnsi="方正楷体_GBK" w:eastAsia="方正楷体_GBK" w:cs="方正楷体_GBK"/>
          <w:color w:val="333333"/>
          <w:kern w:val="0"/>
          <w:sz w:val="32"/>
          <w:szCs w:val="32"/>
          <w:lang w:val="en-US" w:eastAsia="zh-CN" w:bidi="ar-SA"/>
        </w:rPr>
        <w:t>（十六）对个人和家庭的补助（支出经济分类科目类级）</w:t>
      </w:r>
      <w:r>
        <w:rPr>
          <w:rFonts w:hint="default" w:ascii="Times New Roman" w:hAnsi="Times New Roman" w:eastAsia="方正仿宋_GBK" w:cs="Times New Roman"/>
          <w:color w:val="333333"/>
          <w:kern w:val="0"/>
          <w:sz w:val="32"/>
          <w:szCs w:val="32"/>
          <w:lang w:val="en-US" w:eastAsia="zh-CN" w:bidi="ar-SA"/>
        </w:rPr>
        <w:t>：反映用于对个人和家庭的补助支出。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06" w:afterAutospacing="0" w:line="450" w:lineRule="atLeast"/>
        <w:ind w:left="0" w:right="0" w:firstLine="320" w:firstLineChars="1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 xml:space="preserve">  </w:t>
      </w:r>
      <w:r>
        <w:rPr>
          <w:rFonts w:hint="default" w:ascii="方正楷体_GBK" w:hAnsi="方正楷体_GBK" w:eastAsia="方正楷体_GBK" w:cs="方正楷体_GBK"/>
          <w:color w:val="333333"/>
          <w:kern w:val="0"/>
          <w:sz w:val="32"/>
          <w:szCs w:val="32"/>
          <w:lang w:val="en-US" w:eastAsia="zh-CN" w:bidi="ar-SA"/>
        </w:rPr>
        <w:t>（十七）其他资本性支出（支出经济分类科目类级）</w:t>
      </w:r>
      <w:r>
        <w:rPr>
          <w:rFonts w:hint="default" w:ascii="Times New Roman" w:hAnsi="Times New Roman" w:eastAsia="方正仿宋_GBK" w:cs="Times New Roman"/>
          <w:color w:val="333333"/>
          <w:kern w:val="0"/>
          <w:sz w:val="32"/>
          <w:szCs w:val="32"/>
          <w:lang w:val="en-US" w:eastAsia="zh-CN" w:bidi="ar-SA"/>
        </w:rPr>
        <w:t>：反映非各级发展与改革部门集中安排的用于购置固定资产、战略性和应急性储备、土地和无形资产，以及构建基础设施、大型修缮和财政支持企业更新改造所发生的支出。</w:t>
      </w:r>
    </w:p>
    <w:p>
      <w:pPr>
        <w:widowControl/>
        <w:spacing w:line="540" w:lineRule="exact"/>
        <w:ind w:firstLine="640" w:firstLineChars="200"/>
        <w:textAlignment w:val="center"/>
        <w:rPr>
          <w:rFonts w:hint="default" w:ascii="Times New Roman" w:hAnsi="Times New Roman" w:eastAsia="方正黑体_GBK" w:cs="Times New Roman"/>
          <w:color w:val="333333"/>
          <w:kern w:val="0"/>
          <w:sz w:val="17"/>
          <w:szCs w:val="17"/>
        </w:rPr>
      </w:pPr>
      <w:r>
        <w:rPr>
          <w:rFonts w:hint="default" w:ascii="Times New Roman" w:hAnsi="Times New Roman" w:eastAsia="方正黑体_GBK" w:cs="Times New Roman"/>
          <w:color w:val="333333"/>
          <w:kern w:val="0"/>
          <w:sz w:val="32"/>
          <w:szCs w:val="32"/>
        </w:rPr>
        <w:t>七、决算公开联系方式</w:t>
      </w:r>
    </w:p>
    <w:p>
      <w:pPr>
        <w:pStyle w:val="4"/>
        <w:keepNext w:val="0"/>
        <w:keepLines w:val="0"/>
        <w:widowControl/>
        <w:suppressLineNumbers w:val="0"/>
        <w:spacing w:before="0" w:beforeAutospacing="0" w:after="180" w:afterAutospacing="0" w:line="450" w:lineRule="atLeast"/>
        <w:ind w:left="0" w:right="0" w:firstLine="640" w:firstLineChars="200"/>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本单位决算公开信息反馈和联系方式：023-58220695</w:t>
      </w:r>
      <w:r>
        <w:rPr>
          <w:rFonts w:hint="eastAsia" w:cs="Times New Roman"/>
          <w:color w:val="333333"/>
          <w:kern w:val="0"/>
          <w:sz w:val="32"/>
          <w:szCs w:val="32"/>
          <w:lang w:val="en-US" w:eastAsia="zh-CN" w:bidi="ar-SA"/>
        </w:rPr>
        <w:t>。</w:t>
      </w:r>
    </w:p>
    <w:p>
      <w:pPr>
        <w:pStyle w:val="10"/>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32"/>
        </w:rPr>
      </w:pPr>
    </w:p>
    <w:sectPr>
      <w:footerReference r:id="rId5" w:type="default"/>
      <w:pgSz w:w="11906" w:h="16838"/>
      <w:pgMar w:top="2098" w:right="1531" w:bottom="1985" w:left="1531" w:header="851" w:footer="1474"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CD18B7"/>
    <w:multiLevelType w:val="singleLevel"/>
    <w:tmpl w:val="65CD18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C582A"/>
    <w:rsid w:val="000A3F78"/>
    <w:rsid w:val="01806D81"/>
    <w:rsid w:val="01A655EC"/>
    <w:rsid w:val="01F55E4C"/>
    <w:rsid w:val="02356CFC"/>
    <w:rsid w:val="026D3363"/>
    <w:rsid w:val="02830393"/>
    <w:rsid w:val="03483378"/>
    <w:rsid w:val="03C907B8"/>
    <w:rsid w:val="04AA1FED"/>
    <w:rsid w:val="05826A24"/>
    <w:rsid w:val="05FB080A"/>
    <w:rsid w:val="0643659D"/>
    <w:rsid w:val="06EB5AFF"/>
    <w:rsid w:val="07250E68"/>
    <w:rsid w:val="0738627A"/>
    <w:rsid w:val="083C4978"/>
    <w:rsid w:val="095D70C8"/>
    <w:rsid w:val="09A447EA"/>
    <w:rsid w:val="0A387B45"/>
    <w:rsid w:val="0A90650D"/>
    <w:rsid w:val="0B881444"/>
    <w:rsid w:val="0C3E06B9"/>
    <w:rsid w:val="0CE10BDD"/>
    <w:rsid w:val="0D7A2D6A"/>
    <w:rsid w:val="0D874F2A"/>
    <w:rsid w:val="0E462F36"/>
    <w:rsid w:val="0E7E6AD3"/>
    <w:rsid w:val="0E7F1753"/>
    <w:rsid w:val="0EFC45AF"/>
    <w:rsid w:val="108801DA"/>
    <w:rsid w:val="11E4338D"/>
    <w:rsid w:val="122C582A"/>
    <w:rsid w:val="126E157F"/>
    <w:rsid w:val="12F269A3"/>
    <w:rsid w:val="13A63113"/>
    <w:rsid w:val="13C53E35"/>
    <w:rsid w:val="14D4454D"/>
    <w:rsid w:val="153D3761"/>
    <w:rsid w:val="1580107C"/>
    <w:rsid w:val="163F66AE"/>
    <w:rsid w:val="16756CD4"/>
    <w:rsid w:val="168926D3"/>
    <w:rsid w:val="169D6128"/>
    <w:rsid w:val="17014E5E"/>
    <w:rsid w:val="172D3FF8"/>
    <w:rsid w:val="17B541AE"/>
    <w:rsid w:val="17CB35D3"/>
    <w:rsid w:val="18A63ED3"/>
    <w:rsid w:val="190B0C80"/>
    <w:rsid w:val="19FB12E7"/>
    <w:rsid w:val="1C4E6D88"/>
    <w:rsid w:val="1CB17688"/>
    <w:rsid w:val="1CBF17AC"/>
    <w:rsid w:val="1D3F4D27"/>
    <w:rsid w:val="1EBE39F2"/>
    <w:rsid w:val="1F2E4612"/>
    <w:rsid w:val="1F511E69"/>
    <w:rsid w:val="205F5682"/>
    <w:rsid w:val="20F63939"/>
    <w:rsid w:val="21977233"/>
    <w:rsid w:val="21DE4D6B"/>
    <w:rsid w:val="238149E5"/>
    <w:rsid w:val="2387217D"/>
    <w:rsid w:val="242A4036"/>
    <w:rsid w:val="24925351"/>
    <w:rsid w:val="24B40F4D"/>
    <w:rsid w:val="25D27D9E"/>
    <w:rsid w:val="263063A6"/>
    <w:rsid w:val="26551CA9"/>
    <w:rsid w:val="267923DA"/>
    <w:rsid w:val="27740A0B"/>
    <w:rsid w:val="278A035A"/>
    <w:rsid w:val="27C71639"/>
    <w:rsid w:val="28041890"/>
    <w:rsid w:val="281833E1"/>
    <w:rsid w:val="28DF1690"/>
    <w:rsid w:val="29812714"/>
    <w:rsid w:val="2A512E05"/>
    <w:rsid w:val="2B1D5705"/>
    <w:rsid w:val="2BBF06FD"/>
    <w:rsid w:val="2BC937CF"/>
    <w:rsid w:val="2C270A39"/>
    <w:rsid w:val="2C7129FC"/>
    <w:rsid w:val="2CB94EB2"/>
    <w:rsid w:val="2D2E2D7E"/>
    <w:rsid w:val="2DCD054A"/>
    <w:rsid w:val="2DD4370E"/>
    <w:rsid w:val="2E7A5034"/>
    <w:rsid w:val="30EE267D"/>
    <w:rsid w:val="31C57554"/>
    <w:rsid w:val="32C42AF7"/>
    <w:rsid w:val="33391C8E"/>
    <w:rsid w:val="334838F5"/>
    <w:rsid w:val="345A76DF"/>
    <w:rsid w:val="352F4AAB"/>
    <w:rsid w:val="356D2148"/>
    <w:rsid w:val="364E327C"/>
    <w:rsid w:val="36776800"/>
    <w:rsid w:val="36EC2A08"/>
    <w:rsid w:val="378F009A"/>
    <w:rsid w:val="37D445B2"/>
    <w:rsid w:val="38650F57"/>
    <w:rsid w:val="386E12AD"/>
    <w:rsid w:val="38A558D9"/>
    <w:rsid w:val="3985333E"/>
    <w:rsid w:val="39D6258F"/>
    <w:rsid w:val="3A0C0CDA"/>
    <w:rsid w:val="3A621CFF"/>
    <w:rsid w:val="3A691188"/>
    <w:rsid w:val="3A7E4AE2"/>
    <w:rsid w:val="3AAE5809"/>
    <w:rsid w:val="3AB44029"/>
    <w:rsid w:val="3ADC7039"/>
    <w:rsid w:val="3B1A6EB9"/>
    <w:rsid w:val="3B670912"/>
    <w:rsid w:val="3BE56E26"/>
    <w:rsid w:val="3C66310B"/>
    <w:rsid w:val="3C783E72"/>
    <w:rsid w:val="3D0510A5"/>
    <w:rsid w:val="3D127755"/>
    <w:rsid w:val="3D1D7069"/>
    <w:rsid w:val="3D8570F8"/>
    <w:rsid w:val="3D87699E"/>
    <w:rsid w:val="3EA326DE"/>
    <w:rsid w:val="3EF6139C"/>
    <w:rsid w:val="3FB8322C"/>
    <w:rsid w:val="40245505"/>
    <w:rsid w:val="411314FB"/>
    <w:rsid w:val="41C856DD"/>
    <w:rsid w:val="42082749"/>
    <w:rsid w:val="42B10C1D"/>
    <w:rsid w:val="430054D8"/>
    <w:rsid w:val="43892913"/>
    <w:rsid w:val="43B848F8"/>
    <w:rsid w:val="441A70E4"/>
    <w:rsid w:val="448975EB"/>
    <w:rsid w:val="44BA1F1D"/>
    <w:rsid w:val="455326A3"/>
    <w:rsid w:val="459F6DAD"/>
    <w:rsid w:val="45C915B9"/>
    <w:rsid w:val="45D07CFA"/>
    <w:rsid w:val="46596C11"/>
    <w:rsid w:val="46D6525F"/>
    <w:rsid w:val="47307F26"/>
    <w:rsid w:val="476B3399"/>
    <w:rsid w:val="47C06BB9"/>
    <w:rsid w:val="47CE5B03"/>
    <w:rsid w:val="48406B08"/>
    <w:rsid w:val="485C6A1C"/>
    <w:rsid w:val="48861842"/>
    <w:rsid w:val="496E3698"/>
    <w:rsid w:val="496F10DE"/>
    <w:rsid w:val="49843151"/>
    <w:rsid w:val="49A017AE"/>
    <w:rsid w:val="49C81480"/>
    <w:rsid w:val="4AC8460B"/>
    <w:rsid w:val="4BC87DD6"/>
    <w:rsid w:val="4BEE41D1"/>
    <w:rsid w:val="4CD07BC6"/>
    <w:rsid w:val="4D4F49FC"/>
    <w:rsid w:val="4DE42C1C"/>
    <w:rsid w:val="4E195C47"/>
    <w:rsid w:val="4EF82123"/>
    <w:rsid w:val="4F021625"/>
    <w:rsid w:val="4FED35BE"/>
    <w:rsid w:val="506F3616"/>
    <w:rsid w:val="515C2F12"/>
    <w:rsid w:val="51FA19B9"/>
    <w:rsid w:val="52421C31"/>
    <w:rsid w:val="52A427B6"/>
    <w:rsid w:val="52B53D55"/>
    <w:rsid w:val="52ED6779"/>
    <w:rsid w:val="52F25B90"/>
    <w:rsid w:val="53670BC4"/>
    <w:rsid w:val="53D447AB"/>
    <w:rsid w:val="540D7BCE"/>
    <w:rsid w:val="56172954"/>
    <w:rsid w:val="56D9076F"/>
    <w:rsid w:val="57131783"/>
    <w:rsid w:val="58450EAE"/>
    <w:rsid w:val="58563A03"/>
    <w:rsid w:val="58981CB2"/>
    <w:rsid w:val="58DC713F"/>
    <w:rsid w:val="595128EA"/>
    <w:rsid w:val="59AB5990"/>
    <w:rsid w:val="59D94699"/>
    <w:rsid w:val="5A5E128E"/>
    <w:rsid w:val="5ACA1942"/>
    <w:rsid w:val="5B0A6107"/>
    <w:rsid w:val="5B992DA7"/>
    <w:rsid w:val="5C2605D0"/>
    <w:rsid w:val="5C2C50A0"/>
    <w:rsid w:val="5CBD02B1"/>
    <w:rsid w:val="5D6578DB"/>
    <w:rsid w:val="5D8E0E1D"/>
    <w:rsid w:val="5D9C59A0"/>
    <w:rsid w:val="5E16160B"/>
    <w:rsid w:val="60333493"/>
    <w:rsid w:val="604C103B"/>
    <w:rsid w:val="604D2A30"/>
    <w:rsid w:val="60DC245A"/>
    <w:rsid w:val="610F2FF6"/>
    <w:rsid w:val="61935AF5"/>
    <w:rsid w:val="621B6DE6"/>
    <w:rsid w:val="62733614"/>
    <w:rsid w:val="628D5173"/>
    <w:rsid w:val="62F74F9E"/>
    <w:rsid w:val="6322083E"/>
    <w:rsid w:val="634203B0"/>
    <w:rsid w:val="634C6ABE"/>
    <w:rsid w:val="636F5754"/>
    <w:rsid w:val="63744B02"/>
    <w:rsid w:val="64492EB3"/>
    <w:rsid w:val="64794AE6"/>
    <w:rsid w:val="64C2339D"/>
    <w:rsid w:val="657633A5"/>
    <w:rsid w:val="66934BE0"/>
    <w:rsid w:val="66DA3C2B"/>
    <w:rsid w:val="66F409EA"/>
    <w:rsid w:val="67163CB8"/>
    <w:rsid w:val="67807759"/>
    <w:rsid w:val="688047DE"/>
    <w:rsid w:val="688A6957"/>
    <w:rsid w:val="68A206D6"/>
    <w:rsid w:val="68C71E7F"/>
    <w:rsid w:val="68EE6070"/>
    <w:rsid w:val="691A1640"/>
    <w:rsid w:val="691A1FA9"/>
    <w:rsid w:val="69247AB6"/>
    <w:rsid w:val="69DA3F19"/>
    <w:rsid w:val="6B3A39D4"/>
    <w:rsid w:val="6B865E2E"/>
    <w:rsid w:val="6BAD4CEC"/>
    <w:rsid w:val="6BBF416D"/>
    <w:rsid w:val="6C0268FF"/>
    <w:rsid w:val="6C417D2C"/>
    <w:rsid w:val="6C9838A0"/>
    <w:rsid w:val="6DDA6878"/>
    <w:rsid w:val="6E6B0B15"/>
    <w:rsid w:val="6EA84941"/>
    <w:rsid w:val="6EC259AA"/>
    <w:rsid w:val="6FC55E7A"/>
    <w:rsid w:val="6FE86D97"/>
    <w:rsid w:val="70085DA4"/>
    <w:rsid w:val="70760E92"/>
    <w:rsid w:val="71004A80"/>
    <w:rsid w:val="714476DA"/>
    <w:rsid w:val="72065C93"/>
    <w:rsid w:val="72410AF8"/>
    <w:rsid w:val="72F9016B"/>
    <w:rsid w:val="755E52AA"/>
    <w:rsid w:val="75772B29"/>
    <w:rsid w:val="75BA51ED"/>
    <w:rsid w:val="75BC7B77"/>
    <w:rsid w:val="75E84334"/>
    <w:rsid w:val="771D5F27"/>
    <w:rsid w:val="776611C7"/>
    <w:rsid w:val="776A0DAA"/>
    <w:rsid w:val="778C0EA9"/>
    <w:rsid w:val="77D51CEF"/>
    <w:rsid w:val="783833E5"/>
    <w:rsid w:val="791A0FC5"/>
    <w:rsid w:val="79CE244C"/>
    <w:rsid w:val="79DF2FD0"/>
    <w:rsid w:val="7B341E31"/>
    <w:rsid w:val="7B4E5914"/>
    <w:rsid w:val="7B83471E"/>
    <w:rsid w:val="7C265101"/>
    <w:rsid w:val="7C967920"/>
    <w:rsid w:val="7D8064B5"/>
    <w:rsid w:val="7E894654"/>
    <w:rsid w:val="7E897D29"/>
    <w:rsid w:val="7FC85298"/>
    <w:rsid w:val="CAFB0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imes New Roman" w:hAnsi="Times New Roman" w:eastAsia="方正仿宋_GBK" w:cs="Times New Roman"/>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qFormat/>
    <w:uiPriority w:val="22"/>
    <w:rPr>
      <w:b/>
      <w:bCs/>
    </w:rPr>
  </w:style>
  <w:style w:type="character" w:styleId="8">
    <w:name w:val="FollowedHyperlink"/>
    <w:basedOn w:val="6"/>
    <w:qFormat/>
    <w:uiPriority w:val="0"/>
    <w:rPr>
      <w:color w:val="333333"/>
      <w:u w:val="none"/>
    </w:rPr>
  </w:style>
  <w:style w:type="character" w:styleId="9">
    <w:name w:val="Hyperlink"/>
    <w:basedOn w:val="6"/>
    <w:qFormat/>
    <w:uiPriority w:val="0"/>
    <w:rPr>
      <w:color w:val="333333"/>
      <w:u w:val="none"/>
    </w:rPr>
  </w:style>
  <w:style w:type="paragraph" w:styleId="10">
    <w:name w:val="List Paragraph"/>
    <w:basedOn w:val="1"/>
    <w:qFormat/>
    <w:uiPriority w:val="34"/>
    <w:pPr>
      <w:ind w:firstLine="420" w:firstLineChars="200"/>
    </w:pPr>
  </w:style>
  <w:style w:type="character" w:customStyle="1" w:styleId="11">
    <w:name w:val="font41"/>
    <w:basedOn w:val="6"/>
    <w:qFormat/>
    <w:uiPriority w:val="0"/>
    <w:rPr>
      <w:rFonts w:hint="eastAsia" w:ascii="宋体" w:hAnsi="宋体" w:eastAsia="宋体" w:cs="宋体"/>
      <w:color w:val="000000"/>
      <w:sz w:val="20"/>
      <w:szCs w:val="20"/>
      <w:u w:val="none"/>
    </w:rPr>
  </w:style>
  <w:style w:type="character" w:customStyle="1" w:styleId="12">
    <w:name w:val="font01"/>
    <w:basedOn w:val="6"/>
    <w:qFormat/>
    <w:uiPriority w:val="0"/>
    <w:rPr>
      <w:rFonts w:hint="eastAsia" w:ascii="宋体" w:hAnsi="宋体" w:eastAsia="宋体" w:cs="宋体"/>
      <w:color w:val="FF0000"/>
      <w:sz w:val="20"/>
      <w:szCs w:val="20"/>
      <w:u w:val="none"/>
    </w:rPr>
  </w:style>
  <w:style w:type="character" w:customStyle="1" w:styleId="13">
    <w:name w:val="posi_a"/>
    <w:basedOn w:val="6"/>
    <w:qFormat/>
    <w:uiPriority w:val="0"/>
    <w:rPr>
      <w:color w:val="666666"/>
      <w:sz w:val="21"/>
      <w:szCs w:val="21"/>
    </w:rPr>
  </w:style>
  <w:style w:type="character" w:customStyle="1" w:styleId="14">
    <w:name w:val="tyhl"/>
    <w:basedOn w:val="6"/>
    <w:qFormat/>
    <w:uiPriority w:val="0"/>
    <w:rPr>
      <w:shd w:val="clear" w:fill="FFFFFF"/>
    </w:rPr>
  </w:style>
  <w:style w:type="character" w:customStyle="1" w:styleId="15">
    <w:name w:val="yj-time"/>
    <w:basedOn w:val="6"/>
    <w:qFormat/>
    <w:uiPriority w:val="0"/>
    <w:rPr>
      <w:color w:val="AAAAAA"/>
      <w:sz w:val="18"/>
      <w:szCs w:val="18"/>
    </w:rPr>
  </w:style>
  <w:style w:type="character" w:customStyle="1" w:styleId="16">
    <w:name w:val="yj-time1"/>
    <w:basedOn w:val="6"/>
    <w:qFormat/>
    <w:uiPriority w:val="0"/>
    <w:rPr>
      <w:color w:val="AAAAAA"/>
      <w:sz w:val="18"/>
      <w:szCs w:val="18"/>
    </w:rPr>
  </w:style>
  <w:style w:type="character" w:customStyle="1" w:styleId="17">
    <w:name w:val="yjl"/>
    <w:basedOn w:val="6"/>
    <w:qFormat/>
    <w:uiPriority w:val="0"/>
    <w:rPr>
      <w:color w:val="999999"/>
    </w:rPr>
  </w:style>
  <w:style w:type="character" w:customStyle="1" w:styleId="18">
    <w:name w:val="w100"/>
    <w:basedOn w:val="6"/>
    <w:qFormat/>
    <w:uiPriority w:val="0"/>
  </w:style>
  <w:style w:type="character" w:customStyle="1" w:styleId="19">
    <w:name w:val="yjr"/>
    <w:basedOn w:val="6"/>
    <w:qFormat/>
    <w:uiPriority w:val="0"/>
  </w:style>
  <w:style w:type="character" w:customStyle="1" w:styleId="20">
    <w:name w:val="red"/>
    <w:basedOn w:val="6"/>
    <w:qFormat/>
    <w:uiPriority w:val="0"/>
    <w:rPr>
      <w:color w:val="E1211F"/>
    </w:rPr>
  </w:style>
  <w:style w:type="character" w:customStyle="1" w:styleId="21">
    <w:name w:val="red1"/>
    <w:basedOn w:val="6"/>
    <w:qFormat/>
    <w:uiPriority w:val="0"/>
    <w:rPr>
      <w:color w:val="E1211F"/>
    </w:rPr>
  </w:style>
  <w:style w:type="character" w:customStyle="1" w:styleId="22">
    <w:name w:val="red2"/>
    <w:basedOn w:val="6"/>
    <w:qFormat/>
    <w:uiPriority w:val="0"/>
    <w:rPr>
      <w:color w:val="E1211F"/>
    </w:rPr>
  </w:style>
  <w:style w:type="character" w:customStyle="1" w:styleId="23">
    <w:name w:val="red3"/>
    <w:basedOn w:val="6"/>
    <w:qFormat/>
    <w:uiPriority w:val="0"/>
    <w:rPr>
      <w:color w:val="E33938"/>
      <w:u w:val="single"/>
    </w:rPr>
  </w:style>
  <w:style w:type="character" w:customStyle="1" w:styleId="24">
    <w:name w:val="red4"/>
    <w:basedOn w:val="6"/>
    <w:qFormat/>
    <w:uiPriority w:val="0"/>
    <w:rPr>
      <w:color w:val="E1211F"/>
      <w:u w:val="single"/>
    </w:rPr>
  </w:style>
  <w:style w:type="character" w:customStyle="1" w:styleId="25">
    <w:name w:val="red5"/>
    <w:basedOn w:val="6"/>
    <w:qFormat/>
    <w:uiPriority w:val="0"/>
    <w:rPr>
      <w:color w:val="E1211F"/>
    </w:rPr>
  </w:style>
  <w:style w:type="character" w:customStyle="1" w:styleId="26">
    <w:name w:val="cur17"/>
    <w:basedOn w:val="6"/>
    <w:qFormat/>
    <w:uiPriority w:val="0"/>
    <w:rPr>
      <w:shd w:val="clear" w:fill="FF0000"/>
    </w:rPr>
  </w:style>
  <w:style w:type="character" w:customStyle="1" w:styleId="27">
    <w:name w:val="cur18"/>
    <w:basedOn w:val="6"/>
    <w:qFormat/>
    <w:uiPriority w:val="0"/>
    <w:rPr>
      <w:shd w:val="clear" w:fill="84B5FF"/>
    </w:rPr>
  </w:style>
  <w:style w:type="character" w:customStyle="1" w:styleId="28">
    <w:name w:val="cur19"/>
    <w:basedOn w:val="6"/>
    <w:qFormat/>
    <w:uiPriority w:val="0"/>
    <w:rPr>
      <w:color w:val="3354A2"/>
    </w:rPr>
  </w:style>
  <w:style w:type="character" w:customStyle="1" w:styleId="29">
    <w:name w:val="name"/>
    <w:basedOn w:val="6"/>
    <w:qFormat/>
    <w:uiPriority w:val="0"/>
    <w:rPr>
      <w:color w:val="2760B7"/>
    </w:rPr>
  </w:style>
  <w:style w:type="character" w:customStyle="1" w:styleId="30">
    <w:name w:val="ban-dy"/>
    <w:basedOn w:val="6"/>
    <w:qFormat/>
    <w:uiPriority w:val="0"/>
    <w:rPr>
      <w:sz w:val="27"/>
      <w:szCs w:val="27"/>
    </w:rPr>
  </w:style>
  <w:style w:type="character" w:customStyle="1" w:styleId="31">
    <w:name w:val="hover34"/>
    <w:basedOn w:val="6"/>
    <w:qFormat/>
    <w:uiPriority w:val="0"/>
    <w:rPr>
      <w:shd w:val="clear" w:fill="FF0000"/>
    </w:rPr>
  </w:style>
  <w:style w:type="character" w:customStyle="1" w:styleId="32">
    <w:name w:val="hover35"/>
    <w:basedOn w:val="6"/>
    <w:qFormat/>
    <w:uiPriority w:val="0"/>
    <w:rPr>
      <w:shd w:val="clear" w:fill="FF0000"/>
    </w:rPr>
  </w:style>
  <w:style w:type="character" w:customStyle="1" w:styleId="33">
    <w:name w:val="hover36"/>
    <w:basedOn w:val="6"/>
    <w:qFormat/>
    <w:uiPriority w:val="0"/>
    <w:rPr>
      <w:b/>
      <w:bCs/>
    </w:rPr>
  </w:style>
  <w:style w:type="character" w:customStyle="1" w:styleId="34">
    <w:name w:val="tit23"/>
    <w:basedOn w:val="6"/>
    <w:qFormat/>
    <w:uiPriority w:val="0"/>
    <w:rPr>
      <w:b/>
      <w:bCs/>
      <w:color w:val="333333"/>
      <w:sz w:val="39"/>
      <w:szCs w:val="39"/>
    </w:rPr>
  </w:style>
  <w:style w:type="character" w:customStyle="1" w:styleId="35">
    <w:name w:val="con6"/>
    <w:basedOn w:val="6"/>
    <w:qFormat/>
    <w:uiPriority w:val="0"/>
  </w:style>
  <w:style w:type="character" w:customStyle="1" w:styleId="36">
    <w:name w:val="yj-blue"/>
    <w:basedOn w:val="6"/>
    <w:qFormat/>
    <w:uiPriority w:val="0"/>
    <w:rPr>
      <w:b/>
      <w:bCs/>
      <w:color w:val="FFFFFF"/>
      <w:sz w:val="21"/>
      <w:szCs w:val="21"/>
      <w:shd w:val="clear" w:fill="1E84CB"/>
    </w:rPr>
  </w:style>
  <w:style w:type="character" w:customStyle="1" w:styleId="37">
    <w:name w:val="hover37"/>
    <w:basedOn w:val="6"/>
    <w:qFormat/>
    <w:uiPriority w:val="0"/>
    <w:rPr>
      <w:shd w:val="clear" w:fill="FF0000"/>
    </w:rPr>
  </w:style>
  <w:style w:type="character" w:customStyle="1" w:styleId="38">
    <w:name w:val="hover38"/>
    <w:basedOn w:val="6"/>
    <w:qFormat/>
    <w:uiPriority w:val="0"/>
    <w:rPr>
      <w:b/>
      <w:bCs/>
    </w:rPr>
  </w:style>
  <w:style w:type="character" w:customStyle="1" w:styleId="39">
    <w:name w:val="tit20"/>
    <w:basedOn w:val="6"/>
    <w:qFormat/>
    <w:uiPriority w:val="0"/>
    <w:rPr>
      <w:b/>
      <w:bCs/>
      <w:color w:val="333333"/>
      <w:sz w:val="39"/>
      <w:szCs w:val="39"/>
    </w:rPr>
  </w:style>
  <w:style w:type="character" w:customStyle="1" w:styleId="40">
    <w:name w:val="con3"/>
    <w:basedOn w:val="6"/>
    <w:qFormat/>
    <w:uiPriority w:val="0"/>
  </w:style>
  <w:style w:type="character" w:customStyle="1" w:styleId="41">
    <w:name w:val="con"/>
    <w:basedOn w:val="6"/>
    <w:qFormat/>
    <w:uiPriority w:val="0"/>
  </w:style>
  <w:style w:type="character" w:customStyle="1" w:styleId="42">
    <w:name w:val="tit"/>
    <w:basedOn w:val="6"/>
    <w:qFormat/>
    <w:uiPriority w:val="0"/>
    <w:rPr>
      <w:b/>
      <w:bCs/>
      <w:color w:val="333333"/>
      <w:sz w:val="39"/>
      <w:szCs w:val="39"/>
    </w:rPr>
  </w:style>
  <w:style w:type="character" w:customStyle="1" w:styleId="43">
    <w:name w:val="hover39"/>
    <w:basedOn w:val="6"/>
    <w:qFormat/>
    <w:uiPriority w:val="0"/>
    <w:rPr>
      <w:b/>
      <w:bCs/>
      <w:color w:val="3354A2"/>
    </w:rPr>
  </w:style>
  <w:style w:type="character" w:customStyle="1" w:styleId="44">
    <w:name w:val="con5"/>
    <w:basedOn w:val="6"/>
    <w:qFormat/>
    <w:uiPriority w:val="0"/>
  </w:style>
  <w:style w:type="character" w:customStyle="1" w:styleId="45">
    <w:name w:val="cur7"/>
    <w:basedOn w:val="6"/>
    <w:qFormat/>
    <w:uiPriority w:val="0"/>
    <w:rPr>
      <w:shd w:val="clear" w:fill="FF0000"/>
    </w:rPr>
  </w:style>
  <w:style w:type="character" w:customStyle="1" w:styleId="46">
    <w:name w:val="cur8"/>
    <w:basedOn w:val="6"/>
    <w:qFormat/>
    <w:uiPriority w:val="0"/>
    <w:rPr>
      <w:shd w:val="clear" w:fill="84B5FF"/>
    </w:rPr>
  </w:style>
  <w:style w:type="character" w:customStyle="1" w:styleId="47">
    <w:name w:val="cur9"/>
    <w:basedOn w:val="6"/>
    <w:qFormat/>
    <w:uiPriority w:val="0"/>
    <w:rPr>
      <w:color w:val="3354A2"/>
    </w:rPr>
  </w:style>
  <w:style w:type="character" w:customStyle="1" w:styleId="48">
    <w:name w:val="tit24"/>
    <w:basedOn w:val="6"/>
    <w:qFormat/>
    <w:uiPriority w:val="0"/>
    <w:rPr>
      <w:b/>
      <w:bCs/>
      <w:color w:val="333333"/>
      <w:sz w:val="39"/>
      <w:szCs w:val="39"/>
    </w:rPr>
  </w:style>
  <w:style w:type="character" w:customStyle="1" w:styleId="49">
    <w:name w:val="con4"/>
    <w:basedOn w:val="6"/>
    <w:qFormat/>
    <w:uiPriority w:val="0"/>
  </w:style>
  <w:style w:type="paragraph" w:customStyle="1" w:styleId="50">
    <w:name w:val="No Spacing"/>
    <w:qFormat/>
    <w:uiPriority w:val="99"/>
    <w:pPr>
      <w:ind w:firstLine="200" w:firstLineChars="200"/>
    </w:pPr>
    <w:rPr>
      <w:rFonts w:ascii="Times New Roman" w:hAnsi="Times New Roman" w:eastAsia="仿宋_GB2312" w:cs="Times New Roman"/>
      <w:sz w:val="30"/>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区财政局</Company>
  <Pages>1</Pages>
  <Words>0</Words>
  <Characters>0</Characters>
  <Lines>0</Lines>
  <Paragraphs>0</Paragraphs>
  <TotalTime>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2021-08-26T15:53:00Z</dcterms:created>
  <dc:creator>acer</dc:creator>
  <cp:lastModifiedBy>张晶</cp:lastModifiedBy>
  <cp:lastPrinted>2021-10-22T01:50:00Z</cp:lastPrinted>
  <dcterms:modified xsi:type="dcterms:W3CDTF">2021-10-25T06:09:53Z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AE17D6AF5E82483086C45CB2A6D783C7</vt:lpwstr>
  </property>
</Properties>
</file>