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left="1600" w:leftChars="500" w:right="1600" w:rightChars="500"/>
        <w:jc w:val="distribute"/>
        <w:rPr>
          <w:rFonts w:ascii="Times New Roman" w:hAnsi="Times New Roman" w:eastAsia="方正小标宋_GBK" w:cs="Times New Roman"/>
          <w:w w:val="95"/>
          <w:sz w:val="44"/>
          <w:szCs w:val="20"/>
        </w:rPr>
      </w:pPr>
      <w:r>
        <w:rPr>
          <w:rFonts w:ascii="Times New Roman" w:hAnsi="Times New Roman" w:eastAsia="方正小标宋_GBK" w:cs="Times New Roman"/>
          <w:w w:val="95"/>
          <w:sz w:val="44"/>
          <w:szCs w:val="20"/>
        </w:rPr>
        <w:t>重庆市万州区</w:t>
      </w:r>
      <w:r>
        <w:rPr>
          <w:rFonts w:hint="eastAsia" w:ascii="Times New Roman" w:hAnsi="Times New Roman" w:eastAsia="方正小标宋_GBK" w:cs="Times New Roman"/>
          <w:w w:val="95"/>
          <w:sz w:val="44"/>
          <w:szCs w:val="20"/>
        </w:rPr>
        <w:t>市场监督管理局</w:t>
      </w:r>
    </w:p>
    <w:p>
      <w:pPr>
        <w:snapToGrid w:val="0"/>
        <w:spacing w:line="600" w:lineRule="exact"/>
        <w:ind w:left="1600" w:leftChars="500" w:right="1600" w:rightChars="500"/>
        <w:jc w:val="distribute"/>
        <w:rPr>
          <w:rFonts w:ascii="Times New Roman" w:hAnsi="Times New Roman" w:eastAsia="方正小标宋_GBK" w:cs="Times New Roman"/>
          <w:w w:val="95"/>
          <w:sz w:val="44"/>
          <w:szCs w:val="20"/>
        </w:rPr>
      </w:pPr>
      <w:r>
        <w:rPr>
          <w:rFonts w:hint="eastAsia" w:ascii="Times New Roman" w:hAnsi="Times New Roman" w:eastAsia="方正小标宋_GBK" w:cs="Times New Roman"/>
          <w:w w:val="95"/>
          <w:sz w:val="44"/>
          <w:szCs w:val="20"/>
        </w:rPr>
        <w:t>重庆市万州区公安局</w:t>
      </w:r>
    </w:p>
    <w:p>
      <w:pPr>
        <w:snapToGrid w:val="0"/>
        <w:spacing w:line="600" w:lineRule="exact"/>
        <w:ind w:left="1600" w:leftChars="500" w:right="1600" w:rightChars="500"/>
        <w:jc w:val="distribute"/>
        <w:rPr>
          <w:rFonts w:ascii="Times New Roman" w:hAnsi="Times New Roman" w:eastAsia="方正小标宋_GBK" w:cs="Times New Roman"/>
          <w:w w:val="95"/>
          <w:sz w:val="44"/>
          <w:szCs w:val="20"/>
        </w:rPr>
      </w:pPr>
      <w:r>
        <w:rPr>
          <w:rFonts w:hint="eastAsia" w:ascii="Times New Roman" w:hAnsi="Times New Roman" w:eastAsia="方正小标宋_GBK" w:cs="Times New Roman"/>
          <w:w w:val="95"/>
          <w:sz w:val="44"/>
          <w:szCs w:val="20"/>
        </w:rPr>
        <w:t>重庆市万州区</w:t>
      </w:r>
      <w:r>
        <w:rPr>
          <w:rFonts w:ascii="Times New Roman" w:hAnsi="Times New Roman" w:eastAsia="方正小标宋_GBK" w:cs="Times New Roman"/>
          <w:w w:val="95"/>
          <w:sz w:val="44"/>
          <w:szCs w:val="20"/>
        </w:rPr>
        <w:t>生态环境局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20"/>
        </w:rPr>
      </w:pPr>
      <w:r>
        <w:rPr>
          <w:rFonts w:hint="eastAsia" w:ascii="Times New Roman" w:hAnsi="Times New Roman" w:eastAsia="方正小标宋_GBK" w:cs="Times New Roman"/>
          <w:sz w:val="44"/>
          <w:szCs w:val="20"/>
        </w:rPr>
        <w:t>关于印发《2022年机动车排放检验机构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w w:val="98"/>
          <w:sz w:val="44"/>
          <w:szCs w:val="20"/>
        </w:rPr>
      </w:pPr>
      <w:r>
        <w:rPr>
          <w:rFonts w:hint="eastAsia" w:ascii="Times New Roman" w:hAnsi="Times New Roman" w:eastAsia="方正小标宋_GBK" w:cs="Times New Roman"/>
          <w:w w:val="98"/>
          <w:sz w:val="44"/>
          <w:szCs w:val="20"/>
        </w:rPr>
        <w:t>“双随机、一公开”联合抽查工作方案》的通知</w:t>
      </w:r>
    </w:p>
    <w:p>
      <w:pPr>
        <w:jc w:val="center"/>
        <w:rPr>
          <w:rFonts w:ascii="Times New Roman" w:hAnsi="Times New Roman" w:eastAsia="方正仿宋_GBK" w:cs="Times New Roman"/>
          <w:szCs w:val="22"/>
        </w:rPr>
      </w:pPr>
      <w:r>
        <w:rPr>
          <w:rFonts w:ascii="Times New Roman" w:hAnsi="Times New Roman" w:eastAsia="方正仿宋_GBK" w:cs="Times New Roman"/>
          <w:szCs w:val="32"/>
        </w:rPr>
        <w:t>万州市监发〔</w:t>
      </w:r>
      <w:bookmarkStart w:id="0" w:name="_GoBack"/>
      <w:bookmarkEnd w:id="0"/>
      <w:r>
        <w:rPr>
          <w:rFonts w:ascii="Times New Roman" w:hAnsi="Times New Roman" w:eastAsia="方正仿宋_GBK" w:cs="Times New Roman"/>
          <w:szCs w:val="32"/>
        </w:rPr>
        <w:t>2022〕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126</w:t>
      </w:r>
      <w:r>
        <w:rPr>
          <w:rFonts w:ascii="Times New Roman" w:hAnsi="Times New Roman" w:eastAsia="方正仿宋_GBK" w:cs="Times New Roman"/>
          <w:szCs w:val="32"/>
        </w:rPr>
        <w:t>号</w:t>
      </w:r>
    </w:p>
    <w:p>
      <w:pPr>
        <w:snapToGrid w:val="0"/>
        <w:spacing w:line="200" w:lineRule="exact"/>
        <w:rPr>
          <w:rFonts w:ascii="Times New Roman" w:hAnsi="Times New Roman" w:eastAsia="方正楷体_GBK" w:cs="Times New Roman"/>
          <w:szCs w:val="32"/>
        </w:rPr>
      </w:pPr>
    </w:p>
    <w:p>
      <w:pPr>
        <w:snapToGrid w:val="0"/>
        <w:spacing w:line="560" w:lineRule="exact"/>
        <w:rPr>
          <w:rFonts w:ascii="Times New Roman" w:hAnsi="Times New Roman" w:eastAsia="方正楷体_GBK" w:cs="Times New Roman"/>
          <w:szCs w:val="32"/>
        </w:rPr>
      </w:pPr>
      <w:r>
        <w:rPr>
          <w:rFonts w:hint="eastAsia" w:ascii="Times New Roman" w:hAnsi="Times New Roman" w:eastAsia="方正楷体_GBK" w:cs="Times New Roman"/>
          <w:szCs w:val="32"/>
        </w:rPr>
        <w:t>区公安局、区生态环境局、区市场监管局：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现将《2022年机动车排放检验机构监督检查“双随机、一公开”联合抽查工作方案》印发给你们，请结合实际认真贯彻</w:t>
      </w:r>
      <w:r>
        <w:rPr>
          <w:rFonts w:hint="eastAsia" w:ascii="Times New Roman" w:hAnsi="Times New Roman" w:eastAsia="方正楷体_GBK" w:cs="Times New Roman"/>
          <w:szCs w:val="32"/>
        </w:rPr>
        <w:t>执行</w:t>
      </w:r>
      <w:r>
        <w:rPr>
          <w:rFonts w:ascii="Times New Roman" w:hAnsi="Times New Roman" w:eastAsia="方正楷体_GBK" w:cs="Times New Roman"/>
          <w:szCs w:val="32"/>
        </w:rPr>
        <w:t>。</w:t>
      </w:r>
    </w:p>
    <w:p>
      <w:pPr>
        <w:pStyle w:val="2"/>
        <w:spacing w:line="400" w:lineRule="exact"/>
        <w:rPr>
          <w:rFonts w:hint="default" w:ascii="Times New Roman" w:hAnsi="Times New Roman" w:eastAsia="方正楷体_GBK"/>
          <w:szCs w:val="32"/>
        </w:rPr>
      </w:pPr>
    </w:p>
    <w:p>
      <w:pPr>
        <w:pStyle w:val="2"/>
        <w:wordWrap w:val="0"/>
        <w:spacing w:line="400" w:lineRule="exact"/>
        <w:jc w:val="both"/>
        <w:rPr>
          <w:rFonts w:hint="default" w:ascii="Times New Roman" w:hAnsi="Times New Roman" w:eastAsia="方正楷体_GBK"/>
          <w:szCs w:val="32"/>
        </w:rPr>
      </w:pPr>
    </w:p>
    <w:p>
      <w:pPr>
        <w:pStyle w:val="2"/>
        <w:wordWrap w:val="0"/>
        <w:spacing w:line="560" w:lineRule="exact"/>
        <w:ind w:firstLine="320" w:firstLineChars="100"/>
        <w:jc w:val="both"/>
        <w:rPr>
          <w:rFonts w:hint="default" w:ascii="Times New Roman" w:hAnsi="Times New Roman" w:eastAsia="方正楷体_GBK"/>
          <w:szCs w:val="32"/>
        </w:rPr>
      </w:pPr>
      <w:r>
        <w:rPr>
          <w:rFonts w:ascii="Times New Roman" w:hAnsi="Times New Roman" w:eastAsia="方正楷体_GBK"/>
          <w:szCs w:val="32"/>
        </w:rPr>
        <w:t xml:space="preserve">重庆市万州区市场监督管理局     重庆市万州区公安局    </w:t>
      </w:r>
    </w:p>
    <w:p>
      <w:pPr>
        <w:pStyle w:val="2"/>
        <w:spacing w:line="520" w:lineRule="exact"/>
        <w:ind w:firstLine="473" w:firstLineChars="148"/>
        <w:jc w:val="right"/>
        <w:rPr>
          <w:rFonts w:hint="default" w:ascii="Times New Roman" w:hAnsi="Times New Roman" w:eastAsia="方正楷体_GBK"/>
          <w:szCs w:val="32"/>
        </w:rPr>
      </w:pPr>
    </w:p>
    <w:p>
      <w:pPr>
        <w:pStyle w:val="2"/>
        <w:spacing w:line="520" w:lineRule="exact"/>
        <w:ind w:firstLine="473" w:firstLineChars="148"/>
        <w:jc w:val="right"/>
        <w:rPr>
          <w:rFonts w:hint="default" w:ascii="Times New Roman" w:hAnsi="Times New Roman" w:eastAsia="方正楷体_GBK"/>
          <w:szCs w:val="32"/>
        </w:rPr>
      </w:pPr>
    </w:p>
    <w:p>
      <w:pPr>
        <w:pStyle w:val="2"/>
        <w:wordWrap w:val="0"/>
        <w:spacing w:line="560" w:lineRule="exact"/>
        <w:ind w:firstLine="473" w:firstLineChars="148"/>
        <w:jc w:val="right"/>
        <w:rPr>
          <w:rFonts w:hint="default" w:ascii="Times New Roman" w:hAnsi="Times New Roman" w:eastAsia="方正楷体_GBK"/>
          <w:szCs w:val="32"/>
          <w:lang w:val="en-US" w:eastAsia="zh-CN"/>
        </w:rPr>
      </w:pPr>
      <w:r>
        <w:rPr>
          <w:rFonts w:hint="default" w:ascii="Times New Roman" w:hAnsi="Times New Roman" w:eastAsia="方正楷体_GBK"/>
          <w:szCs w:val="32"/>
        </w:rPr>
        <w:t>重庆市万州区生态环境局</w:t>
      </w:r>
      <w:r>
        <w:rPr>
          <w:rFonts w:hint="eastAsia" w:ascii="Times New Roman" w:hAnsi="Times New Roman" w:eastAsia="方正楷体_GBK"/>
          <w:szCs w:val="32"/>
          <w:lang w:val="en-US" w:eastAsia="zh-CN"/>
        </w:rPr>
        <w:t xml:space="preserve">  </w:t>
      </w:r>
    </w:p>
    <w:p>
      <w:pPr>
        <w:pStyle w:val="2"/>
        <w:wordWrap w:val="0"/>
        <w:spacing w:line="560" w:lineRule="exact"/>
        <w:jc w:val="right"/>
        <w:rPr>
          <w:rFonts w:hint="default" w:ascii="Times New Roman" w:hAnsi="Times New Roman" w:eastAsia="方正楷体_GBK"/>
          <w:szCs w:val="32"/>
        </w:rPr>
      </w:pPr>
      <w:r>
        <w:rPr>
          <w:rFonts w:ascii="Times New Roman" w:hAnsi="Times New Roman" w:eastAsia="方正楷体_GBK"/>
          <w:szCs w:val="32"/>
        </w:rPr>
        <w:t>2022年</w:t>
      </w:r>
      <w:r>
        <w:rPr>
          <w:rFonts w:hint="eastAsia" w:ascii="Times New Roman" w:hAnsi="Times New Roman" w:eastAsia="方正楷体_GBK"/>
          <w:szCs w:val="32"/>
          <w:lang w:val="en-US" w:eastAsia="zh-CN"/>
        </w:rPr>
        <w:t>8</w:t>
      </w:r>
      <w:r>
        <w:rPr>
          <w:rFonts w:ascii="Times New Roman" w:hAnsi="Times New Roman" w:eastAsia="方正楷体_GBK"/>
          <w:szCs w:val="32"/>
        </w:rPr>
        <w:t>月</w:t>
      </w:r>
      <w:r>
        <w:rPr>
          <w:rFonts w:hint="eastAsia" w:ascii="Times New Roman" w:hAnsi="Times New Roman" w:eastAsia="方正楷体_GBK"/>
          <w:szCs w:val="32"/>
          <w:lang w:val="en-US" w:eastAsia="zh-CN"/>
        </w:rPr>
        <w:t>29</w:t>
      </w:r>
      <w:r>
        <w:rPr>
          <w:rFonts w:ascii="Times New Roman" w:hAnsi="Times New Roman" w:eastAsia="方正楷体_GBK"/>
          <w:szCs w:val="32"/>
        </w:rPr>
        <w:t xml:space="preserve">日      </w:t>
      </w:r>
    </w:p>
    <w:p>
      <w:pPr>
        <w:pStyle w:val="2"/>
        <w:spacing w:line="560" w:lineRule="exact"/>
        <w:ind w:firstLine="640" w:firstLineChars="200"/>
        <w:jc w:val="both"/>
        <w:rPr>
          <w:rFonts w:hint="default" w:ascii="Times New Roman" w:hAnsi="Times New Roman" w:eastAsia="方正楷体_GBK"/>
          <w:szCs w:val="32"/>
        </w:rPr>
      </w:pPr>
      <w:r>
        <w:rPr>
          <w:rFonts w:ascii="Times New Roman" w:hAnsi="Times New Roman" w:eastAsia="方正楷体_GBK"/>
          <w:szCs w:val="32"/>
        </w:rPr>
        <w:t>（此件公开发布）</w:t>
      </w:r>
    </w:p>
    <w:p>
      <w:pPr>
        <w:rPr>
          <w:rFonts w:ascii="Times New Roman" w:hAnsi="Times New Roman" w:eastAsia="方正楷体_GBK" w:cs="Times New Roman"/>
          <w:szCs w:val="32"/>
        </w:rPr>
      </w:pPr>
      <w:r>
        <w:rPr>
          <w:rFonts w:hint="eastAsia" w:ascii="Times New Roman" w:hAnsi="Times New Roman" w:eastAsia="方正楷体_GBK" w:cs="Times New Roman"/>
          <w:szCs w:val="32"/>
        </w:rPr>
        <w:br w:type="page"/>
      </w:r>
    </w:p>
    <w:p>
      <w:pPr>
        <w:snapToGrid w:val="0"/>
        <w:spacing w:line="600" w:lineRule="exact"/>
        <w:ind w:left="1600" w:leftChars="500" w:right="1600" w:rightChars="500"/>
        <w:jc w:val="distribute"/>
        <w:rPr>
          <w:rFonts w:ascii="Times New Roman" w:hAnsi="Times New Roman" w:eastAsia="方正小标宋_GBK" w:cs="Times New Roman"/>
          <w:w w:val="95"/>
          <w:sz w:val="44"/>
          <w:szCs w:val="20"/>
        </w:rPr>
      </w:pPr>
      <w:r>
        <w:rPr>
          <w:rFonts w:ascii="Times New Roman" w:hAnsi="Times New Roman" w:eastAsia="方正小标宋_GBK" w:cs="Times New Roman"/>
          <w:w w:val="95"/>
          <w:sz w:val="44"/>
          <w:szCs w:val="20"/>
        </w:rPr>
        <w:t>重庆市万州区</w:t>
      </w:r>
      <w:r>
        <w:rPr>
          <w:rFonts w:hint="eastAsia" w:ascii="Times New Roman" w:hAnsi="Times New Roman" w:eastAsia="方正小标宋_GBK" w:cs="Times New Roman"/>
          <w:w w:val="95"/>
          <w:sz w:val="44"/>
          <w:szCs w:val="20"/>
        </w:rPr>
        <w:t>市场监督管理局</w:t>
      </w:r>
    </w:p>
    <w:p>
      <w:pPr>
        <w:snapToGrid w:val="0"/>
        <w:spacing w:line="600" w:lineRule="exact"/>
        <w:ind w:left="1600" w:leftChars="500" w:right="1600" w:rightChars="500"/>
        <w:jc w:val="distribute"/>
        <w:rPr>
          <w:rFonts w:ascii="Times New Roman" w:hAnsi="Times New Roman" w:eastAsia="方正小标宋_GBK" w:cs="Times New Roman"/>
          <w:w w:val="95"/>
          <w:sz w:val="44"/>
          <w:szCs w:val="20"/>
        </w:rPr>
      </w:pPr>
      <w:r>
        <w:rPr>
          <w:rFonts w:hint="eastAsia" w:ascii="Times New Roman" w:hAnsi="Times New Roman" w:eastAsia="方正小标宋_GBK" w:cs="Times New Roman"/>
          <w:w w:val="95"/>
          <w:sz w:val="44"/>
          <w:szCs w:val="20"/>
        </w:rPr>
        <w:t>重庆市万州区公安局</w:t>
      </w:r>
    </w:p>
    <w:p>
      <w:pPr>
        <w:snapToGrid w:val="0"/>
        <w:spacing w:line="600" w:lineRule="exact"/>
        <w:ind w:left="1600" w:leftChars="500" w:right="1600" w:rightChars="500"/>
        <w:jc w:val="distribute"/>
        <w:rPr>
          <w:rFonts w:ascii="Times New Roman" w:hAnsi="Times New Roman" w:eastAsia="方正小标宋_GBK" w:cs="Times New Roman"/>
          <w:w w:val="95"/>
          <w:sz w:val="44"/>
          <w:szCs w:val="20"/>
        </w:rPr>
      </w:pPr>
      <w:r>
        <w:rPr>
          <w:rFonts w:hint="eastAsia" w:ascii="Times New Roman" w:hAnsi="Times New Roman" w:eastAsia="方正小标宋_GBK" w:cs="Times New Roman"/>
          <w:w w:val="95"/>
          <w:sz w:val="44"/>
          <w:szCs w:val="20"/>
        </w:rPr>
        <w:t>重庆市万州区</w:t>
      </w:r>
      <w:r>
        <w:rPr>
          <w:rFonts w:ascii="Times New Roman" w:hAnsi="Times New Roman" w:eastAsia="方正小标宋_GBK" w:cs="Times New Roman"/>
          <w:w w:val="95"/>
          <w:sz w:val="44"/>
          <w:szCs w:val="20"/>
        </w:rPr>
        <w:t>生态环境局</w:t>
      </w:r>
    </w:p>
    <w:p>
      <w:pPr>
        <w:pStyle w:val="5"/>
        <w:spacing w:line="600" w:lineRule="exact"/>
        <w:ind w:left="0" w:leftChars="0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2022年机动车排放检验机构</w:t>
      </w:r>
    </w:p>
    <w:p>
      <w:pPr>
        <w:pStyle w:val="5"/>
        <w:spacing w:line="600" w:lineRule="exact"/>
        <w:ind w:left="0" w:leftChars="0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“双随机、一公开”联合抽查工作方案</w:t>
      </w:r>
    </w:p>
    <w:p>
      <w:pPr>
        <w:pStyle w:val="5"/>
        <w:spacing w:line="24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5"/>
        <w:spacing w:line="56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为深入贯彻落实《国务院关于在市场监管领域全面推行部门联合“双随机、一公开”监管的意见》（国发〔2019〕5号）和《重庆市万州区市场监管领域部门联合“双随机、一公开”监管联席会议办公室关于印发万州区市场监管领域部门联合“双随机、一公开”抽查工作细则（试行）的通知》，持续深化“放管服”改革，优化营商环境，推行部门联合“双随机、一公开”监管常态化，决定于2022年9月19日至23日联合开展生态环境监测机构监督检查双随机抽查（以下简称联合检查）。现制订方案如下：</w:t>
      </w:r>
    </w:p>
    <w:p>
      <w:pPr>
        <w:pStyle w:val="10"/>
        <w:shd w:val="clear" w:color="060000" w:fill="FFFFFF"/>
        <w:spacing w:beforeAutospacing="0" w:afterAutospacing="0"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080000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080000" w:fill="FFFFFF"/>
        </w:rPr>
        <w:t>一、工作目标</w:t>
      </w:r>
    </w:p>
    <w:p>
      <w:pPr>
        <w:pStyle w:val="1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通过开展部门联合“双随机、一公开”监管，进一步转变监管理念、创新监管方式，规范监管执法行为，实现“进一次门、查多项事”，及时掌握监管中的风险环节，进一步完善监管措施，落实事中事后监管工作，促进市场主体自觉守法。</w:t>
      </w:r>
    </w:p>
    <w:p>
      <w:pPr>
        <w:pStyle w:val="10"/>
        <w:shd w:val="clear" w:color="060000" w:fill="FFFFFF"/>
        <w:spacing w:beforeAutospacing="0" w:afterAutospacing="0"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080000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080000" w:fill="FFFFFF"/>
        </w:rPr>
        <w:t>二、检查对象范围和比例</w:t>
      </w:r>
    </w:p>
    <w:p>
      <w:pPr>
        <w:pStyle w:val="1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万州辖区内从事机动车排放检验活动的单位，年度抽查比例达到10%。</w:t>
      </w:r>
    </w:p>
    <w:p>
      <w:pPr>
        <w:pStyle w:val="10"/>
        <w:shd w:val="clear" w:color="070000" w:fill="FFFFFF"/>
        <w:spacing w:beforeAutospacing="0" w:afterAutospacing="0"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080000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080000" w:fill="FFFFFF"/>
        </w:rPr>
        <w:t>三、检查事项</w:t>
      </w:r>
    </w:p>
    <w:p>
      <w:pPr>
        <w:pStyle w:val="14"/>
        <w:spacing w:line="560" w:lineRule="exact"/>
        <w:ind w:left="640" w:leftChars="200" w:firstLine="0" w:firstLineChars="0"/>
        <w:rPr>
          <w:rFonts w:ascii="方正楷体_GBK" w:hAnsi="方正楷体_GBK" w:eastAsia="方正楷体_GBK" w:cs="方正楷体_GBK"/>
          <w:color w:val="000000"/>
          <w:kern w:val="0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Cs w:val="32"/>
        </w:rPr>
        <w:t>（一）区市场监管局检查事项：</w:t>
      </w:r>
    </w:p>
    <w:p>
      <w:pPr>
        <w:pStyle w:val="5"/>
        <w:spacing w:line="56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资质认定证书是否在有效期内，机构的法人注册登记证照是否持续有效；随机抽取15份检验检测报告、原始记录和委托单检查；机构法定代表人、最高管理者、机构名称、检测地址、授权签字人、技术负责人、涉及实质性变化的标准等出现变更，是否按要求向资质认定部门办理相关手续；机构是否定期对环境、设施、设备及人员持续符合资质认定条件的情况进行自查等事项。</w:t>
      </w:r>
    </w:p>
    <w:p>
      <w:pPr>
        <w:spacing w:line="560" w:lineRule="exact"/>
        <w:ind w:left="640" w:leftChars="200"/>
        <w:rPr>
          <w:rFonts w:ascii="方正楷体_GBK" w:hAnsi="方正楷体_GBK" w:eastAsia="方正楷体_GBK" w:cs="方正楷体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（二）区生态环境局检查事项：</w:t>
      </w:r>
    </w:p>
    <w:p>
      <w:pPr>
        <w:pStyle w:val="6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机动车检测方法及技术规范实施情况；机动车检测报告的真实性；查处伪造排放检验结果或出具虚假报告行为。</w:t>
      </w:r>
    </w:p>
    <w:p>
      <w:pPr>
        <w:pStyle w:val="6"/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（三）区公安局检查事项：</w:t>
      </w:r>
    </w:p>
    <w:p>
      <w:pPr>
        <w:pStyle w:val="6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查处出具虚假检验报告行为。</w:t>
      </w:r>
    </w:p>
    <w:p>
      <w:pPr>
        <w:pStyle w:val="5"/>
        <w:spacing w:line="560" w:lineRule="exact"/>
        <w:ind w:left="0" w:leftChars="0" w:firstLine="640" w:firstLineChars="200"/>
        <w:rPr>
          <w:rFonts w:hint="default" w:ascii="方正黑体_GBK" w:hAnsi="方正黑体_GBK" w:eastAsia="方正黑体_GBK" w:cs="方正黑体_GBK"/>
          <w:color w:val="000000"/>
          <w:szCs w:val="32"/>
          <w:shd w:val="clear" w:color="080000" w:fill="FFFFFF"/>
        </w:rPr>
      </w:pPr>
      <w:r>
        <w:rPr>
          <w:rFonts w:ascii="方正黑体_GBK" w:hAnsi="方正黑体_GBK" w:eastAsia="方正黑体_GBK" w:cs="方正黑体_GBK"/>
          <w:color w:val="000000"/>
          <w:szCs w:val="32"/>
          <w:shd w:val="clear" w:color="080000" w:fill="FFFFFF"/>
        </w:rPr>
        <w:t>四、组织实施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联合检查工作定于2022年9月19日至23日，分为三个阶段。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（一）随机摇号阶段。</w:t>
      </w:r>
      <w:r>
        <w:rPr>
          <w:rFonts w:ascii="Times New Roman" w:hAnsi="Times New Roman" w:eastAsia="方正仿宋_GBK" w:cs="Times New Roman"/>
          <w:szCs w:val="32"/>
        </w:rPr>
        <w:t>2022年9月19日，根据区公安局、区生态环境局、区市场监管局提供的执法人员信息，由区市场监管局按照检查计划确定的检查事项和比例，抽取检查对象、匹配执法检查人员。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（二）检查实施阶段。</w:t>
      </w:r>
      <w:r>
        <w:rPr>
          <w:rFonts w:ascii="Times New Roman" w:hAnsi="Times New Roman" w:eastAsia="方正仿宋_GBK" w:cs="Times New Roman"/>
          <w:szCs w:val="32"/>
        </w:rPr>
        <w:t>2022年9月21日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szCs w:val="32"/>
        </w:rPr>
        <w:t>23日</w:t>
      </w:r>
      <w:r>
        <w:rPr>
          <w:rFonts w:ascii="Times New Roman" w:hAnsi="Times New Roman" w:eastAsia="方正仿宋_GBK" w:cs="Times New Roman"/>
          <w:szCs w:val="32"/>
        </w:rPr>
        <w:t>，区公安局、区生态环境局、区市场监管局执法人员组成联合检查组，由区市场监管局牵头组织实施联合检查工作。对企业实施实地核查时，每个单位检查人员不得少于两人，并应当出示执法证件。检查人员应当按照本单位执法检查要求如实记录检查情况、填写相关表格并要求被检查单位法定代表人</w:t>
      </w:r>
      <w:r>
        <w:rPr>
          <w:rFonts w:hint="eastAsia" w:ascii="Times New Roman" w:hAnsi="Times New Roman" w:eastAsia="方正仿宋_GBK" w:cs="Times New Roman"/>
          <w:szCs w:val="32"/>
        </w:rPr>
        <w:t>（</w:t>
      </w:r>
      <w:r>
        <w:rPr>
          <w:rFonts w:ascii="Times New Roman" w:hAnsi="Times New Roman" w:eastAsia="方正仿宋_GBK" w:cs="Times New Roman"/>
          <w:szCs w:val="32"/>
        </w:rPr>
        <w:t>负责人</w:t>
      </w:r>
      <w:r>
        <w:rPr>
          <w:rFonts w:hint="eastAsia" w:ascii="Times New Roman" w:hAnsi="Times New Roman" w:eastAsia="方正仿宋_GBK" w:cs="Times New Roman"/>
          <w:szCs w:val="32"/>
        </w:rPr>
        <w:t>）</w:t>
      </w:r>
      <w:r>
        <w:rPr>
          <w:rFonts w:ascii="Times New Roman" w:hAnsi="Times New Roman" w:eastAsia="方正仿宋_GBK" w:cs="Times New Roman"/>
          <w:szCs w:val="32"/>
        </w:rPr>
        <w:t>签字或者盖章，无法取得签字或者盖章的，检查人员应当注明原因，必要时可邀请有关人员作为见证人。对于检查中发现案件线索，及时移交办案部门。联合检查工作应该在规定时间内完成，特殊情况需要延长的，须经单位负责人批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（三）结果公开阶段（9月23日之后）。</w:t>
      </w:r>
      <w:r>
        <w:rPr>
          <w:rFonts w:ascii="Times New Roman" w:hAnsi="Times New Roman" w:eastAsia="方正仿宋_GBK" w:cs="Times New Roman"/>
          <w:szCs w:val="32"/>
        </w:rPr>
        <w:t>检查结束后，由区市场监管局汇总检查结果，并于检查结束之日起20个工作日内，按照规定的程序进行公示。参加联合检查的执法机关对本单位作出的检查结果的合法性、准确性和真实性负责。</w:t>
      </w:r>
    </w:p>
    <w:p>
      <w:pPr>
        <w:pStyle w:val="10"/>
        <w:shd w:val="clear" w:color="060000" w:fill="FFFFFF"/>
        <w:spacing w:beforeAutospacing="0" w:afterAutospacing="0"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080000" w:fill="FFFFFF"/>
        </w:rPr>
        <w:t>五、保障措施</w:t>
      </w:r>
    </w:p>
    <w:p>
      <w:pPr>
        <w:pStyle w:val="10"/>
        <w:shd w:val="clear" w:color="060000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（一）提高认识。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“双随机、一公开”监管工作是进一步推进简政放权，深化“放管服”改革的重要内容，是加强事中事后监管的重要改革举措。</w:t>
      </w:r>
      <w:r>
        <w:rPr>
          <w:rFonts w:ascii="Times New Roman" w:hAnsi="Times New Roman" w:eastAsia="方正仿宋_GBK" w:cs="Times New Roman"/>
          <w:sz w:val="32"/>
          <w:szCs w:val="32"/>
        </w:rPr>
        <w:t>区公安局、区生态环境局、区市场监管局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要统一思想认识，加强协调配合，确保本次部门联合“双随机、一公开”抽查监管工作顺利完成。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（二）强化协调联动。</w:t>
      </w:r>
      <w:r>
        <w:rPr>
          <w:rFonts w:ascii="Times New Roman" w:hAnsi="Times New Roman" w:eastAsia="方正仿宋_GBK" w:cs="Times New Roman"/>
          <w:szCs w:val="32"/>
        </w:rPr>
        <w:t>联合检查部门要通力协作，密切配合，切实提高检查效能，推进工作落实。对双随机抽查中发现的各类问题，做好后续监管的衔接，积极向“信用信息”等平台推送相关信息，通过实施联合惩戒形成有力震慑。</w:t>
      </w:r>
    </w:p>
    <w:p>
      <w:pPr>
        <w:pStyle w:val="10"/>
        <w:shd w:val="clear" w:color="060000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（三）加强宣传。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通过信息宣传等形式，大力宣传“双随机、一公开”联合监管的政策措施和进展成效，增强市场主体信用意识和自我约束力，加快形成公正监管、企业诚信自律、社会公众监督的良好氛围。</w:t>
      </w:r>
    </w:p>
    <w:p>
      <w:pPr>
        <w:pStyle w:val="2"/>
        <w:spacing w:line="100" w:lineRule="exact"/>
        <w:rPr>
          <w:rFonts w:hint="default" w:ascii="方正仿宋_GBK" w:hAnsi="方正仿宋_GBK" w:cs="方正仿宋_GBK"/>
          <w:szCs w:val="32"/>
        </w:rPr>
      </w:pPr>
    </w:p>
    <w:p>
      <w:pPr>
        <w:pStyle w:val="2"/>
        <w:spacing w:line="100" w:lineRule="exact"/>
        <w:rPr>
          <w:rFonts w:hint="default" w:ascii="方正仿宋_GBK" w:hAnsi="方正仿宋_GBK" w:cs="方正仿宋_GBK"/>
          <w:szCs w:val="32"/>
        </w:rPr>
      </w:pPr>
    </w:p>
    <w:p>
      <w:pPr>
        <w:pStyle w:val="2"/>
        <w:spacing w:line="100" w:lineRule="exact"/>
        <w:rPr>
          <w:rFonts w:hint="default" w:ascii="方正仿宋_GBK" w:hAnsi="方正仿宋_GBK" w:cs="方正仿宋_GBK"/>
          <w:szCs w:val="32"/>
        </w:rPr>
      </w:pPr>
    </w:p>
    <w:p>
      <w:pPr>
        <w:pStyle w:val="2"/>
        <w:spacing w:line="100" w:lineRule="exact"/>
        <w:rPr>
          <w:rFonts w:hint="default" w:ascii="方正仿宋_GBK" w:hAnsi="方正仿宋_GBK" w:cs="方正仿宋_GBK"/>
          <w:szCs w:val="32"/>
        </w:rPr>
      </w:pPr>
    </w:p>
    <w:p>
      <w:pPr>
        <w:pStyle w:val="2"/>
        <w:spacing w:line="100" w:lineRule="exact"/>
        <w:rPr>
          <w:rFonts w:hint="default" w:ascii="方正仿宋_GBK" w:hAnsi="方正仿宋_GBK" w:cs="方正仿宋_GBK"/>
          <w:szCs w:val="32"/>
        </w:rPr>
      </w:pPr>
    </w:p>
    <w:p>
      <w:pPr>
        <w:pStyle w:val="2"/>
        <w:spacing w:line="100" w:lineRule="exact"/>
        <w:rPr>
          <w:rFonts w:hint="default" w:ascii="方正仿宋_GBK" w:hAnsi="方正仿宋_GBK" w:cs="方正仿宋_GBK"/>
          <w:szCs w:val="32"/>
        </w:rPr>
      </w:pPr>
    </w:p>
    <w:p>
      <w:pPr>
        <w:pStyle w:val="2"/>
        <w:spacing w:line="100" w:lineRule="exact"/>
        <w:rPr>
          <w:rFonts w:hint="default" w:ascii="方正仿宋_GBK" w:hAnsi="方正仿宋_GBK" w:cs="方正仿宋_GBK"/>
          <w:szCs w:val="32"/>
        </w:rPr>
      </w:pPr>
    </w:p>
    <w:p>
      <w:pPr>
        <w:pStyle w:val="2"/>
        <w:spacing w:line="100" w:lineRule="exact"/>
        <w:rPr>
          <w:rFonts w:hint="default" w:ascii="方正仿宋_GBK" w:hAnsi="方正仿宋_GBK" w:cs="方正仿宋_GBK"/>
          <w:szCs w:val="32"/>
        </w:rPr>
      </w:pPr>
    </w:p>
    <w:p>
      <w:pPr>
        <w:pBdr>
          <w:top w:val="single" w:color="auto" w:sz="4" w:space="0"/>
          <w:bottom w:val="single" w:color="auto" w:sz="4" w:space="0"/>
        </w:pBdr>
        <w:spacing w:line="440" w:lineRule="exact"/>
        <w:rPr>
          <w:rFonts w:hint="eastAsia" w:ascii="Times New Roman" w:hAnsi="Times New Roman" w:eastAsia="方正仿宋_GBK" w:cs="Times New Roman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重庆市万州区市场监督管理局办公室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 2022年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29</w:t>
      </w:r>
      <w:r>
        <w:rPr>
          <w:rFonts w:ascii="Times New Roman" w:hAnsi="Times New Roman" w:eastAsia="方正仿宋_GBK" w:cs="Times New Roman"/>
          <w:sz w:val="28"/>
          <w:szCs w:val="28"/>
        </w:rPr>
        <w:t>日印发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汉仪君黑-35简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12.6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1fhZPUAAAABwEAAA8AAAAAAAAAAQAg&#10;AAAAIgAAAGRycy9kb3ducmV2LnhtbFBLAQIUABQAAAAIAIdO4kBK283/EgIAABMEAAAOAAAAAAAA&#10;AAEAIAAAACMBAABkcnMvZTJvRG9jLnhtbFBLBQYAAAAABgAGAFkBAACn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Style w:val="13"/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3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3"/>
                    <w:rFonts w:ascii="宋体" w:hAnsi="宋体" w:cs="宋体"/>
                    <w:sz w:val="28"/>
                    <w:szCs w:val="28"/>
                  </w:rPr>
                  <w:t>5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13"/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F81162"/>
    <w:rsid w:val="003C6887"/>
    <w:rsid w:val="005117A1"/>
    <w:rsid w:val="0075272D"/>
    <w:rsid w:val="011418FE"/>
    <w:rsid w:val="02F07A23"/>
    <w:rsid w:val="04CF00F1"/>
    <w:rsid w:val="0A914269"/>
    <w:rsid w:val="0D652A8D"/>
    <w:rsid w:val="1073125C"/>
    <w:rsid w:val="128F506E"/>
    <w:rsid w:val="17A74157"/>
    <w:rsid w:val="1986415D"/>
    <w:rsid w:val="1B339F69"/>
    <w:rsid w:val="26B9685A"/>
    <w:rsid w:val="27024329"/>
    <w:rsid w:val="2B1A04C4"/>
    <w:rsid w:val="365E27B8"/>
    <w:rsid w:val="3A8352AE"/>
    <w:rsid w:val="3AAD2B45"/>
    <w:rsid w:val="3ACE1A76"/>
    <w:rsid w:val="3DA86781"/>
    <w:rsid w:val="41513A55"/>
    <w:rsid w:val="44F81D04"/>
    <w:rsid w:val="48AB5D5A"/>
    <w:rsid w:val="4F3F4A98"/>
    <w:rsid w:val="57501AD8"/>
    <w:rsid w:val="5DFB7E14"/>
    <w:rsid w:val="5F57480F"/>
    <w:rsid w:val="600C1AE8"/>
    <w:rsid w:val="643834E4"/>
    <w:rsid w:val="65B60870"/>
    <w:rsid w:val="65C13EAC"/>
    <w:rsid w:val="66CC6E2B"/>
    <w:rsid w:val="66F81162"/>
    <w:rsid w:val="67D8735C"/>
    <w:rsid w:val="6968173B"/>
    <w:rsid w:val="6A366BDE"/>
    <w:rsid w:val="71EC24A3"/>
    <w:rsid w:val="727122EA"/>
    <w:rsid w:val="77803553"/>
    <w:rsid w:val="792A47A3"/>
    <w:rsid w:val="7BE13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仿宋_GBK" w:cs="Times New Roman"/>
      <w:color w:val="000000"/>
      <w:sz w:val="32"/>
      <w:szCs w:val="22"/>
      <w:lang w:val="en-US" w:eastAsia="zh-CN" w:bidi="ar-SA"/>
    </w:rPr>
  </w:style>
  <w:style w:type="paragraph" w:styleId="3">
    <w:name w:val="Body Text"/>
    <w:next w:val="4"/>
    <w:qFormat/>
    <w:uiPriority w:val="99"/>
    <w:pPr>
      <w:widowControl w:val="0"/>
      <w:ind w:left="100" w:leftChars="100" w:right="100" w:rightChars="10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customStyle="1" w:styleId="4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5">
    <w:name w:val="Body Text Indent 2"/>
    <w:basedOn w:val="1"/>
    <w:next w:val="6"/>
    <w:unhideWhenUsed/>
    <w:qFormat/>
    <w:uiPriority w:val="99"/>
    <w:pPr>
      <w:spacing w:line="480" w:lineRule="auto"/>
      <w:ind w:left="420" w:leftChars="200"/>
    </w:pPr>
    <w:rPr>
      <w:rFonts w:hint="eastAsi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Body Text 2"/>
    <w:qFormat/>
    <w:uiPriority w:val="0"/>
    <w:pPr>
      <w:widowControl w:val="0"/>
      <w:spacing w:after="120" w:line="48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3">
    <w:name w:val="page number"/>
    <w:basedOn w:val="12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区市场监管局</Company>
  <Pages>5</Pages>
  <Words>279</Words>
  <Characters>1595</Characters>
  <Lines>13</Lines>
  <Paragraphs>3</Paragraphs>
  <TotalTime>0</TotalTime>
  <ScaleCrop>false</ScaleCrop>
  <LinksUpToDate>false</LinksUpToDate>
  <CharactersWithSpaces>1871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2022-08-24T11:26:00Z</dcterms:created>
  <dc:creator>万州区市场监管局</dc:creator>
  <cp:lastModifiedBy>user</cp:lastModifiedBy>
  <cp:lastPrinted>2022-08-25T10:08:00Z</cp:lastPrinted>
  <dcterms:modified xsi:type="dcterms:W3CDTF">2024-01-02T16:17:02Z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