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44"/>
          <w:szCs w:val="44"/>
        </w:rPr>
      </w:pPr>
    </w:p>
    <w:p>
      <w:pPr>
        <w:spacing w:beforeLines="0" w:afterLines="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重庆市万州区科学技术局</w:t>
      </w:r>
    </w:p>
    <w:p>
      <w:pPr>
        <w:spacing w:beforeLines="0" w:afterLines="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关于印发《重庆市万州区星创天地</w:t>
      </w:r>
    </w:p>
    <w:p>
      <w:pPr>
        <w:spacing w:beforeLines="0" w:afterLines="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spacing w:beforeLines="0" w:afterLines="0" w:line="540" w:lineRule="exact"/>
        <w:jc w:val="center"/>
        <w:rPr>
          <w:rFonts w:hint="eastAsia" w:cs="Times New Roman"/>
          <w:sz w:val="32"/>
          <w:szCs w:val="32"/>
        </w:rPr>
      </w:pPr>
      <w:r>
        <w:rPr>
          <w:rFonts w:hint="eastAsia" w:eastAsia="方正仿宋_GBK" w:cs="Times New Roman"/>
          <w:sz w:val="32"/>
          <w:szCs w:val="32"/>
        </w:rPr>
        <w:t>万州科局发〔</w:t>
      </w:r>
      <w:r>
        <w:rPr>
          <w:rFonts w:hint="eastAsia" w:cs="Times New Roman"/>
          <w:sz w:val="32"/>
          <w:szCs w:val="24"/>
        </w:rPr>
        <w:t>2022</w:t>
      </w:r>
      <w:r>
        <w:rPr>
          <w:rFonts w:hint="eastAsia" w:eastAsia="方正仿宋_GBK" w:cs="Times New Roman"/>
          <w:sz w:val="32"/>
          <w:szCs w:val="32"/>
        </w:rPr>
        <w:t>〕</w:t>
      </w:r>
      <w:r>
        <w:rPr>
          <w:rFonts w:hint="eastAsia" w:cs="Times New Roman"/>
          <w:sz w:val="32"/>
          <w:szCs w:val="24"/>
        </w:rPr>
        <w:t>28</w:t>
      </w:r>
      <w:r>
        <w:rPr>
          <w:rFonts w:hint="eastAsia" w:eastAsia="方正仿宋_GBK" w:cs="Times New Roman"/>
          <w:sz w:val="32"/>
          <w:szCs w:val="32"/>
        </w:rPr>
        <w:t>号</w:t>
      </w:r>
    </w:p>
    <w:p>
      <w:pPr>
        <w:spacing w:beforeLines="0" w:afterLines="0" w:line="600" w:lineRule="exact"/>
        <w:rPr>
          <w:rFonts w:hint="eastAsia" w:cs="Times New Roman"/>
          <w:sz w:val="32"/>
          <w:szCs w:val="32"/>
        </w:rPr>
      </w:pPr>
    </w:p>
    <w:p>
      <w:pPr>
        <w:spacing w:beforeLines="0" w:afterLines="0" w:line="600" w:lineRule="exact"/>
        <w:rPr>
          <w:rFonts w:hint="eastAsia" w:cs="Times New Roman"/>
          <w:sz w:val="32"/>
          <w:szCs w:val="32"/>
        </w:rPr>
      </w:pPr>
      <w:r>
        <w:rPr>
          <w:rFonts w:hint="eastAsia" w:eastAsia="方正仿宋_GBK" w:cs="Times New Roman"/>
          <w:color w:val="000000"/>
          <w:sz w:val="32"/>
          <w:szCs w:val="32"/>
        </w:rPr>
        <w:t>各有关单位</w:t>
      </w:r>
      <w:r>
        <w:rPr>
          <w:rFonts w:hint="eastAsia" w:eastAsia="方正仿宋_GBK" w:cs="Times New Roman"/>
          <w:sz w:val="32"/>
          <w:szCs w:val="32"/>
        </w:rPr>
        <w:t>：</w:t>
      </w:r>
    </w:p>
    <w:p>
      <w:pPr>
        <w:spacing w:beforeLines="0" w:afterLines="0" w:line="600" w:lineRule="exact"/>
        <w:ind w:firstLine="640" w:firstLineChars="200"/>
        <w:rPr>
          <w:rFonts w:hint="eastAsia" w:cs="Times New Roman"/>
          <w:sz w:val="32"/>
          <w:szCs w:val="32"/>
        </w:rPr>
      </w:pPr>
      <w:r>
        <w:rPr>
          <w:rFonts w:hint="eastAsia" w:eastAsia="方正仿宋_GBK" w:cs="Times New Roman"/>
          <w:sz w:val="32"/>
          <w:szCs w:val="32"/>
        </w:rPr>
        <w:t>现将《重庆市万州区星创天地管理办法》印发给你们，请遵照执行。</w:t>
      </w:r>
    </w:p>
    <w:p>
      <w:pPr>
        <w:pStyle w:val="2"/>
        <w:spacing w:beforeLines="0" w:afterLines="0"/>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cs="Times New Roman"/>
          <w:sz w:val="32"/>
          <w:szCs w:val="32"/>
        </w:rPr>
      </w:pPr>
      <w:r>
        <w:rPr>
          <w:rFonts w:hint="eastAsia" w:eastAsia="方正仿宋_GBK" w:cs="Times New Roman"/>
          <w:sz w:val="32"/>
          <w:szCs w:val="32"/>
        </w:rPr>
        <w:t>重庆市万州区科学技术局</w:t>
      </w:r>
    </w:p>
    <w:p>
      <w:pPr>
        <w:spacing w:beforeLines="0" w:afterLines="0" w:line="600" w:lineRule="exact"/>
        <w:ind w:firstLine="6080" w:firstLineChars="1900"/>
        <w:rPr>
          <w:rFonts w:hint="eastAsia" w:cs="Times New Roman"/>
          <w:sz w:val="32"/>
          <w:szCs w:val="32"/>
        </w:rPr>
      </w:pPr>
      <w:r>
        <w:rPr>
          <w:rFonts w:hint="eastAsia" w:cs="Times New Roman"/>
          <w:sz w:val="32"/>
          <w:szCs w:val="32"/>
        </w:rPr>
        <w:t>2022</w:t>
      </w:r>
      <w:r>
        <w:rPr>
          <w:rFonts w:hint="eastAsia" w:eastAsia="方正仿宋_GBK" w:cs="Times New Roman"/>
          <w:sz w:val="32"/>
          <w:szCs w:val="32"/>
        </w:rPr>
        <w:t>年</w:t>
      </w:r>
      <w:r>
        <w:rPr>
          <w:rFonts w:hint="eastAsia" w:cs="Times New Roman"/>
          <w:sz w:val="32"/>
          <w:szCs w:val="32"/>
        </w:rPr>
        <w:t>5</w:t>
      </w:r>
      <w:r>
        <w:rPr>
          <w:rFonts w:hint="eastAsia" w:eastAsia="方正仿宋_GBK" w:cs="Times New Roman"/>
          <w:sz w:val="32"/>
          <w:szCs w:val="32"/>
        </w:rPr>
        <w:t>月</w:t>
      </w:r>
      <w:r>
        <w:rPr>
          <w:rFonts w:hint="eastAsia" w:cs="Times New Roman"/>
          <w:sz w:val="32"/>
          <w:szCs w:val="32"/>
        </w:rPr>
        <w:t>1</w:t>
      </w:r>
      <w:r>
        <w:rPr>
          <w:rFonts w:hint="eastAsia" w:eastAsia="方正仿宋_GBK" w:cs="Times New Roman"/>
          <w:sz w:val="32"/>
          <w:szCs w:val="32"/>
        </w:rPr>
        <w:t>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bookmarkStart w:id="0" w:name="_GoBack"/>
      <w:bookmarkEnd w:id="0"/>
    </w:p>
    <w:p>
      <w:pPr>
        <w:pStyle w:val="2"/>
        <w:spacing w:beforeLines="0" w:afterLines="0"/>
        <w:jc w:val="center"/>
        <w:rPr>
          <w:rFonts w:hint="eastAsia"/>
          <w:sz w:val="24"/>
          <w:szCs w:val="24"/>
        </w:rPr>
      </w:pPr>
    </w:p>
    <w:p>
      <w:pPr>
        <w:spacing w:beforeLines="0" w:afterLines="0" w:line="600" w:lineRule="exact"/>
        <w:jc w:val="center"/>
        <w:rPr>
          <w:rFonts w:hint="eastAsia" w:cs="Times New Roman"/>
          <w:sz w:val="32"/>
          <w:szCs w:val="32"/>
        </w:rPr>
      </w:pP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both"/>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both"/>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重庆市万州区星创天地管理办法</w:t>
      </w:r>
    </w:p>
    <w:p>
      <w:pPr>
        <w:pStyle w:val="10"/>
        <w:widowControl w:val="0"/>
        <w:spacing w:before="0" w:beforeLines="0" w:beforeAutospacing="0" w:after="0" w:afterLines="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p>
    <w:p>
      <w:pPr>
        <w:pStyle w:val="10"/>
        <w:widowControl w:val="0"/>
        <w:spacing w:before="0" w:beforeLines="0" w:beforeAutospacing="0" w:after="0" w:afterLines="0" w:afterAutospacing="0" w:line="600" w:lineRule="exact"/>
        <w:ind w:firstLine="3520" w:firstLineChars="1100"/>
        <w:jc w:val="both"/>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第一章  总则</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第一条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方正仿宋_GBK" w:cs="Times New Roman"/>
          <w:color w:val="000000"/>
          <w:sz w:val="32"/>
          <w:szCs w:val="32"/>
          <w:shd w:val="clear" w:color="auto" w:fill="FFFFFF"/>
        </w:rPr>
        <w:t>为贯彻落实《国务院关于强化实施创新驱动发</w:t>
      </w:r>
      <w:r>
        <w:rPr>
          <w:rFonts w:hint="eastAsia" w:ascii="Times New Roman" w:hAnsi="Times New Roman" w:eastAsia="方正仿宋_GBK" w:cs="Times New Roman"/>
          <w:color w:val="333333"/>
          <w:sz w:val="32"/>
          <w:szCs w:val="32"/>
          <w:shd w:val="clear" w:color="auto" w:fill="FFFFFF"/>
        </w:rPr>
        <w:t>展战略进一步推进大众创业万众创新深入发展的意见》（国发〔2017〕37号）、《国务院关于推动创新创业高质量发展打造“双创”升级版的意见》（国发〔2018〕32号）等文件精神，指导和推动我区</w:t>
      </w:r>
      <w:r>
        <w:rPr>
          <w:rFonts w:hint="eastAsia" w:ascii="Times New Roman" w:hAnsi="Times New Roman" w:eastAsia="Times New Roman"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星创天地”发展，努力营造良好的农村创新创业生态环境，推进乡村振兴战略实施，根据《重庆市星创天地管理办法》（渝科局发〔2018〕34号）要求，结合我区实际，制定本办法。</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本办法所指“星创天地”是指在我区范围内由独立法人机构运营，</w:t>
      </w:r>
      <w:r>
        <w:rPr>
          <w:rFonts w:hint="eastAsia" w:ascii="Times New Roman" w:hAnsi="Times New Roman" w:eastAsia="方正仿宋_GBK" w:cs="Times New Roman"/>
          <w:sz w:val="32"/>
          <w:szCs w:val="32"/>
        </w:rPr>
        <w:t>面向农业农村创新创业主体，通过市场化机制、专业化服务和资本化运作方式，</w:t>
      </w:r>
      <w:r>
        <w:rPr>
          <w:rFonts w:hint="eastAsia" w:ascii="Times New Roman" w:hAnsi="Times New Roman" w:eastAsia="方正仿宋_GBK" w:cs="Times New Roman"/>
          <w:color w:val="333333"/>
          <w:sz w:val="32"/>
          <w:szCs w:val="32"/>
          <w:shd w:val="clear" w:color="auto" w:fill="FFFFFF"/>
        </w:rPr>
        <w:t>聚集创新资源和创业要素，为农业农村创新创业主体的培育和创新型农业企业孵化提供一站式开放性综合服务。</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第三条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星创天地”主要功能包括集聚创业人才、技术集成创新、成果示范推广、创业培育孵化、创业和实用人才培训、科技金融服务、创业政策集成、传播创新文化等。</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第四条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鼓励各实施主体根据区域农业产业发展需求和自身优势，构建专业化、差异化、多元化的“星创天地”，打造区域特色和品牌。</w:t>
      </w:r>
    </w:p>
    <w:p>
      <w:pPr>
        <w:pStyle w:val="10"/>
        <w:widowControl w:val="0"/>
        <w:spacing w:before="0" w:beforeLines="0" w:beforeAutospacing="0" w:after="0" w:afterLines="0" w:afterAutospacing="0" w:line="600" w:lineRule="exact"/>
        <w:ind w:firstLine="3200" w:firstLineChars="1000"/>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第二章  责任主体</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第五条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星创天地”实行备案管理。区科技局负责万州区</w:t>
      </w:r>
      <w:r>
        <w:rPr>
          <w:rFonts w:hint="eastAsia" w:ascii="Times New Roman" w:hAnsi="Times New Roman" w:eastAsia="Times New Roman"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星创天地”管理服务工作。</w:t>
      </w:r>
    </w:p>
    <w:p>
      <w:pPr>
        <w:pStyle w:val="10"/>
        <w:widowControl w:val="0"/>
        <w:spacing w:before="0" w:beforeLines="0" w:beforeAutospacing="0" w:after="0" w:afterLines="0" w:afterAutospacing="0" w:line="600" w:lineRule="exact"/>
        <w:ind w:firstLine="64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第六条</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区科技局负责“星创天地”发展指导和宏观管理，开展“星创天地”的备案、监测和绩效评价工作。“星创天地”实施主体承担主体责任，负责“星创天地”的运营，并接受监督。</w:t>
      </w:r>
    </w:p>
    <w:p>
      <w:pPr>
        <w:pStyle w:val="10"/>
        <w:widowControl w:val="0"/>
        <w:spacing w:before="0" w:beforeLines="0" w:beforeAutospacing="0" w:after="0" w:afterLines="0" w:afterAutospacing="0" w:line="600" w:lineRule="exact"/>
        <w:jc w:val="center"/>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第三章  备案条件及程序</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第七条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申请万州区</w:t>
      </w:r>
      <w:r>
        <w:rPr>
          <w:rFonts w:hint="eastAsia" w:ascii="Times New Roman" w:hAnsi="Times New Roman" w:eastAsia="Times New Roman"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星创天地”备案，应当同时具备以下条件：</w:t>
      </w:r>
    </w:p>
    <w:p>
      <w:pPr>
        <w:pStyle w:val="10"/>
        <w:widowControl w:val="0"/>
        <w:numPr>
          <w:ilvl w:val="0"/>
          <w:numId w:val="0"/>
        </w:numPr>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（一）具有明确的实施主体</w:t>
      </w:r>
      <w:r>
        <w:rPr>
          <w:rFonts w:hint="eastAsia" w:ascii="Times New Roman" w:hAnsi="Times New Roman" w:eastAsia="方正仿宋_GBK" w:cs="Times New Roman"/>
          <w:color w:val="333333"/>
          <w:sz w:val="32"/>
          <w:szCs w:val="32"/>
          <w:shd w:val="clear" w:color="auto" w:fill="FFFFFF"/>
        </w:rPr>
        <w:t>。实施主体应是在本区境内注册的具有独立法人资格的企事业单位或社会服务机构，具备一定运营管理和专业服务能力，包括农业高新技术产业示范区、农业科技园区、技术创新中心、工程技术研究中心、高校科研院所、农业科技型企业、农业龙头企业、科技特派员创业基地、农民专业合作社或其他社会组织等。</w:t>
      </w:r>
    </w:p>
    <w:p>
      <w:pPr>
        <w:pStyle w:val="10"/>
        <w:widowControl w:val="0"/>
        <w:numPr>
          <w:ilvl w:val="0"/>
          <w:numId w:val="0"/>
        </w:numPr>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（二）具有较好的创业孵化基础</w:t>
      </w:r>
      <w:r>
        <w:rPr>
          <w:rFonts w:hint="eastAsia" w:ascii="Times New Roman" w:hAnsi="Times New Roman" w:eastAsia="方正仿宋_GBK" w:cs="Times New Roman"/>
          <w:color w:val="333333"/>
          <w:sz w:val="32"/>
          <w:szCs w:val="32"/>
          <w:shd w:val="clear" w:color="auto" w:fill="FFFFFF"/>
        </w:rPr>
        <w:t>。具有一定面积的固定场所、试验示范基地和网络信息平台、研发设施设备等软硬件条件，内部运营管理制度完善，能免费或低成本地为创业者提供办公、研发、检验测试、培训、创新创业等公共空间和服务。已吸引入驻的创客、创业团队或初创企业不少于</w:t>
      </w:r>
      <w:r>
        <w:rPr>
          <w:rFonts w:hint="eastAsia" w:ascii="Times New Roman" w:hAnsi="Times New Roman" w:eastAsia="Times New Roman" w:cs="Times New Roman"/>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rPr>
        <w:t>个。</w:t>
      </w:r>
    </w:p>
    <w:p>
      <w:pPr>
        <w:pStyle w:val="10"/>
        <w:widowControl w:val="0"/>
        <w:numPr>
          <w:ilvl w:val="0"/>
          <w:numId w:val="0"/>
        </w:numPr>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（三）具有相应的产业基础和科技支撑</w:t>
      </w:r>
      <w:r>
        <w:rPr>
          <w:rFonts w:hint="eastAsia" w:ascii="Times New Roman" w:hAnsi="Times New Roman" w:eastAsia="方正仿宋_GBK" w:cs="Times New Roman"/>
          <w:color w:val="333333"/>
          <w:sz w:val="32"/>
          <w:szCs w:val="32"/>
          <w:shd w:val="clear" w:color="auto" w:fill="FFFFFF"/>
        </w:rPr>
        <w:t>。立足地方农业主导产业和区域特色产业，建有一定规模的相对集中连片的成果转化示范基地。有明确的技术支撑单位，集成一批先进适用农业技术，促进科技成果向农村转移转化，助力一二三产业融合发展，促进乡村振兴。</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（四）具有多元化的人才服务队伍</w:t>
      </w:r>
      <w:r>
        <w:rPr>
          <w:rFonts w:hint="eastAsia" w:ascii="Times New Roman" w:hAnsi="Times New Roman" w:eastAsia="方正仿宋_GBK" w:cs="Times New Roman"/>
          <w:color w:val="333333"/>
          <w:sz w:val="32"/>
          <w:szCs w:val="32"/>
          <w:shd w:val="clear" w:color="auto" w:fill="FFFFFF"/>
        </w:rPr>
        <w:t>。至少有</w:t>
      </w:r>
      <w:r>
        <w:rPr>
          <w:rFonts w:hint="eastAsia" w:ascii="Times New Roman" w:hAnsi="Times New Roman" w:eastAsia="Times New Roman"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rPr>
        <w:t>名</w:t>
      </w:r>
      <w:r>
        <w:rPr>
          <w:rFonts w:hint="eastAsia" w:ascii="Times New Roman" w:hAnsi="Times New Roman" w:eastAsia="方正仿宋_GBK" w:cs="Times New Roman"/>
          <w:color w:val="333333"/>
          <w:sz w:val="32"/>
          <w:szCs w:val="32"/>
          <w:shd w:val="clear" w:color="auto" w:fill="FFFFFF"/>
        </w:rPr>
        <w:t>以上创业导师（可兼职），能为创业者提供创业辅导与培训。至少有</w:t>
      </w:r>
      <w:r>
        <w:rPr>
          <w:rFonts w:hint="eastAsia" w:ascii="Times New Roman" w:hAnsi="Times New Roman" w:eastAsia="Times New Roman" w:cs="Times New Roman"/>
          <w:color w:val="auto"/>
          <w:sz w:val="32"/>
          <w:szCs w:val="32"/>
          <w:shd w:val="clear" w:color="auto" w:fill="FFFFFF"/>
        </w:rPr>
        <w:t>5</w:t>
      </w:r>
      <w:r>
        <w:rPr>
          <w:rFonts w:hint="eastAsia" w:ascii="Times New Roman" w:hAnsi="Times New Roman" w:eastAsia="方正仿宋_GBK" w:cs="Times New Roman"/>
          <w:color w:val="auto"/>
          <w:sz w:val="32"/>
          <w:szCs w:val="32"/>
          <w:shd w:val="clear" w:color="auto" w:fill="FFFFFF"/>
        </w:rPr>
        <w:t>名</w:t>
      </w:r>
      <w:r>
        <w:rPr>
          <w:rFonts w:hint="eastAsia" w:ascii="Times New Roman" w:hAnsi="Times New Roman" w:eastAsia="方正仿宋_GBK" w:cs="Times New Roman"/>
          <w:color w:val="333333"/>
          <w:sz w:val="32"/>
          <w:szCs w:val="32"/>
          <w:shd w:val="clear" w:color="auto" w:fill="FFFFFF"/>
        </w:rPr>
        <w:t>以上具有相应专业知识技能的服务人员，协助创业者解决技术、金融、管理、法律、财务、市场营销、知识产权等方面疑难问题。</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（五）具有较好的支撑保障机制</w:t>
      </w:r>
      <w:r>
        <w:rPr>
          <w:rFonts w:hint="eastAsia" w:ascii="Times New Roman" w:hAnsi="Times New Roman" w:eastAsia="方正仿宋_GBK" w:cs="Times New Roman"/>
          <w:color w:val="333333"/>
          <w:sz w:val="32"/>
          <w:szCs w:val="32"/>
          <w:shd w:val="clear" w:color="auto" w:fill="FFFFFF"/>
        </w:rPr>
        <w:t>。落实财税、金融、土地流转等支持政策，探索建立健全技术参股、利益分红、股权转让等利益共享机制和稳定运行机制。</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第八条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备案程序。区科技局定期开展备案工作，符合条件的“星创天地”由实施主体自愿向区科技局提交申请材料。申请材料主要包括申报书、相关证明材料等。区科技局经过形式审查、专家评审、现场查验、办公会审议等程序确定拟备案名单，经公示无异议的，备案为重庆市万州区</w:t>
      </w:r>
      <w:r>
        <w:rPr>
          <w:rFonts w:hint="eastAsia" w:ascii="Times New Roman" w:hAnsi="Times New Roman" w:eastAsia="Times New Roman"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星创天地”，并授牌。</w:t>
      </w:r>
    </w:p>
    <w:p>
      <w:pPr>
        <w:pStyle w:val="10"/>
        <w:widowControl w:val="0"/>
        <w:spacing w:before="0" w:beforeLines="0" w:beforeAutospacing="0" w:after="0" w:afterLines="0" w:afterAutospacing="0" w:line="600" w:lineRule="exact"/>
        <w:jc w:val="center"/>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第四章  管理与服务</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第九条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营造良好的政策环境。区科技局要积极引导和支持“星创天地”发展，帮助落实各类扶持政策，对“星创天地”及其入驻的创业企业、团队和创客给予配套支持和服务。支持“星创天地”推荐创业团队、创业企业参加创新创业大赛、农高会等各类赛事和展会活动。鼓励“星创天地”的创业团队和相关企业申报科技计划项目。</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鼓励科技资源开放共享。依托科研仪器设施和检验检测等资源开放共享服务平台为“星创天地”提供开放共享服务，鼓励科技创新基地、平台对 “星创天地”提供科技创新创业服务。</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第十一条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sz w:val="32"/>
          <w:szCs w:val="32"/>
        </w:rPr>
        <w:t>深化金融服务。引导银行、保险、融资担保、融资租赁等机构为“星创天地”提供金融服务。鼓励各类种子基金、科创基金、天使投资、创业投资等加大对</w:t>
      </w:r>
      <w:r>
        <w:rPr>
          <w:rFonts w:hint="eastAsia" w:ascii="Times New Roman" w:hAnsi="Times New Roman" w:eastAsia="Times New Roman" w:cs="Times New Roman"/>
          <w:sz w:val="32"/>
          <w:szCs w:val="32"/>
        </w:rPr>
        <w:t>“</w:t>
      </w:r>
      <w:r>
        <w:rPr>
          <w:rFonts w:hint="eastAsia" w:ascii="Times New Roman" w:hAnsi="Times New Roman" w:eastAsia="方正仿宋_GBK" w:cs="Times New Roman"/>
          <w:sz w:val="32"/>
          <w:szCs w:val="32"/>
        </w:rPr>
        <w:t>星创天地”的资金投入。</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第十二条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动员社会力量参与。支持和鼓励知名企业家、成功创业者、天使投资人、科技特派员等，为“星创天地”提供创新创业指导服务。</w:t>
      </w:r>
    </w:p>
    <w:p>
      <w:pPr>
        <w:pStyle w:val="10"/>
        <w:widowControl w:val="0"/>
        <w:spacing w:before="0" w:beforeLines="0" w:beforeAutospacing="0" w:after="0" w:afterLines="0" w:afterAutospacing="0" w:line="600" w:lineRule="exact"/>
        <w:ind w:firstLine="640" w:firstLineChars="200"/>
        <w:rPr>
          <w:rFonts w:hint="eastAsia" w:ascii="Times New Roman" w:hAnsi="Times New Roman" w:eastAsia="Times New Roman"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第十三条</w:t>
      </w:r>
      <w:r>
        <w:rPr>
          <w:rFonts w:hint="eastAsia"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Times New Roman"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rPr>
        <w:t>提升智能化水平。引导“星创天地”积极运用大数据、云计算、物联网、人工智能等，切实提升农业智能化水平。</w:t>
      </w:r>
    </w:p>
    <w:p>
      <w:pPr>
        <w:spacing w:beforeLines="0" w:afterLines="0" w:line="600" w:lineRule="exact"/>
        <w:jc w:val="center"/>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第五章  监测和绩效评价</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第十四条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区科技局开展“星创天地”动态监测，掌握“星创天地”的孵化能力、示范推广能力、创新创业能力和辐射带动能力。</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第十五条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建立“星创天地”绩效评价机制。区科技局对“星创天地”适时开展绩效评价，根据绩效评价结果实行分类指导、动态管理、奖励补助。</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 xml:space="preserve">第十六条 </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星创天地”的绩效评价程序：</w:t>
      </w:r>
    </w:p>
    <w:p>
      <w:pPr>
        <w:spacing w:beforeLines="0" w:afterLines="0" w:line="600" w:lineRule="exact"/>
        <w:ind w:firstLine="640" w:firstLineChars="200"/>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（一）万州区备案“星创天地”对照“星创天地”服务功能的内容提交运营绩效自评报告及相关佐证材料。</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（二）区科技局委托第三方专业机构或组织专家组适时开展绩效评价。专家对“星创天地”进行绩效评价和综合评分，形成综合评价报告或者绩效评价意见。</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第十七条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绩效评价结果分为优秀、合格、不合格三档</w:t>
      </w:r>
      <w:r>
        <w:rPr>
          <w:rFonts w:hint="eastAsia" w:eastAsia="方正仿宋_GBK" w:cs="Times New Roman"/>
          <w:sz w:val="32"/>
          <w:szCs w:val="32"/>
        </w:rPr>
        <w:t>（其中，优秀比例不超过合格数的20%）</w:t>
      </w:r>
      <w:r>
        <w:rPr>
          <w:rFonts w:hint="eastAsia" w:eastAsia="方正仿宋_GBK" w:cs="Times New Roman"/>
          <w:color w:val="333333"/>
          <w:sz w:val="32"/>
          <w:szCs w:val="32"/>
          <w:shd w:val="clear" w:color="auto" w:fill="FFFFFF"/>
        </w:rPr>
        <w:t>，经区科技局审定后，向社会公布，接受社会监督。</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第十八条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评价优秀的“星创天地”，区科技局加大扶持力度，可优先推荐市级“星创天地”备案；评价为不合格的，要求其整改，整改期6个月，整改不合格的，取消万州区</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星创天地”备案。</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第十九条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区科技局对新备案为区级</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星创天地</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，且正常运行1年以上并填报国家科技部火炬统计年报的，按照相关政策给予资金支持。资金主要用于</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星创天地</w:t>
      </w:r>
      <w:r>
        <w:rPr>
          <w:rFonts w:hint="eastAsia" w:cs="Times New Roman"/>
          <w:color w:val="333333"/>
          <w:sz w:val="32"/>
          <w:szCs w:val="32"/>
          <w:shd w:val="clear" w:color="auto" w:fill="FFFFFF"/>
        </w:rPr>
        <w:t>”</w:t>
      </w:r>
      <w:r>
        <w:rPr>
          <w:rFonts w:hint="eastAsia" w:eastAsia="方正仿宋_GBK" w:cs="Times New Roman"/>
          <w:color w:val="333333"/>
          <w:sz w:val="32"/>
          <w:szCs w:val="32"/>
          <w:shd w:val="clear" w:color="auto" w:fill="FFFFFF"/>
        </w:rPr>
        <w:t>开展软硬件维修维护、线上服务内容开发、创新创业培训、技术推广示范等。资金使用按照财政资金相关管理规定执行。涉及违规使用财政资金的，纳入科研信用管理。</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第二十条</w:t>
      </w:r>
      <w:r>
        <w:rPr>
          <w:rFonts w:hint="eastAsia" w:eastAsia="方正仿宋_GBK" w:cs="Times New Roman"/>
          <w:color w:val="333333"/>
          <w:sz w:val="32"/>
          <w:szCs w:val="32"/>
          <w:shd w:val="clear" w:color="auto" w:fill="FFFFFF"/>
        </w:rPr>
        <w:t xml:space="preserve"> </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区科技局对“星创天地”责任主体备案过程中的严重失信行为按照《重庆市社会信用条例》依法处理。</w:t>
      </w:r>
    </w:p>
    <w:p>
      <w:pPr>
        <w:spacing w:beforeLines="0" w:afterLines="0" w:line="600" w:lineRule="exact"/>
        <w:jc w:val="center"/>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第六章  附则</w:t>
      </w:r>
    </w:p>
    <w:p>
      <w:pPr>
        <w:spacing w:beforeLines="0" w:afterLines="0" w:line="600" w:lineRule="exact"/>
        <w:ind w:firstLine="640" w:firstLineChars="200"/>
        <w:rPr>
          <w:rFonts w:hint="eastAsia" w:cs="Times New Roman"/>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第二十一条</w:t>
      </w:r>
      <w:r>
        <w:rPr>
          <w:rFonts w:hint="eastAsia" w:cs="Times New Roman"/>
          <w:color w:val="333333"/>
          <w:sz w:val="32"/>
          <w:szCs w:val="32"/>
          <w:shd w:val="clear" w:color="auto" w:fill="FFFFFF"/>
        </w:rPr>
        <w:t xml:space="preserve"> </w:t>
      </w:r>
      <w:r>
        <w:rPr>
          <w:rFonts w:hint="eastAsia" w:eastAsia="方正仿宋_GBK" w:cs="Times New Roman"/>
          <w:color w:val="333333"/>
          <w:sz w:val="32"/>
          <w:szCs w:val="32"/>
          <w:shd w:val="clear" w:color="auto" w:fill="FFFFFF"/>
        </w:rPr>
        <w:t xml:space="preserve"> 本办法由重庆市万州区科技局负责解释，自发布之日起施行。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A0CEABF-077C-4B1C-B2D0-A4DFE5E36C67}"/>
  </w:font>
  <w:font w:name="方正小标宋_GBK">
    <w:panose1 w:val="02000000000000000000"/>
    <w:charset w:val="86"/>
    <w:family w:val="script"/>
    <w:pitch w:val="default"/>
    <w:sig w:usb0="A00002BF" w:usb1="38CF7CFA" w:usb2="00082016" w:usb3="00000000" w:csb0="00040001" w:csb1="00000000"/>
    <w:embedRegular r:id="rId2" w:fontKey="{A883FEC0-2AE5-4A7C-8D8C-D49B1F8FEC0E}"/>
  </w:font>
  <w:font w:name="方正仿宋_GBK">
    <w:altName w:val="微软雅黑"/>
    <w:panose1 w:val="02000000000000000000"/>
    <w:charset w:val="86"/>
    <w:family w:val="auto"/>
    <w:pitch w:val="default"/>
    <w:sig w:usb0="00000000" w:usb1="00000000" w:usb2="00082016" w:usb3="00000000" w:csb0="00040001" w:csb1="00000000"/>
    <w:embedRegular r:id="rId3" w:fontKey="{98DA7E1D-6C00-4DA2-A4C3-8EBF41134DF2}"/>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embedRegular r:id="rId4" w:fontKey="{EA8541AD-2548-406E-ACD2-AD0890D9D9DB}"/>
  </w:font>
  <w:font w:name="方正楷体_GBK">
    <w:altName w:val="微软雅黑"/>
    <w:panose1 w:val="02000000000000000000"/>
    <w:charset w:val="86"/>
    <w:family w:val="auto"/>
    <w:pitch w:val="default"/>
    <w:sig w:usb0="00000000" w:usb1="00000000" w:usb2="00000016" w:usb3="00000000" w:csb0="00040000" w:csb1="00000000"/>
    <w:embedRegular r:id="rId5" w:fontKey="{73E18949-9432-490D-8FCE-984F891E6013}"/>
  </w:font>
  <w:font w:name="仿宋">
    <w:panose1 w:val="02010609060101010101"/>
    <w:charset w:val="86"/>
    <w:family w:val="modern"/>
    <w:pitch w:val="default"/>
    <w:sig w:usb0="800002BF" w:usb1="38CF7CFA" w:usb2="00000016" w:usb3="00000000" w:csb0="00040001" w:csb1="00000000"/>
    <w:embedRegular r:id="rId6" w:fontKey="{A7CD8ED3-40EA-4C44-ACA5-28EE4F9C05B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qCco1AAAAAcBAAAPAAAAAAAAAAEAIAAAACIAAABkcnMvZG93bnJldi54bWxQSwECFAAU&#10;AAAACACHTuJA48oqY/UBAAD3AwAADgAAAAAAAAABACAAAAAjAQAAZHJzL2Uyb0RvYy54bWxQSwUG&#10;AAAAAAYABgBZAQAAigUAAAAA&#10;">
              <v:fill on="f" focussize="0,0"/>
              <v:stroke weight="1.75pt" color="#005192" joinstyle="miter"/>
              <v:imagedata o:title=""/>
              <o:lock v:ext="edit" aspectratio="f"/>
            </v:line>
          </w:pict>
        </mc:Fallback>
      </mc:AlternateContent>
    </w:r>
    <w:r>
      <w:rPr>
        <w:rFonts w:ascii="Calibri" w:hAnsi="Calibri" w:eastAsia="宋体"/>
        <w:kern w:val="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a:effectLst/>
                    </wps:spPr>
                    <wps:txbx>
                      <w:txbxContent>
                        <w:p>
                          <w:pPr>
                            <w:pStyle w:val="8"/>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AW0gAAAAMBAAAPAAAAAAAAAAEA&#10;IAAAACIAAABkcnMvZG93bnJldi54bWxQSwECFAAUAAAACACHTuJAgbUdFdwBAACuAwAADgAAAAAA&#10;AAABACAAAAAhAQAAZHJzL2Uyb0RvYy54bWxQSwUGAAAAAAYABgBZAQAAbwUAAAAA&#10;">
              <v:fill on="f" focussize="0,0"/>
              <v:stroke on="f" weight="0.5pt"/>
              <v:imagedata o:title=""/>
              <o:lock v:ext="edit" aspectratio="f"/>
              <v:textbox inset="0mm,0mm,0mm,0mm" style="mso-fit-shape-to-text:t;">
                <w:txbxContent>
                  <w:p>
                    <w:pPr>
                      <w:pStyle w:val="8"/>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mc:Fallback>
      </mc:AlternateContent>
    </w:r>
  </w:p>
  <w:p>
    <w:pPr>
      <w:pStyle w:val="10"/>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w:t>
    </w:r>
    <w:r>
      <w:rPr>
        <w:rFonts w:hint="eastAsia" w:ascii="宋体" w:hAnsi="宋体" w:cs="宋体"/>
        <w:b/>
        <w:color w:val="005192"/>
        <w:kern w:val="2"/>
        <w:sz w:val="28"/>
        <w:szCs w:val="44"/>
        <w:lang w:val="en-US" w:eastAsia="zh-CN"/>
      </w:rPr>
      <w:t>科学技术局</w:t>
    </w:r>
    <w:r>
      <w:rPr>
        <w:rFonts w:hint="eastAsia" w:ascii="宋体" w:hAnsi="宋体" w:eastAsia="宋体" w:cs="宋体"/>
        <w:b/>
        <w:color w:val="005192"/>
        <w:kern w:val="2"/>
        <w:sz w:val="28"/>
        <w:szCs w:val="44"/>
      </w:rPr>
      <w:t>发布</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JdFPx7zAQAA9AMAAA4AAAAAAAAAAQAgAAAAIwEAAGRycy9lMm9Eb2MueG1sUEsFBgAA&#10;AAAGAAYAWQEAAIgFAAAAAA==&#10;">
              <v:fill on="f" focussize="0,0"/>
              <v:stroke weight="1.75pt" color="#005192" joinstyle="miter"/>
              <v:imagedata o:title=""/>
              <o:lock v:ext="edit" aspectratio="f"/>
            </v:line>
          </w:pict>
        </mc:Fallback>
      </mc:AlternateContent>
    </w:r>
  </w:p>
  <w:p>
    <w:pPr>
      <w:pStyle w:val="10"/>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w:t>
    </w:r>
    <w:r>
      <w:rPr>
        <w:rFonts w:hint="eastAsia" w:ascii="宋体" w:hAnsi="宋体" w:cs="宋体"/>
        <w:b/>
        <w:color w:val="005192"/>
        <w:kern w:val="2"/>
        <w:sz w:val="32"/>
        <w:lang w:val="en-US" w:eastAsia="zh-CN"/>
      </w:rPr>
      <w:t>科学技术局</w:t>
    </w:r>
    <w:r>
      <w:rPr>
        <w:rFonts w:hint="eastAsia" w:ascii="宋体" w:hAnsi="宋体" w:eastAsia="宋体" w:cs="宋体"/>
        <w:b/>
        <w:color w:val="005192"/>
        <w:kern w:val="2"/>
        <w:sz w:val="32"/>
      </w:rPr>
      <w:t>行政</w:t>
    </w:r>
    <w:r>
      <w:rPr>
        <w:rFonts w:hint="eastAsia" w:ascii="宋体" w:hAnsi="宋体" w:eastAsia="宋体" w:cs="宋体"/>
        <w:b/>
        <w:color w:val="005192"/>
        <w:kern w:val="2"/>
        <w:sz w:val="32"/>
        <w:szCs w:val="32"/>
      </w:rPr>
      <w:t>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OTBiZjlmMjQ4N2NjZDI4NmM0YjczMTE0M2ZjNzEifQ=="/>
  </w:docVars>
  <w:rsids>
    <w:rsidRoot w:val="00172A27"/>
    <w:rsid w:val="00313002"/>
    <w:rsid w:val="00654E5E"/>
    <w:rsid w:val="0095179C"/>
    <w:rsid w:val="056730BB"/>
    <w:rsid w:val="13CF4F79"/>
    <w:rsid w:val="19AE76A1"/>
    <w:rsid w:val="19C37FA2"/>
    <w:rsid w:val="1B751859"/>
    <w:rsid w:val="2379249C"/>
    <w:rsid w:val="23CB2ED8"/>
    <w:rsid w:val="28D92F06"/>
    <w:rsid w:val="2F11571A"/>
    <w:rsid w:val="3216328B"/>
    <w:rsid w:val="33F4600E"/>
    <w:rsid w:val="34D50116"/>
    <w:rsid w:val="354035B5"/>
    <w:rsid w:val="39853E98"/>
    <w:rsid w:val="3B3F4CCB"/>
    <w:rsid w:val="3B5F0EF6"/>
    <w:rsid w:val="3DD0398E"/>
    <w:rsid w:val="3F3123BF"/>
    <w:rsid w:val="41E23B0E"/>
    <w:rsid w:val="41EE3934"/>
    <w:rsid w:val="472441A3"/>
    <w:rsid w:val="4B25671E"/>
    <w:rsid w:val="4BF247DE"/>
    <w:rsid w:val="50A626B1"/>
    <w:rsid w:val="55C31567"/>
    <w:rsid w:val="57EE6C22"/>
    <w:rsid w:val="5A150ADC"/>
    <w:rsid w:val="5D3B5F80"/>
    <w:rsid w:val="65CF11FD"/>
    <w:rsid w:val="770E428C"/>
    <w:rsid w:val="7F815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_GBK"/>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5">
    <w:name w:val="Body Text"/>
    <w:basedOn w:val="1"/>
    <w:next w:val="6"/>
    <w:qFormat/>
    <w:uiPriority w:val="99"/>
    <w:pPr>
      <w:spacing w:line="590" w:lineRule="exact"/>
    </w:pPr>
    <w:rPr>
      <w:rFonts w:ascii="Times New Roman" w:hAnsi="Times New Roman" w:eastAsia="仿宋_GB2312" w:cs="Times New Roman"/>
      <w:sz w:val="32"/>
      <w:szCs w:val="24"/>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rFonts w:ascii="Calibri" w:hAnsi="Calibri" w:eastAsia="宋体" w:cs="Times New Roman"/>
      <w:sz w:val="18"/>
    </w:rPr>
  </w:style>
  <w:style w:type="paragraph" w:styleId="9">
    <w:name w:val="header"/>
    <w:basedOn w:val="1"/>
    <w:link w:val="14"/>
    <w:qFormat/>
    <w:uiPriority w:val="0"/>
    <w:pPr>
      <w:tabs>
        <w:tab w:val="center" w:pos="4153"/>
        <w:tab w:val="right" w:pos="8306"/>
      </w:tabs>
      <w:snapToGrid w:val="0"/>
    </w:pPr>
    <w:rPr>
      <w:rFonts w:ascii="Calibri" w:hAnsi="Calibri" w:eastAsia="宋体" w:cs="Times New Roman"/>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page number"/>
    <w:basedOn w:val="12"/>
    <w:unhideWhenUsed/>
    <w:qFormat/>
    <w:uiPriority w:val="0"/>
    <w:rPr>
      <w:rFonts w:hint="default"/>
      <w:sz w:val="24"/>
      <w:szCs w:val="24"/>
    </w:rPr>
  </w:style>
  <w:style w:type="character" w:customStyle="1" w:styleId="14">
    <w:name w:val="页眉 Char"/>
    <w:basedOn w:val="12"/>
    <w:link w:val="9"/>
    <w:qFormat/>
    <w:uiPriority w:val="0"/>
    <w:rPr>
      <w:rFonts w:hint="default" w:ascii="Calibri" w:hAnsi="Calibri" w:eastAsia="宋体" w:cs="Times New Roman"/>
      <w:kern w:val="2"/>
      <w:sz w:val="18"/>
      <w:szCs w:val="24"/>
    </w:rPr>
  </w:style>
  <w:style w:type="character" w:customStyle="1" w:styleId="15">
    <w:name w:val="页脚 Char"/>
    <w:basedOn w:val="12"/>
    <w:link w:val="8"/>
    <w:qFormat/>
    <w:uiPriority w:val="0"/>
    <w:rPr>
      <w:rFonts w:hint="default" w:ascii="Calibri" w:hAnsi="Calibri" w:eastAsia="宋体" w:cs="Times New Roman"/>
      <w:kern w:val="2"/>
      <w:sz w:val="18"/>
      <w:szCs w:val="24"/>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7">
    <w:name w:val="p0"/>
    <w:basedOn w:val="1"/>
    <w:qFormat/>
    <w:uiPriority w:val="0"/>
    <w:pPr>
      <w:widowControl/>
    </w:pPr>
    <w:rPr>
      <w:rFonts w:ascii="Times New Roman" w:hAnsi="Times New Roman" w:eastAsia="宋体" w:cs="Times New Roman"/>
      <w:kern w:val="0"/>
      <w:sz w:val="32"/>
      <w:szCs w:val="32"/>
    </w:rPr>
  </w:style>
  <w:style w:type="character" w:customStyle="1" w:styleId="18">
    <w:name w:val="15"/>
    <w:basedOn w:val="12"/>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2518</Words>
  <Characters>2540</Characters>
  <Lines>1</Lines>
  <Paragraphs>1</Paragraphs>
  <TotalTime>4</TotalTime>
  <ScaleCrop>false</ScaleCrop>
  <LinksUpToDate>false</LinksUpToDate>
  <CharactersWithSpaces>2595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cqfjyxw</cp:lastModifiedBy>
  <dcterms:modified xsi:type="dcterms:W3CDTF">2023-05-24T03:20:00Z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F6C1919134914C3C9B25F8ABCE56D25F</vt:lpwstr>
  </property>
</Properties>
</file>