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bookmarkStart w:id="0" w:name="OLE_LINK1"/>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21"/>
          <w:sz w:val="44"/>
          <w:szCs w:val="44"/>
          <w:lang w:val="en-US" w:eastAsia="zh-CN" w:bidi="ar"/>
        </w:rPr>
      </w:pPr>
      <w:r>
        <w:rPr>
          <w:rFonts w:hint="default" w:ascii="Times New Roman" w:hAnsi="Times New Roman" w:eastAsia="方正小标宋_GBK" w:cs="Times New Roman"/>
          <w:color w:val="000000"/>
          <w:kern w:val="21"/>
          <w:sz w:val="44"/>
          <w:szCs w:val="44"/>
          <w:lang w:val="en-US" w:eastAsia="zh-CN" w:bidi="ar"/>
        </w:rPr>
        <w:t>重庆市万州区交通局</w:t>
      </w:r>
    </w:p>
    <w:bookmarkEnd w:id="0"/>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eastAsia="方正小标宋_GBK"/>
          <w:color w:val="000000" w:themeColor="text1"/>
          <w:spacing w:val="-10"/>
          <w:sz w:val="44"/>
          <w:szCs w:val="44"/>
          <w14:textFill>
            <w14:solidFill>
              <w14:schemeClr w14:val="tx1"/>
            </w14:solidFill>
          </w14:textFill>
        </w:rPr>
      </w:pPr>
      <w:r>
        <w:rPr>
          <w:rFonts w:hint="eastAsia" w:ascii="方正小标宋_GBK" w:eastAsia="方正小标宋_GBK"/>
          <w:color w:val="000000" w:themeColor="text1"/>
          <w:spacing w:val="-10"/>
          <w:sz w:val="44"/>
          <w:szCs w:val="44"/>
          <w14:textFill>
            <w14:solidFill>
              <w14:schemeClr w14:val="tx1"/>
            </w14:solidFill>
          </w14:textFill>
        </w:rPr>
        <w:t>关于开展道路运输非法营运专项整治行动的通告</w:t>
      </w:r>
    </w:p>
    <w:p>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pPr>
    </w:p>
    <w:p>
      <w:pPr>
        <w:pStyle w:val="1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进一步强化道路运输市场经营管理，依照《中华人民共和国道路运输条例》《重庆市道路运输管理条例》等法律法规，万州区交通局决定在全区道路运输领域开展为期60天的非法营运专项整治行动。现就有关事宜通告如下</w:t>
      </w:r>
      <w:r>
        <w:rPr>
          <w:rFonts w:hint="eastAsia" w:ascii="Times New Roman" w:hAnsi="Times New Roman" w:cs="Times New Roman"/>
          <w:color w:val="000000" w:themeColor="text1"/>
          <w:sz w:val="32"/>
          <w:szCs w:val="32"/>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一、整治时间</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2024年4月8日至6月8日</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二、整治对象</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未取得道路运输经营许可，擅自在我区从事道路客、货运经营的，重点整治未取得巡游出租汽车经营许可擅自从事巡游出租汽车经营的，未取得网络预约出租汽车证擅自提供车辆运营服务的，网络预约出租汽车线下揽客以及以</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顺风车</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等方式变相从事非法营运的；</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（二）网约平台向未取得合法资质的车辆、驾驶员提供信息对接开展网络预约出租汽车经营服务、向起讫点均不在许可的经营区域内的车辆派单等违规派单行为；</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sectPr>
          <w:footerReference r:id="rId3" w:type="default"/>
          <w:footerReference r:id="rId4" w:type="even"/>
          <w:pgSz w:w="11906" w:h="16838"/>
          <w:pgMar w:top="1984" w:right="1474" w:bottom="1644" w:left="1587" w:header="851" w:footer="992" w:gutter="0"/>
          <w:cols w:space="0" w:num="1"/>
          <w:rtlGutter w:val="0"/>
          <w:docGrid w:type="lines" w:linePitch="440" w:charSpace="0"/>
        </w:sectPr>
      </w:pP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（三）其他道路运输相关企业和营运车辆的违法违规行为。</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三、重点区域</w:t>
      </w:r>
    </w:p>
    <w:p>
      <w:pPr>
        <w:pStyle w:val="1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Style w:val="17"/>
          <w:rFonts w:hint="default" w:ascii="Times New Roman" w:hAnsi="Times New Roman" w:eastAsia="方正仿宋_GBK" w:cs="Times New Roman"/>
          <w:color w:val="000000" w:themeColor="text1"/>
          <w:sz w:val="32"/>
          <w:szCs w:val="32"/>
          <w14:textFill>
            <w14:solidFill>
              <w14:schemeClr w14:val="tx1"/>
            </w14:solidFill>
          </w14:textFill>
        </w:rPr>
        <w:t>万州北站、万州机场、万州火车站、汽车客运站、港口码头等重要交通枢纽和大型商圈、中心医院、校园周边、旅游景区、农村集镇、城乡结合部、重点住宅小区等人流集聚区域。</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四、特别告诫</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（一）希望广大交通从业人员、各运输企业自觉遵守法律法规，诚实守信文明经营。</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）自本通告发布之日起，凡未依法取得道路运输经营许可，擅自从事道路运输经营的，必须立即停止违法行为，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则将受到严厉处罚。</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请</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广大市民朋友选择合法交通工具，不要乘坐非法营运车辆，保障合法权益和生命财产安全。</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（四）</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请</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广大市民朋友积极</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支持、</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参与交通行政执法工作，主动提供问题线索，举报非法营运行为。</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监督举报电话：12328、023-87669060。</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特此通告</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shd w:val="clear" w:color="auto"/>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rPr>
        <w:t>重庆市万州区交通局</w:t>
      </w:r>
    </w:p>
    <w:p>
      <w:pPr>
        <w:keepNext w:val="0"/>
        <w:keepLines w:val="0"/>
        <w:pageBreakBefore w:val="0"/>
        <w:widowControl w:val="0"/>
        <w:shd w:val="clear" w:color="auto" w:fill="auto"/>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rPr>
        <w:t>20</w:t>
      </w:r>
      <w:r>
        <w:rPr>
          <w:rFonts w:hint="default" w:ascii="Times New Roman" w:hAnsi="Times New Roman" w:eastAsia="方正仿宋_GBK" w:cs="Times New Roman"/>
          <w:b w:val="0"/>
          <w:bCs w:val="0"/>
          <w:color w:val="auto"/>
          <w:spacing w:val="0"/>
          <w:sz w:val="32"/>
          <w:szCs w:val="32"/>
          <w:lang w:val="en-US" w:eastAsia="zh-CN"/>
        </w:rPr>
        <w:t>2</w:t>
      </w:r>
      <w:r>
        <w:rPr>
          <w:rFonts w:hint="eastAsia" w:ascii="Times New Roman" w:hAnsi="Times New Roman" w:cs="Times New Roman"/>
          <w:b w:val="0"/>
          <w:bCs w:val="0"/>
          <w:color w:val="auto"/>
          <w:spacing w:val="0"/>
          <w:sz w:val="32"/>
          <w:szCs w:val="32"/>
          <w:lang w:val="en-US" w:eastAsia="zh-CN"/>
        </w:rPr>
        <w:t>4</w:t>
      </w:r>
      <w:r>
        <w:rPr>
          <w:rFonts w:hint="default" w:ascii="Times New Roman" w:hAnsi="Times New Roman" w:eastAsia="方正仿宋_GBK" w:cs="Times New Roman"/>
          <w:b w:val="0"/>
          <w:bCs w:val="0"/>
          <w:color w:val="auto"/>
          <w:spacing w:val="0"/>
          <w:sz w:val="32"/>
          <w:szCs w:val="32"/>
        </w:rPr>
        <w:t>年</w:t>
      </w:r>
      <w:r>
        <w:rPr>
          <w:rFonts w:hint="eastAsia" w:ascii="Times New Roman" w:hAnsi="Times New Roman" w:cs="Times New Roman"/>
          <w:b w:val="0"/>
          <w:bCs w:val="0"/>
          <w:color w:val="auto"/>
          <w:spacing w:val="0"/>
          <w:sz w:val="32"/>
          <w:szCs w:val="32"/>
          <w:lang w:val="en-US" w:eastAsia="zh-CN"/>
        </w:rPr>
        <w:t>4</w:t>
      </w:r>
      <w:r>
        <w:rPr>
          <w:rFonts w:hint="default" w:ascii="Times New Roman" w:hAnsi="Times New Roman" w:eastAsia="方正仿宋_GBK" w:cs="Times New Roman"/>
          <w:b w:val="0"/>
          <w:bCs w:val="0"/>
          <w:color w:val="auto"/>
          <w:spacing w:val="0"/>
          <w:sz w:val="32"/>
          <w:szCs w:val="32"/>
        </w:rPr>
        <w:t>月</w:t>
      </w:r>
      <w:r>
        <w:rPr>
          <w:rFonts w:hint="eastAsia" w:ascii="Times New Roman" w:hAnsi="Times New Roman" w:cs="Times New Roman"/>
          <w:b w:val="0"/>
          <w:bCs w:val="0"/>
          <w:color w:val="auto"/>
          <w:spacing w:val="0"/>
          <w:sz w:val="32"/>
          <w:szCs w:val="32"/>
          <w:lang w:val="en-US" w:eastAsia="zh-CN"/>
        </w:rPr>
        <w:t>1</w:t>
      </w:r>
      <w:r>
        <w:rPr>
          <w:rFonts w:hint="default" w:ascii="Times New Roman" w:hAnsi="Times New Roman" w:eastAsia="方正仿宋_GBK" w:cs="Times New Roman"/>
          <w:b w:val="0"/>
          <w:bCs w:val="0"/>
          <w:color w:val="auto"/>
          <w:spacing w:val="0"/>
          <w:sz w:val="32"/>
          <w:szCs w:val="32"/>
        </w:rPr>
        <w:t>日</w:t>
      </w:r>
    </w:p>
    <w:p>
      <w:pPr>
        <w:pStyle w:val="2"/>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auto"/>
          <w:kern w:val="21"/>
          <w:sz w:val="32"/>
          <w:szCs w:val="32"/>
          <w:lang w:val="en-US" w:eastAsia="zh-CN"/>
        </w:rPr>
        <w:t>（此件公开发布）</w:t>
      </w:r>
    </w:p>
    <w:sectPr>
      <w:footerReference r:id="rId5" w:type="default"/>
      <w:footerReference r:id="rId6" w:type="even"/>
      <w:pgSz w:w="11906" w:h="16838"/>
      <w:pgMar w:top="1984" w:right="1474" w:bottom="164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Arial Unicode MS"/>
    <w:panose1 w:val="02010601030101010101"/>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44" w:rightChars="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44" w:rightChars="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44" w:rightChars="0"/>
      <w:jc w:val="right"/>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44" w:rightChars="0"/>
      <w:jc w:val="cente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zk3YmUyOGRjMmZmZjRjYTgwNzQ3NmEwZmNkMWQifQ=="/>
  </w:docVars>
  <w:rsids>
    <w:rsidRoot w:val="75223685"/>
    <w:rsid w:val="0097216A"/>
    <w:rsid w:val="00D62E3B"/>
    <w:rsid w:val="013D50B5"/>
    <w:rsid w:val="015F4FE6"/>
    <w:rsid w:val="02B01A9E"/>
    <w:rsid w:val="02DF3366"/>
    <w:rsid w:val="039B0C1C"/>
    <w:rsid w:val="06180FD8"/>
    <w:rsid w:val="06D340BE"/>
    <w:rsid w:val="091D3DD0"/>
    <w:rsid w:val="092F56EC"/>
    <w:rsid w:val="093065B7"/>
    <w:rsid w:val="095C0F61"/>
    <w:rsid w:val="09C61729"/>
    <w:rsid w:val="0ABE2D82"/>
    <w:rsid w:val="0ADA4D26"/>
    <w:rsid w:val="0B8E7167"/>
    <w:rsid w:val="0BEA58E4"/>
    <w:rsid w:val="0C5805DD"/>
    <w:rsid w:val="0E5E1D72"/>
    <w:rsid w:val="0FA0045F"/>
    <w:rsid w:val="107F11D9"/>
    <w:rsid w:val="113251DA"/>
    <w:rsid w:val="139333FB"/>
    <w:rsid w:val="13A07E5C"/>
    <w:rsid w:val="1584633E"/>
    <w:rsid w:val="160E12FF"/>
    <w:rsid w:val="16882AAF"/>
    <w:rsid w:val="16D74FDD"/>
    <w:rsid w:val="17DD50CB"/>
    <w:rsid w:val="17F10885"/>
    <w:rsid w:val="18144D18"/>
    <w:rsid w:val="18B94AB3"/>
    <w:rsid w:val="19AF53C6"/>
    <w:rsid w:val="19E962D3"/>
    <w:rsid w:val="1AA851D5"/>
    <w:rsid w:val="1BFA0A0F"/>
    <w:rsid w:val="1D725B48"/>
    <w:rsid w:val="1DD53C2D"/>
    <w:rsid w:val="1E1D1E4F"/>
    <w:rsid w:val="1E6F2E95"/>
    <w:rsid w:val="1EF63EF4"/>
    <w:rsid w:val="1FEA15B7"/>
    <w:rsid w:val="1FF94443"/>
    <w:rsid w:val="222E2999"/>
    <w:rsid w:val="22674734"/>
    <w:rsid w:val="22960D52"/>
    <w:rsid w:val="239D3458"/>
    <w:rsid w:val="257E0207"/>
    <w:rsid w:val="25C1777A"/>
    <w:rsid w:val="27567245"/>
    <w:rsid w:val="27952729"/>
    <w:rsid w:val="28DC46CF"/>
    <w:rsid w:val="295A7243"/>
    <w:rsid w:val="29A3178D"/>
    <w:rsid w:val="29F305CE"/>
    <w:rsid w:val="2AF42FC1"/>
    <w:rsid w:val="2BAC191D"/>
    <w:rsid w:val="2BF624B2"/>
    <w:rsid w:val="2C155C0E"/>
    <w:rsid w:val="2D382666"/>
    <w:rsid w:val="2D586624"/>
    <w:rsid w:val="2D7C4ED1"/>
    <w:rsid w:val="2D866337"/>
    <w:rsid w:val="3090654F"/>
    <w:rsid w:val="30DD7988"/>
    <w:rsid w:val="30FE744F"/>
    <w:rsid w:val="32A2330A"/>
    <w:rsid w:val="3447712C"/>
    <w:rsid w:val="35441E63"/>
    <w:rsid w:val="356D3919"/>
    <w:rsid w:val="3596415F"/>
    <w:rsid w:val="359F0C3E"/>
    <w:rsid w:val="36583E8C"/>
    <w:rsid w:val="375473FD"/>
    <w:rsid w:val="38014D1F"/>
    <w:rsid w:val="38BD52D9"/>
    <w:rsid w:val="38D145B7"/>
    <w:rsid w:val="3AA76853"/>
    <w:rsid w:val="3D2222E5"/>
    <w:rsid w:val="3E2C1245"/>
    <w:rsid w:val="3E5E2CFC"/>
    <w:rsid w:val="416F5986"/>
    <w:rsid w:val="42A1082C"/>
    <w:rsid w:val="44873AA5"/>
    <w:rsid w:val="45213C30"/>
    <w:rsid w:val="46B827E5"/>
    <w:rsid w:val="48696697"/>
    <w:rsid w:val="49EA4367"/>
    <w:rsid w:val="4A280AD2"/>
    <w:rsid w:val="4A5B391F"/>
    <w:rsid w:val="4A5C29B6"/>
    <w:rsid w:val="4A6F0787"/>
    <w:rsid w:val="4A9E2319"/>
    <w:rsid w:val="4AE720FB"/>
    <w:rsid w:val="4AFF47E8"/>
    <w:rsid w:val="4B723A69"/>
    <w:rsid w:val="4BFC1106"/>
    <w:rsid w:val="4D5170C0"/>
    <w:rsid w:val="4D7403C3"/>
    <w:rsid w:val="4DCC523A"/>
    <w:rsid w:val="4F193E29"/>
    <w:rsid w:val="52250059"/>
    <w:rsid w:val="52CA7CCE"/>
    <w:rsid w:val="53275EA9"/>
    <w:rsid w:val="549D73CE"/>
    <w:rsid w:val="55122822"/>
    <w:rsid w:val="55123F03"/>
    <w:rsid w:val="554A514D"/>
    <w:rsid w:val="55CB5453"/>
    <w:rsid w:val="57F920FF"/>
    <w:rsid w:val="582E11FC"/>
    <w:rsid w:val="58BD0742"/>
    <w:rsid w:val="58F033DB"/>
    <w:rsid w:val="5969185B"/>
    <w:rsid w:val="59A86A5F"/>
    <w:rsid w:val="59D436FB"/>
    <w:rsid w:val="5D1B5F3F"/>
    <w:rsid w:val="5E4601F2"/>
    <w:rsid w:val="5F7D614B"/>
    <w:rsid w:val="5FE53A1B"/>
    <w:rsid w:val="60212723"/>
    <w:rsid w:val="62B94662"/>
    <w:rsid w:val="64122972"/>
    <w:rsid w:val="64DD06B8"/>
    <w:rsid w:val="65B31903"/>
    <w:rsid w:val="65B9219F"/>
    <w:rsid w:val="667900CF"/>
    <w:rsid w:val="68C46295"/>
    <w:rsid w:val="69B015A0"/>
    <w:rsid w:val="6A0003C3"/>
    <w:rsid w:val="6A044C83"/>
    <w:rsid w:val="6ADA5ECA"/>
    <w:rsid w:val="6B976128"/>
    <w:rsid w:val="6D406B38"/>
    <w:rsid w:val="6E685D9C"/>
    <w:rsid w:val="6EE228D8"/>
    <w:rsid w:val="704B2BD2"/>
    <w:rsid w:val="70C66FAF"/>
    <w:rsid w:val="70E02D37"/>
    <w:rsid w:val="7149071A"/>
    <w:rsid w:val="7244111B"/>
    <w:rsid w:val="737279F8"/>
    <w:rsid w:val="7408469F"/>
    <w:rsid w:val="74375445"/>
    <w:rsid w:val="75223685"/>
    <w:rsid w:val="755B0F4E"/>
    <w:rsid w:val="75CA3FA9"/>
    <w:rsid w:val="76CF2684"/>
    <w:rsid w:val="787119EB"/>
    <w:rsid w:val="7C3C3AD2"/>
    <w:rsid w:val="7C8567F6"/>
    <w:rsid w:val="7D327FC9"/>
    <w:rsid w:val="7EE478C8"/>
    <w:rsid w:val="7F46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left="0" w:leftChars="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730" w:lineRule="exact"/>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90" w:lineRule="exact"/>
      <w:ind w:left="420" w:leftChars="200"/>
      <w:jc w:val="left"/>
      <w:outlineLvl w:val="1"/>
    </w:pPr>
    <w:rPr>
      <w:rFonts w:ascii="Arial" w:hAnsi="Arial" w:eastAsia="方正黑体简体"/>
    </w:rPr>
  </w:style>
  <w:style w:type="paragraph" w:styleId="5">
    <w:name w:val="heading 3"/>
    <w:basedOn w:val="1"/>
    <w:next w:val="1"/>
    <w:unhideWhenUsed/>
    <w:qFormat/>
    <w:uiPriority w:val="0"/>
    <w:pPr>
      <w:keepNext/>
      <w:keepLines/>
      <w:spacing w:beforeLines="0" w:beforeAutospacing="0" w:afterLines="0" w:afterAutospacing="0" w:line="590" w:lineRule="exact"/>
      <w:ind w:left="420" w:leftChars="200"/>
      <w:outlineLvl w:val="2"/>
    </w:pPr>
    <w:rPr>
      <w:b/>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0"/>
    <w:pPr>
      <w:keepNext/>
      <w:keepLines/>
      <w:widowControl/>
      <w:spacing w:line="372" w:lineRule="auto"/>
      <w:jc w:val="both"/>
      <w:textAlignment w:val="baseline"/>
    </w:pPr>
    <w:rPr>
      <w:rFonts w:ascii="Arial" w:hAnsi="Arial" w:eastAsia="黑体"/>
      <w:b/>
      <w:kern w:val="2"/>
      <w:sz w:val="28"/>
      <w:szCs w:val="24"/>
      <w:lang w:val="en-US" w:eastAsia="zh-CN" w:bidi="ar-SA"/>
    </w:rPr>
  </w:style>
  <w:style w:type="paragraph" w:styleId="6">
    <w:name w:val="Body Text"/>
    <w:basedOn w:val="1"/>
    <w:next w:val="7"/>
    <w:qFormat/>
    <w:uiPriority w:val="0"/>
    <w:pPr>
      <w:widowControl w:val="0"/>
      <w:snapToGrid w:val="0"/>
      <w:spacing w:line="300" w:lineRule="auto"/>
      <w:jc w:val="both"/>
    </w:pPr>
    <w:rPr>
      <w:kern w:val="2"/>
      <w:sz w:val="24"/>
      <w:szCs w:val="22"/>
      <w:lang w:val="en-US" w:eastAsia="zh-CN" w:bidi="ar-SA"/>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Balloon Text"/>
    <w:basedOn w:val="1"/>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text-ta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1666</Words>
  <Characters>1712</Characters>
  <Lines>0</Lines>
  <Paragraphs>0</Paragraphs>
  <TotalTime>2</TotalTime>
  <ScaleCrop>false</ScaleCrop>
  <LinksUpToDate>false</LinksUpToDate>
  <CharactersWithSpaces>1735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2023-01-15T02:33:00Z</dcterms:created>
  <dc:creator>周昭然</dc:creator>
  <cp:lastModifiedBy>admin</cp:lastModifiedBy>
  <cp:lastPrinted>2024-04-03T01:13:00Z</cp:lastPrinted>
  <dcterms:modified xsi:type="dcterms:W3CDTF">2025-01-07T09:02:15Z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7D25499928B9486986D027FCE85D0328_13</vt:lpwstr>
  </property>
</Properties>
</file>