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Times New Roman" w:hAnsi="Times New Roman" w:eastAsia="方正小标宋_GBK"/>
          <w:sz w:val="44"/>
          <w:szCs w:val="44"/>
        </w:rPr>
      </w:pPr>
    </w:p>
    <w:p>
      <w:pPr>
        <w:spacing w:line="500" w:lineRule="exact"/>
        <w:jc w:val="center"/>
        <w:rPr>
          <w:rFonts w:ascii="Times New Roman" w:hAnsi="Times New Roman" w:eastAsia="方正小标宋_GBK"/>
          <w:spacing w:val="-10"/>
          <w:sz w:val="44"/>
          <w:szCs w:val="36"/>
        </w:rPr>
      </w:pPr>
      <w:r>
        <w:rPr>
          <w:rFonts w:ascii="Times New Roman" w:hAnsi="Times New Roman" w:eastAsia="方正小标宋_GBK"/>
          <w:sz w:val="44"/>
          <w:szCs w:val="36"/>
        </w:rPr>
        <w:t>重庆市万州区公安局</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关于印发优化营商环境服务经济发展</w:t>
      </w:r>
    </w:p>
    <w:p>
      <w:pPr>
        <w:spacing w:line="500" w:lineRule="exact"/>
        <w:jc w:val="center"/>
        <w:rPr>
          <w:rFonts w:ascii="Times New Roman" w:hAnsi="Times New Roman" w:eastAsia="方正仿宋_GBK"/>
          <w:sz w:val="32"/>
          <w:szCs w:val="32"/>
        </w:rPr>
      </w:pPr>
      <w:r>
        <w:rPr>
          <w:rFonts w:ascii="Times New Roman" w:hAnsi="Times New Roman" w:eastAsia="方正小标宋_GBK"/>
          <w:sz w:val="44"/>
          <w:szCs w:val="44"/>
        </w:rPr>
        <w:t>工作实施意见的通知</w:t>
      </w:r>
    </w:p>
    <w:p>
      <w:pPr>
        <w:snapToGrid w:val="0"/>
        <w:spacing w:line="600" w:lineRule="exact"/>
        <w:jc w:val="center"/>
        <w:rPr>
          <w:rFonts w:ascii="Times New Roman" w:hAnsi="Times New Roman" w:eastAsia="方正仿宋_GBK"/>
          <w:sz w:val="32"/>
          <w:szCs w:val="32"/>
        </w:rPr>
      </w:pPr>
    </w:p>
    <w:p>
      <w:pPr>
        <w:snapToGrid w:val="0"/>
        <w:spacing w:line="600" w:lineRule="exact"/>
        <w:jc w:val="center"/>
        <w:rPr>
          <w:rFonts w:ascii="Times New Roman" w:hAnsi="Times New Roman" w:eastAsia="方正仿宋_GBK"/>
          <w:sz w:val="32"/>
          <w:szCs w:val="32"/>
        </w:rPr>
      </w:pPr>
      <w:r>
        <w:rPr>
          <w:rFonts w:ascii="Times New Roman" w:hAnsi="Times New Roman" w:eastAsia="方正仿宋_GBK"/>
          <w:sz w:val="32"/>
          <w:szCs w:val="32"/>
        </w:rPr>
        <w:t>万州公发〔2023〕35号</w:t>
      </w: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各派出所，区局机关各部门：</w:t>
      </w:r>
    </w:p>
    <w:p>
      <w:pPr>
        <w:spacing w:line="560" w:lineRule="exact"/>
        <w:ind w:firstLine="690"/>
        <w:rPr>
          <w:rFonts w:ascii="Times New Roman" w:hAnsi="Times New Roman" w:eastAsia="方正仿宋_GBK"/>
          <w:sz w:val="32"/>
          <w:szCs w:val="32"/>
        </w:rPr>
      </w:pPr>
      <w:r>
        <w:rPr>
          <w:rFonts w:ascii="Times New Roman" w:hAnsi="Times New Roman" w:eastAsia="方正仿宋_GBK"/>
          <w:sz w:val="32"/>
          <w:szCs w:val="32"/>
        </w:rPr>
        <w:t>现将《重庆市万州区公安局优化营商环境服务经济发展工作实施意见》印发你们，请结合工作实际，抓好贯彻落实，并积极探索创新，不断丰富措施。</w:t>
      </w:r>
    </w:p>
    <w:p>
      <w:pPr>
        <w:spacing w:line="560" w:lineRule="exact"/>
        <w:ind w:firstLine="640" w:firstLineChars="200"/>
        <w:rPr>
          <w:rFonts w:ascii="Times New Roman" w:hAnsi="Times New Roman" w:eastAsia="方正仿宋_GBK"/>
          <w:spacing w:val="-2"/>
          <w:sz w:val="32"/>
          <w:szCs w:val="32"/>
        </w:rPr>
      </w:pPr>
      <w:r>
        <w:rPr>
          <w:rFonts w:ascii="Times New Roman" w:hAnsi="Times New Roman" w:eastAsia="方正仿宋_GBK"/>
          <w:sz w:val="32"/>
          <w:szCs w:val="32"/>
        </w:rPr>
        <w:t>特此通知。</w:t>
      </w:r>
    </w:p>
    <w:p>
      <w:pPr>
        <w:spacing w:line="560" w:lineRule="exact"/>
        <w:jc w:val="left"/>
        <w:rPr>
          <w:rFonts w:ascii="Times New Roman" w:hAnsi="Times New Roman" w:eastAsia="方正仿宋_GBK"/>
          <w:spacing w:val="-2"/>
          <w:sz w:val="32"/>
          <w:szCs w:val="32"/>
        </w:rPr>
      </w:pPr>
    </w:p>
    <w:p>
      <w:pPr>
        <w:spacing w:line="560" w:lineRule="exact"/>
        <w:ind w:firstLine="5056" w:firstLineChars="1600"/>
        <w:rPr>
          <w:rFonts w:ascii="Times New Roman" w:hAnsi="Times New Roman" w:eastAsia="方正仿宋_GBK"/>
          <w:spacing w:val="-2"/>
          <w:sz w:val="32"/>
          <w:szCs w:val="32"/>
        </w:rPr>
      </w:pPr>
      <w:r>
        <w:rPr>
          <w:rFonts w:ascii="Times New Roman" w:hAnsi="Times New Roman" w:eastAsia="方正仿宋_GBK"/>
          <w:spacing w:val="-2"/>
          <w:sz w:val="32"/>
          <w:szCs w:val="32"/>
        </w:rPr>
        <w:t>重庆市万州区公安局</w:t>
      </w:r>
    </w:p>
    <w:p>
      <w:pPr>
        <w:spacing w:line="560" w:lineRule="exact"/>
        <w:rPr>
          <w:rFonts w:ascii="Times New Roman" w:hAnsi="Times New Roman" w:eastAsia="方正仿宋_GBK"/>
          <w:spacing w:val="-2"/>
          <w:sz w:val="32"/>
          <w:szCs w:val="32"/>
        </w:rPr>
      </w:pPr>
      <w:r>
        <w:rPr>
          <w:rFonts w:ascii="Times New Roman" w:hAnsi="Times New Roman" w:eastAsia="方正仿宋_GBK"/>
          <w:spacing w:val="-2"/>
          <w:sz w:val="32"/>
          <w:szCs w:val="32"/>
        </w:rPr>
        <w:t xml:space="preserve">                                  2023年7月21日</w:t>
      </w:r>
    </w:p>
    <w:p>
      <w:pPr>
        <w:spacing w:line="560" w:lineRule="exact"/>
        <w:ind w:firstLine="690"/>
        <w:rPr>
          <w:rFonts w:ascii="Times New Roman" w:hAnsi="Times New Roman" w:eastAsia="方正仿宋_GBK"/>
          <w:sz w:val="32"/>
          <w:szCs w:val="32"/>
        </w:rPr>
      </w:pPr>
    </w:p>
    <w:p>
      <w:pPr>
        <w:spacing w:line="560" w:lineRule="exact"/>
        <w:ind w:firstLine="690"/>
        <w:rPr>
          <w:rFonts w:hint="eastAsia" w:ascii="Times New Roman" w:hAnsi="Times New Roman" w:eastAsia="方正仿宋_GBK"/>
          <w:sz w:val="32"/>
          <w:szCs w:val="32"/>
        </w:rPr>
      </w:pPr>
      <w:r>
        <w:rPr>
          <w:rFonts w:hint="eastAsia" w:ascii="Times New Roman" w:hAnsi="Times New Roman" w:eastAsia="方正仿宋_GBK"/>
          <w:sz w:val="32"/>
          <w:szCs w:val="32"/>
        </w:rPr>
        <w:t>（此件公开发布）</w:t>
      </w: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bookmarkStart w:id="0" w:name="_GoBack"/>
      <w:bookmarkEnd w:id="0"/>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重庆市万州区公安局</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优化营商环境服务经济发展工作实施意见</w:t>
      </w:r>
    </w:p>
    <w:p>
      <w:pPr>
        <w:spacing w:line="560" w:lineRule="exact"/>
        <w:rPr>
          <w:rFonts w:ascii="Times New Roman" w:hAnsi="Times New Roman" w:eastAsia="方正小标宋_GBK"/>
          <w:sz w:val="44"/>
          <w:szCs w:val="44"/>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为进一步提高公安机关优化营商环境能力水平，按照区委区政府的相关工作要求，结合区局2023年全区公安民生警务重点任务和</w:t>
      </w:r>
      <w:r>
        <w:rPr>
          <w:rFonts w:ascii="Times New Roman" w:hAnsi="Times New Roman" w:eastAsia="方正仿宋_GBK"/>
          <w:color w:val="000000"/>
          <w:sz w:val="32"/>
          <w:szCs w:val="32"/>
        </w:rPr>
        <w:t>公安工作实际，特制定以下实施意见。</w:t>
      </w:r>
    </w:p>
    <w:p>
      <w:pPr>
        <w:pStyle w:val="8"/>
        <w:numPr>
          <w:ilvl w:val="0"/>
          <w:numId w:val="1"/>
        </w:numPr>
        <w:shd w:val="clear" w:color="auto" w:fill="FFFFFF"/>
        <w:spacing w:before="0" w:beforeAutospacing="0" w:after="0" w:afterAutospacing="0" w:line="560" w:lineRule="exact"/>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指导思想</w:t>
      </w:r>
    </w:p>
    <w:p>
      <w:pPr>
        <w:pStyle w:val="8"/>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以习近平新时代中国特色社会主义思想为指导，</w:t>
      </w:r>
      <w:r>
        <w:rPr>
          <w:rFonts w:ascii="Times New Roman" w:hAnsi="Times New Roman" w:eastAsia="方正仿宋_GBK" w:cs="Times New Roman"/>
          <w:sz w:val="32"/>
          <w:szCs w:val="32"/>
        </w:rPr>
        <w:t>认真贯彻落实习近平法治思想和习近平总书记关于优化营商环境的重要论述，</w:t>
      </w:r>
      <w:r>
        <w:rPr>
          <w:rFonts w:ascii="Times New Roman" w:hAnsi="Times New Roman" w:eastAsia="方正仿宋_GBK" w:cs="Times New Roman"/>
          <w:color w:val="000000"/>
          <w:sz w:val="32"/>
          <w:szCs w:val="32"/>
        </w:rPr>
        <w:t>聚集打造成渝地区双城经济圈营商环境高地，奋力书写营商环境“公安答卷”，</w:t>
      </w:r>
      <w:r>
        <w:rPr>
          <w:rFonts w:ascii="Times New Roman" w:hAnsi="Times New Roman" w:eastAsia="方正仿宋_GBK" w:cs="Times New Roman"/>
          <w:sz w:val="32"/>
          <w:szCs w:val="32"/>
        </w:rPr>
        <w:t>坚持把“民意”“民生”作为公安工作的出发点和落脚点，着力提升行政效能、提高服务质量，全力打造优质高效营商环境，倾力护航万州经济高质量发展。</w:t>
      </w:r>
    </w:p>
    <w:p>
      <w:pPr>
        <w:pStyle w:val="8"/>
        <w:numPr>
          <w:ilvl w:val="0"/>
          <w:numId w:val="1"/>
        </w:numPr>
        <w:shd w:val="clear" w:color="auto" w:fill="FFFFFF"/>
        <w:spacing w:before="0" w:beforeAutospacing="0" w:after="0" w:afterAutospacing="0" w:line="560" w:lineRule="exact"/>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组织领导</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bCs/>
          <w:sz w:val="32"/>
          <w:szCs w:val="32"/>
        </w:rPr>
        <w:t>区局</w:t>
      </w:r>
      <w:r>
        <w:rPr>
          <w:rFonts w:ascii="Times New Roman" w:hAnsi="Times New Roman" w:eastAsia="方正仿宋_GBK"/>
          <w:sz w:val="32"/>
          <w:szCs w:val="32"/>
        </w:rPr>
        <w:t>成立以副区长、区公安局党委书记、局长余朝刚为组长，局党委副书记，政委曾晓雪任副组长，其他局领导为成员的优化营商环境工作领导小组，下设小组领导办公室于行政审批科，局党委委员、副局长谭宇粟兼任办公室主任，行政审批科长丁红兵任副主任，各派出所、区局相关部门负责人为成员，统筹协调推进全区优化营商环境工作的落实。</w:t>
      </w:r>
    </w:p>
    <w:p>
      <w:pPr>
        <w:pStyle w:val="8"/>
        <w:numPr>
          <w:ilvl w:val="0"/>
          <w:numId w:val="1"/>
        </w:numPr>
        <w:shd w:val="clear" w:color="auto" w:fill="FFFFFF"/>
        <w:spacing w:before="0" w:beforeAutospacing="0" w:after="0" w:afterAutospacing="0" w:line="560" w:lineRule="exact"/>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目标任务</w:t>
      </w:r>
    </w:p>
    <w:p>
      <w:pPr>
        <w:pStyle w:val="8"/>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以服务保障和促进企业健康发展为核心，以“政策最优、成本最低、服务最好、办事最快”为目标，明确全区</w:t>
      </w:r>
      <w:r>
        <w:rPr>
          <w:rStyle w:val="12"/>
          <w:rFonts w:ascii="Times New Roman" w:hAnsi="Times New Roman" w:eastAsia="方正仿宋_GBK" w:cs="Times New Roman"/>
          <w:b w:val="0"/>
          <w:color w:val="222222"/>
          <w:sz w:val="32"/>
          <w:szCs w:val="32"/>
          <w:shd w:val="clear" w:color="auto" w:fill="FFFFFF"/>
        </w:rPr>
        <w:t>公安机关优化营商环境建设目标任务清单和</w:t>
      </w:r>
      <w:r>
        <w:rPr>
          <w:rFonts w:ascii="Times New Roman" w:hAnsi="Times New Roman" w:eastAsia="方正仿宋_GBK" w:cs="Times New Roman"/>
          <w:color w:val="000000"/>
          <w:sz w:val="32"/>
          <w:szCs w:val="32"/>
        </w:rPr>
        <w:t>优化营商环境正负面清单，主动作为、依法履职、积极服务，切实帮助企业解决实际困难，全力为全区企业健康发展营造省心的政务环境、安心的市场环境、放心的法治环境、舒心的社会环境。</w:t>
      </w:r>
    </w:p>
    <w:p>
      <w:pPr>
        <w:pStyle w:val="8"/>
        <w:shd w:val="clear" w:color="auto" w:fill="FFFFFF"/>
        <w:spacing w:before="0" w:beforeAutospacing="0" w:after="0" w:afterAutospacing="0" w:line="560" w:lineRule="exact"/>
        <w:ind w:firstLine="640" w:firstLineChars="200"/>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四、工作措施</w:t>
      </w:r>
    </w:p>
    <w:p>
      <w:pPr>
        <w:pStyle w:val="8"/>
        <w:shd w:val="clear" w:color="auto" w:fill="FFFFFF"/>
        <w:spacing w:before="0" w:beforeAutospacing="0" w:after="0" w:afterAutospacing="0" w:line="560" w:lineRule="exact"/>
        <w:ind w:firstLine="482"/>
        <w:jc w:val="both"/>
        <w:rPr>
          <w:rFonts w:ascii="Times New Roman" w:hAnsi="Times New Roman" w:eastAsia="方正楷体_GBK" w:cs="Times New Roman"/>
          <w:b/>
          <w:color w:val="222222"/>
          <w:sz w:val="32"/>
          <w:szCs w:val="32"/>
        </w:rPr>
      </w:pPr>
      <w:r>
        <w:rPr>
          <w:rFonts w:ascii="Times New Roman" w:hAnsi="Times New Roman" w:eastAsia="方正楷体_GBK" w:cs="Times New Roman"/>
          <w:color w:val="000000"/>
          <w:sz w:val="32"/>
          <w:szCs w:val="32"/>
        </w:rPr>
        <w:t>（一）明确</w:t>
      </w:r>
      <w:r>
        <w:rPr>
          <w:rFonts w:ascii="Times New Roman" w:hAnsi="Times New Roman" w:eastAsia="方正楷体_GBK" w:cs="Times New Roman"/>
          <w:color w:val="222222"/>
          <w:sz w:val="32"/>
          <w:szCs w:val="32"/>
        </w:rPr>
        <w:t>公安机关</w:t>
      </w:r>
      <w:r>
        <w:rPr>
          <w:rStyle w:val="12"/>
          <w:rFonts w:ascii="Times New Roman" w:hAnsi="Times New Roman" w:eastAsia="方正楷体_GBK" w:cs="Times New Roman"/>
          <w:b w:val="0"/>
          <w:color w:val="222222"/>
          <w:sz w:val="32"/>
          <w:szCs w:val="32"/>
          <w:shd w:val="clear" w:color="auto" w:fill="FFFFFF"/>
        </w:rPr>
        <w:t>优化营商环境目标任务清单</w:t>
      </w:r>
    </w:p>
    <w:p>
      <w:pPr>
        <w:widowControl/>
        <w:shd w:val="clear" w:color="auto" w:fill="FFFFFF"/>
        <w:spacing w:line="560" w:lineRule="exact"/>
        <w:ind w:firstLine="643" w:firstLineChars="200"/>
        <w:rPr>
          <w:rFonts w:ascii="Times New Roman" w:hAnsi="Times New Roman" w:eastAsia="方正仿宋_GBK"/>
          <w:color w:val="222222"/>
          <w:kern w:val="0"/>
          <w:sz w:val="32"/>
          <w:szCs w:val="32"/>
        </w:rPr>
      </w:pPr>
      <w:r>
        <w:rPr>
          <w:rFonts w:ascii="Times New Roman" w:hAnsi="Times New Roman" w:eastAsia="方正仿宋_GBK"/>
          <w:b/>
          <w:color w:val="222222"/>
          <w:kern w:val="0"/>
          <w:sz w:val="32"/>
          <w:szCs w:val="32"/>
        </w:rPr>
        <w:t>1.严格公正规范执法，打造“护商”法治环境。</w:t>
      </w:r>
      <w:r>
        <w:rPr>
          <w:rFonts w:ascii="Times New Roman" w:hAnsi="Times New Roman" w:eastAsia="方正仿宋_GBK"/>
          <w:color w:val="222222"/>
          <w:kern w:val="0"/>
          <w:sz w:val="32"/>
          <w:szCs w:val="32"/>
        </w:rPr>
        <w:t>坚决打击商标侵权、伪劣盗版等侵犯知识产权、非法经营等经济犯罪活动，有力保护专精特新企业、关键核心技术、原始创新成果，促进企业安全平稳发展；稳慎适用财产强制措施和羁押性强制措施，充分保障企业合法权益；加大涉企矛盾纠纷排查化解、涉企风险隐患排查整改，积极开展追赃挽损，增强经济领域安全风险防范，健全企业内部安全防范体系，强化企业周边突出治安问题整治，为企业发展提供平安稳定的社会治安环境；</w:t>
      </w:r>
      <w:r>
        <w:rPr>
          <w:rFonts w:ascii="Times New Roman" w:hAnsi="Times New Roman" w:eastAsia="方正仿宋_GBK"/>
          <w:sz w:val="32"/>
          <w:szCs w:val="32"/>
        </w:rPr>
        <w:t>指导涉网企业提高网络安全意识，强化网络安全管理和防护能力，</w:t>
      </w:r>
      <w:r>
        <w:rPr>
          <w:rFonts w:ascii="Times New Roman" w:hAnsi="Times New Roman" w:eastAsia="方正仿宋_GBK"/>
          <w:color w:val="222222"/>
          <w:kern w:val="0"/>
          <w:sz w:val="32"/>
          <w:szCs w:val="32"/>
        </w:rPr>
        <w:t>清理整治违法有害信息，营造清朗有序网络环境，保障企业网络信息安全；深度参与推进“互联网+监管”联合检查、综合监管、智慧监管，激励企业主动守信、自我纠错，大力营造公平有序的社会氛围。</w:t>
      </w:r>
    </w:p>
    <w:p>
      <w:pPr>
        <w:widowControl/>
        <w:shd w:val="clear" w:color="auto" w:fill="FFFFFF"/>
        <w:spacing w:line="560" w:lineRule="exact"/>
        <w:ind w:firstLine="643" w:firstLineChars="200"/>
        <w:rPr>
          <w:rFonts w:ascii="Times New Roman" w:hAnsi="Times New Roman" w:eastAsia="方正仿宋_GBK"/>
          <w:color w:val="222222"/>
          <w:kern w:val="0"/>
          <w:sz w:val="32"/>
          <w:szCs w:val="32"/>
        </w:rPr>
      </w:pPr>
      <w:r>
        <w:rPr>
          <w:rFonts w:ascii="Times New Roman" w:hAnsi="Times New Roman" w:eastAsia="方正仿宋_GBK"/>
          <w:b/>
          <w:color w:val="222222"/>
          <w:kern w:val="0"/>
          <w:sz w:val="32"/>
          <w:szCs w:val="32"/>
        </w:rPr>
        <w:t>2.坚持改革创新驱动，打造“便商”发展环境。</w:t>
      </w:r>
      <w:r>
        <w:rPr>
          <w:rFonts w:ascii="Times New Roman" w:hAnsi="Times New Roman" w:eastAsia="方正仿宋_GBK"/>
          <w:color w:val="222222"/>
          <w:kern w:val="0"/>
          <w:sz w:val="32"/>
          <w:szCs w:val="32"/>
        </w:rPr>
        <w:t>深化“一网通办”改革，积极推动公安政务服务数字化转型，依托“渝快办”“警快办”等平台，努力实现公安政务服务事项不见面审批；通过提供智慧预约、一次性智能告知、车驾管业务远程体检、智慧取件柜、帮办代办等服务举措，深化“一窗通办”改革，全面提升派出所“综合服务窗口”效能，让企业群众“一窗”办成所需事项；深化“一件事一次办”改革，实现高频事项“一站式”办结；持续推动高频事项跨区域通办，拓展“川渝通办”的深度与广度。</w:t>
      </w:r>
    </w:p>
    <w:p>
      <w:pPr>
        <w:widowControl/>
        <w:shd w:val="clear" w:color="auto" w:fill="FFFFFF"/>
        <w:spacing w:line="560" w:lineRule="exact"/>
        <w:ind w:firstLine="643" w:firstLineChars="200"/>
        <w:rPr>
          <w:rFonts w:ascii="Times New Roman" w:hAnsi="Times New Roman" w:eastAsia="方正仿宋_GBK"/>
          <w:color w:val="222222"/>
          <w:kern w:val="0"/>
          <w:sz w:val="32"/>
          <w:szCs w:val="32"/>
        </w:rPr>
      </w:pPr>
      <w:r>
        <w:rPr>
          <w:rFonts w:ascii="Times New Roman" w:hAnsi="Times New Roman" w:eastAsia="方正仿宋_GBK"/>
          <w:b/>
          <w:color w:val="222222"/>
          <w:kern w:val="0"/>
          <w:sz w:val="32"/>
          <w:szCs w:val="32"/>
        </w:rPr>
        <w:t>3.坚持精准高效服务，打造“助商”政务环境。</w:t>
      </w:r>
      <w:r>
        <w:rPr>
          <w:rFonts w:ascii="Times New Roman" w:hAnsi="Times New Roman" w:eastAsia="方正仿宋_GBK"/>
          <w:color w:val="222222"/>
          <w:kern w:val="0"/>
          <w:sz w:val="32"/>
          <w:szCs w:val="32"/>
        </w:rPr>
        <w:t>配合区营商环境办成员单位建立服务营商环境建设联席会议制度，拓展助企纾困服务渠道；及时发布公安惠企利民政策，让企业群众全面及时知晓政策信息，推动政策“出台即落地、对标可享受”的惠企政策直达快享通道；做优“涉企综合服务窗口”，为民生保障、产业链、供应链等企业和人员出国出境提供高效便捷服务；持续开展优化涉企事项审批服务，让企业和群众少交材料、少跑腿。</w:t>
      </w:r>
    </w:p>
    <w:p>
      <w:pPr>
        <w:widowControl/>
        <w:shd w:val="clear" w:color="auto" w:fill="FFFFFF"/>
        <w:spacing w:line="56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222222"/>
          <w:kern w:val="0"/>
          <w:sz w:val="32"/>
          <w:szCs w:val="32"/>
        </w:rPr>
        <w:t>4.坚持人民满意标准，打造“亲商”为民品牌。</w:t>
      </w:r>
      <w:r>
        <w:rPr>
          <w:rFonts w:ascii="Times New Roman" w:hAnsi="Times New Roman" w:eastAsia="方正仿宋_GBK"/>
          <w:color w:val="222222"/>
          <w:kern w:val="0"/>
          <w:sz w:val="32"/>
          <w:szCs w:val="32"/>
        </w:rPr>
        <w:t>认真履行公安职责，依法精准打击涉企违法犯罪活动，打造升级版派出所综合窗口，方便企业群众就近办理公安政务；健全“好差评”整改反馈工作机制，完善首问接待、内部流转、联席研究工作机制，推动难办的事要尽力想法办，好办的事要尽可能加快办，不断提升服务满意度；推行公安服务窗口标准化管理、规范化运作，完善服务场所便民设施，树立亲商为民服务形象。</w:t>
      </w:r>
    </w:p>
    <w:p>
      <w:pPr>
        <w:widowControl/>
        <w:shd w:val="clear" w:color="auto" w:fill="FFFFFF"/>
        <w:spacing w:line="560" w:lineRule="exact"/>
        <w:ind w:firstLine="640" w:firstLineChars="200"/>
        <w:rPr>
          <w:rFonts w:ascii="Times New Roman" w:hAnsi="Times New Roman" w:eastAsia="方正楷体_GBK"/>
          <w:color w:val="222222"/>
          <w:kern w:val="0"/>
          <w:sz w:val="32"/>
          <w:szCs w:val="32"/>
        </w:rPr>
      </w:pPr>
      <w:r>
        <w:rPr>
          <w:rFonts w:ascii="Times New Roman" w:hAnsi="Times New Roman" w:eastAsia="方正楷体_GBK"/>
          <w:color w:val="222222"/>
          <w:kern w:val="0"/>
          <w:sz w:val="32"/>
          <w:szCs w:val="32"/>
        </w:rPr>
        <w:t>（二）建立完善公安机关优化营商环境正面清单</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1.认真落实警企联络工作机制，主动联系企业开展调查研究、听取意见建议、解决问题诉求，推动惠企政策直达快享，做到无事不扰，有求必应。</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2.主动指导企业开展安全隐患排查整治，建立内部反诈防骗体系，加强网络信息安全保护，筑牢安全防护屏障。</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3.稳慎办理涉企案件、审慎适用财产强制措施和羁押性强制措施，最大限度减少对企业正常生产经营活动的影响。</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4.健全“互联网+监管”机制，大力推行综合监管、分级分类监管、在线监管，严格落实涉企行政执法检查备案制度，推动监管执法向服务型执法转变。</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5.持续开展“减时间、减材料、减环节、减跑动”攻坚行动，优化涉企事项审批服务，有效降低企业办事时间成本和经济成本。</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6.深化“一网通办”改革，依托“渝快办”“警快办”等平台努力实现公安政务服务事项“一网好办、快办、易办”。</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7.持续优化网上办事流程、完善网上办事指南、改进网上咨询解答；打通共享卫健、规资、教育、人社、市场监管等部门相关电子证照，推出更多“扫码办”“零材料办”。</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8.对接市局要求，再下放一批权限到派出所，努力实现更多事项“就近办”“只跑一次”，推出更多“一件事一次办”集成服务。</w:t>
      </w:r>
    </w:p>
    <w:p>
      <w:pPr>
        <w:widowControl/>
        <w:shd w:val="clear" w:color="auto" w:fill="FFFFFF"/>
        <w:spacing w:line="560" w:lineRule="exact"/>
        <w:ind w:firstLine="640" w:firstLineChars="200"/>
        <w:rPr>
          <w:rFonts w:ascii="Times New Roman" w:hAnsi="Times New Roman" w:eastAsia="方正楷体_GBK"/>
          <w:color w:val="222222"/>
          <w:kern w:val="0"/>
          <w:sz w:val="32"/>
          <w:szCs w:val="32"/>
        </w:rPr>
      </w:pPr>
      <w:r>
        <w:rPr>
          <w:rFonts w:ascii="Times New Roman" w:hAnsi="Times New Roman" w:eastAsia="方正楷体_GBK"/>
          <w:color w:val="222222"/>
          <w:kern w:val="0"/>
          <w:sz w:val="32"/>
          <w:szCs w:val="32"/>
        </w:rPr>
        <w:t>（三）建立完善公安机关优化营商环境负面清单</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1.严禁</w:t>
      </w:r>
      <w:r>
        <w:rPr>
          <w:rFonts w:ascii="Times New Roman" w:hAnsi="Times New Roman" w:eastAsia="方正仿宋_GBK"/>
          <w:color w:val="000000"/>
          <w:kern w:val="0"/>
          <w:sz w:val="32"/>
          <w:szCs w:val="32"/>
        </w:rPr>
        <w:t>对影响企业正常生产经营的</w:t>
      </w:r>
      <w:r>
        <w:rPr>
          <w:rFonts w:ascii="Times New Roman" w:hAnsi="Times New Roman" w:eastAsia="方正仿宋_GBK"/>
          <w:color w:val="222222"/>
          <w:kern w:val="0"/>
          <w:sz w:val="32"/>
          <w:szCs w:val="32"/>
        </w:rPr>
        <w:t>案件有案不立、有诉不理、有访不接；</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2.严禁滥用执法权力干扰企业正常生产经营活动；</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color w:val="222222"/>
          <w:kern w:val="0"/>
          <w:sz w:val="32"/>
          <w:szCs w:val="32"/>
        </w:rPr>
        <w:t>3.</w:t>
      </w:r>
      <w:r>
        <w:rPr>
          <w:rFonts w:ascii="Times New Roman" w:hAnsi="Times New Roman" w:eastAsia="方正仿宋_GBK"/>
          <w:color w:val="000000"/>
          <w:sz w:val="32"/>
          <w:szCs w:val="32"/>
        </w:rPr>
        <w:t>严禁超权限、超范围、超数额查封、扣押、冻结企业及其经营管理人员的财产</w:t>
      </w:r>
      <w:r>
        <w:rPr>
          <w:rFonts w:ascii="Times New Roman" w:hAnsi="Times New Roman" w:eastAsia="方正仿宋_GBK"/>
          <w:color w:val="222222"/>
          <w:kern w:val="0"/>
          <w:sz w:val="32"/>
          <w:szCs w:val="32"/>
        </w:rPr>
        <w:t>；</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4.严禁落实涉企政策设置障碍或变相设置限制性条款；</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5.严禁泄露企业商业秘密或者个人隐私等涉密信息；</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6.严禁要求服务对象提供奇葩证明或重复提供资料；</w:t>
      </w:r>
    </w:p>
    <w:p>
      <w:pPr>
        <w:widowControl/>
        <w:shd w:val="clear" w:color="auto" w:fill="FFFFFF"/>
        <w:spacing w:line="560" w:lineRule="exact"/>
        <w:ind w:firstLine="640" w:firstLineChars="200"/>
        <w:rPr>
          <w:rFonts w:ascii="Times New Roman" w:hAnsi="Times New Roman" w:eastAsia="方正仿宋_GBK"/>
          <w:color w:val="222222"/>
          <w:kern w:val="0"/>
          <w:sz w:val="32"/>
          <w:szCs w:val="32"/>
        </w:rPr>
      </w:pPr>
      <w:r>
        <w:rPr>
          <w:rFonts w:ascii="Times New Roman" w:hAnsi="Times New Roman" w:eastAsia="方正仿宋_GBK"/>
          <w:color w:val="222222"/>
          <w:kern w:val="0"/>
          <w:sz w:val="32"/>
          <w:szCs w:val="32"/>
        </w:rPr>
        <w:t>7.严禁推诿扯皮、故意刁难、超期办理业务；</w:t>
      </w:r>
    </w:p>
    <w:p>
      <w:pPr>
        <w:widowControl/>
        <w:shd w:val="clear" w:color="auto" w:fill="FFFFFF"/>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222222"/>
          <w:kern w:val="0"/>
          <w:sz w:val="32"/>
          <w:szCs w:val="32"/>
        </w:rPr>
        <w:t>8.严禁擅自设立收费项目、私自提高收费标准。</w:t>
      </w:r>
    </w:p>
    <w:p>
      <w:pPr>
        <w:pStyle w:val="8"/>
        <w:shd w:val="clear" w:color="auto" w:fill="FFFFFF"/>
        <w:spacing w:before="0" w:beforeAutospacing="0" w:after="0" w:afterAutospacing="0" w:line="560" w:lineRule="exact"/>
        <w:ind w:firstLine="640" w:firstLineChars="200"/>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五、工作要求</w:t>
      </w:r>
    </w:p>
    <w:p>
      <w:pPr>
        <w:pStyle w:val="8"/>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（一）转变思想观念。</w:t>
      </w:r>
      <w:r>
        <w:rPr>
          <w:rFonts w:ascii="Times New Roman" w:hAnsi="Times New Roman" w:eastAsia="方正仿宋_GBK" w:cs="Times New Roman"/>
          <w:color w:val="000000"/>
          <w:sz w:val="32"/>
          <w:szCs w:val="32"/>
        </w:rPr>
        <w:t>各单位要进一步转变思想，深入贯彻落实万州区优化营商环境工作会议精神，充分认识优化营商环境的重要性紧迫性，增强服务意识，想企业之所想、急企业之所急，提升企业服务的广度、深度、精度，切实营造重商、亲商、爱商、安商的浓厚氛围，细心呵护企业健康发展。</w:t>
      </w:r>
    </w:p>
    <w:p>
      <w:pPr>
        <w:pStyle w:val="8"/>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（二）提高工作效率。</w:t>
      </w:r>
      <w:r>
        <w:rPr>
          <w:rFonts w:ascii="Times New Roman" w:hAnsi="Times New Roman" w:eastAsia="方正仿宋_GBK" w:cs="Times New Roman"/>
          <w:color w:val="000000"/>
          <w:sz w:val="32"/>
          <w:szCs w:val="32"/>
        </w:rPr>
        <w:t>各单位要立即行动，加大工作力度，提升工作效率。要注重沟通协调，加强与城市管理、市场监管、税务、检察、审判等有关部门密切协作，进一步健全完善联动执法机制，形成工作合力。</w:t>
      </w:r>
    </w:p>
    <w:p>
      <w:pPr>
        <w:pStyle w:val="8"/>
        <w:shd w:val="clear" w:color="auto" w:fill="FFFFFF"/>
        <w:spacing w:before="0" w:beforeAutospacing="0" w:after="0" w:afterAutospacing="0" w:line="560" w:lineRule="exact"/>
        <w:ind w:firstLine="482"/>
        <w:jc w:val="both"/>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（三）狠抓工作落实。</w:t>
      </w:r>
      <w:r>
        <w:rPr>
          <w:rFonts w:ascii="Times New Roman" w:hAnsi="Times New Roman" w:eastAsia="方正仿宋_GBK" w:cs="Times New Roman"/>
          <w:color w:val="000000"/>
          <w:sz w:val="32"/>
          <w:szCs w:val="32"/>
        </w:rPr>
        <w:t>各单位特别是主要负责人要亲自研究、亲自抓落实，始终坚持问题导向、目标导向、结果导向，建立完善相关工作机制，做好工作统筹，压紧压实各层级责任，督促各项措施落实到位，全力以赴为“赛马比拼”抓经济搞建设促发展做出万州公安应有贡献。</w:t>
      </w:r>
    </w:p>
    <w:p>
      <w:pPr>
        <w:pStyle w:val="8"/>
        <w:shd w:val="clear" w:color="auto" w:fill="FFFFFF"/>
        <w:spacing w:before="0" w:beforeAutospacing="0" w:after="0" w:afterAutospacing="0" w:line="560" w:lineRule="exact"/>
        <w:ind w:firstLine="482"/>
        <w:jc w:val="both"/>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（四）加强检查督促。</w:t>
      </w:r>
      <w:r>
        <w:rPr>
          <w:rFonts w:ascii="Times New Roman" w:hAnsi="Times New Roman" w:eastAsia="方正仿宋_GBK" w:cs="Times New Roman"/>
          <w:color w:val="000000"/>
          <w:sz w:val="32"/>
          <w:szCs w:val="32"/>
        </w:rPr>
        <w:t>督察支队和牵头警种要加强明察暗访，动态掌握各项工作要求落实情况，及时发现整改存在的问题。杜绝推诿扯皮、作风拖沓，损害营商环境的情形发生。</w:t>
      </w: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p>
      <w:pPr>
        <w:spacing w:line="560" w:lineRule="exact"/>
        <w:rPr>
          <w:rFonts w:ascii="Times New Roman" w:hAnsi="Times New Roman" w:eastAsia="方正仿宋_GBK"/>
          <w:spacing w:val="-2"/>
          <w:sz w:val="32"/>
          <w:szCs w:val="32"/>
        </w:rPr>
      </w:pPr>
    </w:p>
    <w:sectPr>
      <w:footerReference r:id="rId3" w:type="default"/>
      <w:pgSz w:w="11906" w:h="16838"/>
      <w:pgMar w:top="2155" w:right="1418"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2605405</wp:posOffset>
              </wp:positionH>
              <wp:positionV relativeFrom="paragraph">
                <wp:posOffset>635</wp:posOffset>
              </wp:positionV>
              <wp:extent cx="341630" cy="154940"/>
              <wp:effectExtent l="0" t="0" r="1270" b="0"/>
              <wp:wrapNone/>
              <wp:docPr id="1" name="文本框 1"/>
              <wp:cNvGraphicFramePr/>
              <a:graphic xmlns:a="http://schemas.openxmlformats.org/drawingml/2006/main">
                <a:graphicData uri="http://schemas.microsoft.com/office/word/2010/wordprocessingShape">
                  <wps:wsp>
                    <wps:cNvSpPr txBox="1"/>
                    <wps:spPr>
                      <a:xfrm>
                        <a:off x="0" y="0"/>
                        <a:ext cx="341906" cy="154940"/>
                      </a:xfrm>
                      <a:prstGeom prst="rect">
                        <a:avLst/>
                      </a:prstGeom>
                      <a:noFill/>
                      <a:ln w="6350">
                        <a:noFill/>
                      </a:ln>
                    </wps:spPr>
                    <wps:txbx>
                      <w:txbxContent>
                        <w:p>
                          <w:pPr>
                            <w:snapToGrid w:val="0"/>
                            <w:rPr>
                              <w:rFonts w:ascii="方正仿宋_GBK" w:hAnsi="仿宋_GB2312" w:eastAsia="方正仿宋_GBK" w:cs="仿宋_GB2312"/>
                              <w:sz w:val="22"/>
                              <w:szCs w:val="22"/>
                            </w:rPr>
                          </w:pPr>
                          <w:r>
                            <w:rPr>
                              <w:rFonts w:hint="eastAsia" w:ascii="方正仿宋_GBK" w:hAnsi="仿宋_GB2312" w:eastAsia="方正仿宋_GBK" w:cs="仿宋_GB2312"/>
                              <w:sz w:val="22"/>
                              <w:szCs w:val="22"/>
                            </w:rPr>
                            <w:t>-</w:t>
                          </w:r>
                          <w:r>
                            <w:rPr>
                              <w:rFonts w:hint="eastAsia" w:ascii="方正仿宋_GBK" w:hAnsi="仿宋_GB2312" w:eastAsia="方正仿宋_GBK" w:cs="仿宋_GB2312"/>
                              <w:sz w:val="22"/>
                              <w:szCs w:val="22"/>
                            </w:rPr>
                            <w:fldChar w:fldCharType="begin"/>
                          </w:r>
                          <w:r>
                            <w:rPr>
                              <w:rFonts w:hint="eastAsia" w:ascii="方正仿宋_GBK" w:hAnsi="仿宋_GB2312" w:eastAsia="方正仿宋_GBK" w:cs="仿宋_GB2312"/>
                              <w:sz w:val="22"/>
                              <w:szCs w:val="22"/>
                            </w:rPr>
                            <w:instrText xml:space="preserve"> PAGE  \* MERGEFORMAT </w:instrText>
                          </w:r>
                          <w:r>
                            <w:rPr>
                              <w:rFonts w:hint="eastAsia" w:ascii="方正仿宋_GBK" w:hAnsi="仿宋_GB2312" w:eastAsia="方正仿宋_GBK" w:cs="仿宋_GB2312"/>
                              <w:sz w:val="22"/>
                              <w:szCs w:val="22"/>
                            </w:rPr>
                            <w:fldChar w:fldCharType="separate"/>
                          </w:r>
                          <w:r>
                            <w:rPr>
                              <w:rFonts w:ascii="方正仿宋_GBK" w:hAnsi="仿宋_GB2312" w:eastAsia="方正仿宋_GBK" w:cs="仿宋_GB2312"/>
                              <w:sz w:val="22"/>
                              <w:szCs w:val="22"/>
                            </w:rPr>
                            <w:t>1</w:t>
                          </w:r>
                          <w:r>
                            <w:rPr>
                              <w:rFonts w:hint="eastAsia" w:ascii="方正仿宋_GBK" w:hAnsi="仿宋_GB2312" w:eastAsia="方正仿宋_GBK" w:cs="仿宋_GB2312"/>
                              <w:sz w:val="22"/>
                              <w:szCs w:val="22"/>
                            </w:rPr>
                            <w:fldChar w:fldCharType="end"/>
                          </w:r>
                          <w:r>
                            <w:rPr>
                              <w:rFonts w:hint="eastAsia" w:ascii="方正仿宋_GBK" w:hAnsi="仿宋_GB2312" w:eastAsia="方正仿宋_GBK" w:cs="仿宋_GB2312"/>
                              <w:sz w:val="22"/>
                              <w:szCs w:val="22"/>
                            </w:rPr>
                            <w:t>---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15pt;margin-top:0.05pt;height:12.2pt;width:26.9pt;mso-position-horizontal-relative:margin;z-index:251660288;mso-width-relative:page;mso-height-relative:page;" filled="f" stroked="f" coordsize="21600,21600" o:gfxdata="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W4H//VAAAABwEAAA8AAAAAAAAA&#10;AQAgAAAAIgAAAGRycy9kb3ducmV2LnhtbFBLAQIUABQAAAAIAIdO4kB3WQmQFAIAAAcEAAAOAAAA&#10;AAAAAAEAIAAAACQBAABkcnMvZTJvRG9jLnhtbFBLBQYAAAAABgAGAFkBAACqBQAAAAA=&#10;">
              <v:fill on="f" focussize="0,0"/>
              <v:stroke on="f" weight="0.5pt"/>
              <v:imagedata o:title=""/>
              <o:lock v:ext="edit" aspectratio="f"/>
              <v:textbox inset="0mm,0mm,0mm,0mm">
                <w:txbxContent>
                  <w:p>
                    <w:pPr>
                      <w:snapToGrid w:val="0"/>
                      <w:rPr>
                        <w:rFonts w:ascii="方正仿宋_GBK" w:hAnsi="仿宋_GB2312" w:eastAsia="方正仿宋_GBK" w:cs="仿宋_GB2312"/>
                        <w:sz w:val="22"/>
                        <w:szCs w:val="22"/>
                      </w:rPr>
                    </w:pPr>
                    <w:r>
                      <w:rPr>
                        <w:rFonts w:hint="eastAsia" w:ascii="方正仿宋_GBK" w:hAnsi="仿宋_GB2312" w:eastAsia="方正仿宋_GBK" w:cs="仿宋_GB2312"/>
                        <w:sz w:val="22"/>
                        <w:szCs w:val="22"/>
                      </w:rPr>
                      <w:t>-</w:t>
                    </w:r>
                    <w:r>
                      <w:rPr>
                        <w:rFonts w:hint="eastAsia" w:ascii="方正仿宋_GBK" w:hAnsi="仿宋_GB2312" w:eastAsia="方正仿宋_GBK" w:cs="仿宋_GB2312"/>
                        <w:sz w:val="22"/>
                        <w:szCs w:val="22"/>
                      </w:rPr>
                      <w:fldChar w:fldCharType="begin"/>
                    </w:r>
                    <w:r>
                      <w:rPr>
                        <w:rFonts w:hint="eastAsia" w:ascii="方正仿宋_GBK" w:hAnsi="仿宋_GB2312" w:eastAsia="方正仿宋_GBK" w:cs="仿宋_GB2312"/>
                        <w:sz w:val="22"/>
                        <w:szCs w:val="22"/>
                      </w:rPr>
                      <w:instrText xml:space="preserve"> PAGE  \* MERGEFORMAT </w:instrText>
                    </w:r>
                    <w:r>
                      <w:rPr>
                        <w:rFonts w:hint="eastAsia" w:ascii="方正仿宋_GBK" w:hAnsi="仿宋_GB2312" w:eastAsia="方正仿宋_GBK" w:cs="仿宋_GB2312"/>
                        <w:sz w:val="22"/>
                        <w:szCs w:val="22"/>
                      </w:rPr>
                      <w:fldChar w:fldCharType="separate"/>
                    </w:r>
                    <w:r>
                      <w:rPr>
                        <w:rFonts w:ascii="方正仿宋_GBK" w:hAnsi="仿宋_GB2312" w:eastAsia="方正仿宋_GBK" w:cs="仿宋_GB2312"/>
                        <w:sz w:val="22"/>
                        <w:szCs w:val="22"/>
                      </w:rPr>
                      <w:t>1</w:t>
                    </w:r>
                    <w:r>
                      <w:rPr>
                        <w:rFonts w:hint="eastAsia" w:ascii="方正仿宋_GBK" w:hAnsi="仿宋_GB2312" w:eastAsia="方正仿宋_GBK" w:cs="仿宋_GB2312"/>
                        <w:sz w:val="22"/>
                        <w:szCs w:val="22"/>
                      </w:rPr>
                      <w:fldChar w:fldCharType="end"/>
                    </w:r>
                    <w:r>
                      <w:rPr>
                        <w:rFonts w:hint="eastAsia" w:ascii="方正仿宋_GBK" w:hAnsi="仿宋_GB2312" w:eastAsia="方正仿宋_GBK" w:cs="仿宋_GB2312"/>
                        <w:sz w:val="22"/>
                        <w:szCs w:val="22"/>
                      </w:rPr>
                      <w:t>---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96801"/>
    <w:multiLevelType w:val="multilevel"/>
    <w:tmpl w:val="6D396801"/>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EE"/>
    <w:rsid w:val="00001429"/>
    <w:rsid w:val="000057E4"/>
    <w:rsid w:val="00012178"/>
    <w:rsid w:val="00032450"/>
    <w:rsid w:val="00096B9A"/>
    <w:rsid w:val="000D2F56"/>
    <w:rsid w:val="00104CC3"/>
    <w:rsid w:val="00130FEE"/>
    <w:rsid w:val="00137708"/>
    <w:rsid w:val="00154852"/>
    <w:rsid w:val="001905B0"/>
    <w:rsid w:val="00195032"/>
    <w:rsid w:val="001A0D4E"/>
    <w:rsid w:val="001B4A95"/>
    <w:rsid w:val="001D1353"/>
    <w:rsid w:val="001D3B0A"/>
    <w:rsid w:val="001E2545"/>
    <w:rsid w:val="001F177B"/>
    <w:rsid w:val="001F25E9"/>
    <w:rsid w:val="00226718"/>
    <w:rsid w:val="00244736"/>
    <w:rsid w:val="00276E12"/>
    <w:rsid w:val="002844B7"/>
    <w:rsid w:val="00290028"/>
    <w:rsid w:val="002D4A63"/>
    <w:rsid w:val="00301F93"/>
    <w:rsid w:val="00307888"/>
    <w:rsid w:val="00310D88"/>
    <w:rsid w:val="00320008"/>
    <w:rsid w:val="003276CE"/>
    <w:rsid w:val="003831DD"/>
    <w:rsid w:val="003B2472"/>
    <w:rsid w:val="003C3794"/>
    <w:rsid w:val="003D6A05"/>
    <w:rsid w:val="00417AFC"/>
    <w:rsid w:val="00424231"/>
    <w:rsid w:val="00427510"/>
    <w:rsid w:val="00456C91"/>
    <w:rsid w:val="00487C1C"/>
    <w:rsid w:val="004940BA"/>
    <w:rsid w:val="004B6571"/>
    <w:rsid w:val="004D01F2"/>
    <w:rsid w:val="004D1289"/>
    <w:rsid w:val="005046EE"/>
    <w:rsid w:val="00580727"/>
    <w:rsid w:val="00581672"/>
    <w:rsid w:val="00591C1D"/>
    <w:rsid w:val="00595370"/>
    <w:rsid w:val="005A0F0D"/>
    <w:rsid w:val="005B1C12"/>
    <w:rsid w:val="005E4A67"/>
    <w:rsid w:val="005E5B5A"/>
    <w:rsid w:val="005F1466"/>
    <w:rsid w:val="005F1AC9"/>
    <w:rsid w:val="005F72C5"/>
    <w:rsid w:val="006024F6"/>
    <w:rsid w:val="00620809"/>
    <w:rsid w:val="006438C9"/>
    <w:rsid w:val="00665D30"/>
    <w:rsid w:val="00702C56"/>
    <w:rsid w:val="00735E87"/>
    <w:rsid w:val="00757AD1"/>
    <w:rsid w:val="0077352D"/>
    <w:rsid w:val="007A3103"/>
    <w:rsid w:val="007E6127"/>
    <w:rsid w:val="00801946"/>
    <w:rsid w:val="00825FE9"/>
    <w:rsid w:val="008463CD"/>
    <w:rsid w:val="008B6939"/>
    <w:rsid w:val="008F3684"/>
    <w:rsid w:val="009158FA"/>
    <w:rsid w:val="00934A62"/>
    <w:rsid w:val="00960313"/>
    <w:rsid w:val="0097279B"/>
    <w:rsid w:val="009E09BC"/>
    <w:rsid w:val="00A101FB"/>
    <w:rsid w:val="00A333FE"/>
    <w:rsid w:val="00A43D4A"/>
    <w:rsid w:val="00A52234"/>
    <w:rsid w:val="00A62563"/>
    <w:rsid w:val="00A82390"/>
    <w:rsid w:val="00B30777"/>
    <w:rsid w:val="00B505A6"/>
    <w:rsid w:val="00B56433"/>
    <w:rsid w:val="00B65341"/>
    <w:rsid w:val="00BA247F"/>
    <w:rsid w:val="00BA5665"/>
    <w:rsid w:val="00C10CCD"/>
    <w:rsid w:val="00C507EB"/>
    <w:rsid w:val="00C60800"/>
    <w:rsid w:val="00C7073F"/>
    <w:rsid w:val="00C77C31"/>
    <w:rsid w:val="00C913E0"/>
    <w:rsid w:val="00CB4553"/>
    <w:rsid w:val="00CD02DE"/>
    <w:rsid w:val="00CD2317"/>
    <w:rsid w:val="00CD41D9"/>
    <w:rsid w:val="00CE2878"/>
    <w:rsid w:val="00D1675B"/>
    <w:rsid w:val="00D35B9E"/>
    <w:rsid w:val="00D65440"/>
    <w:rsid w:val="00D6578E"/>
    <w:rsid w:val="00D67476"/>
    <w:rsid w:val="00DD777C"/>
    <w:rsid w:val="00DE796D"/>
    <w:rsid w:val="00E05B85"/>
    <w:rsid w:val="00E870DE"/>
    <w:rsid w:val="00F00232"/>
    <w:rsid w:val="00F7314B"/>
    <w:rsid w:val="00F81CED"/>
    <w:rsid w:val="00F923E5"/>
    <w:rsid w:val="00F9491F"/>
    <w:rsid w:val="00FA44C3"/>
    <w:rsid w:val="00FB13FD"/>
    <w:rsid w:val="00FC3050"/>
    <w:rsid w:val="00FE5DCA"/>
    <w:rsid w:val="00FF7371"/>
    <w:rsid w:val="0BED6A44"/>
    <w:rsid w:val="392B6BAD"/>
    <w:rsid w:val="41733B2A"/>
    <w:rsid w:val="442F0C8E"/>
    <w:rsid w:val="54057D7B"/>
    <w:rsid w:val="569342AD"/>
    <w:rsid w:val="5D5527C2"/>
    <w:rsid w:val="5E87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8"/>
    <w:qFormat/>
    <w:uiPriority w:val="99"/>
    <w:rPr>
      <w:rFonts w:ascii="宋体" w:hAnsi="Times New Roman" w:cs="Courier New"/>
      <w:szCs w:val="21"/>
    </w:r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22"/>
    <w:rPr>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semiHidden/>
    <w:qFormat/>
    <w:uiPriority w:val="99"/>
    <w:rPr>
      <w:sz w:val="18"/>
      <w:szCs w:val="18"/>
    </w:rPr>
  </w:style>
  <w:style w:type="paragraph" w:customStyle="1" w:styleId="15">
    <w:name w:val="Char Char Char"/>
    <w:basedOn w:val="1"/>
    <w:qFormat/>
    <w:uiPriority w:val="0"/>
    <w:pPr>
      <w:widowControl/>
      <w:spacing w:after="160" w:line="240" w:lineRule="exact"/>
      <w:jc w:val="left"/>
    </w:pPr>
    <w:rPr>
      <w:rFonts w:ascii="Times New Roman" w:hAnsi="Times New Roman"/>
    </w:rPr>
  </w:style>
  <w:style w:type="character" w:customStyle="1" w:styleId="16">
    <w:name w:val="批注框文本 Char"/>
    <w:basedOn w:val="11"/>
    <w:link w:val="5"/>
    <w:semiHidden/>
    <w:qFormat/>
    <w:uiPriority w:val="99"/>
    <w:rPr>
      <w:rFonts w:ascii="Calibri" w:hAnsi="Calibri"/>
      <w:kern w:val="2"/>
      <w:sz w:val="18"/>
      <w:szCs w:val="18"/>
    </w:rPr>
  </w:style>
  <w:style w:type="paragraph" w:customStyle="1" w:styleId="17">
    <w:name w:val="Char Char2"/>
    <w:basedOn w:val="1"/>
    <w:qFormat/>
    <w:uiPriority w:val="0"/>
    <w:pPr>
      <w:widowControl/>
      <w:spacing w:after="160" w:line="240" w:lineRule="exact"/>
      <w:jc w:val="left"/>
    </w:pPr>
    <w:rPr>
      <w:rFonts w:ascii="Verdana" w:hAnsi="Verdana" w:eastAsia="仿宋_GB2312"/>
      <w:kern w:val="0"/>
      <w:sz w:val="30"/>
      <w:szCs w:val="30"/>
      <w:lang w:eastAsia="en-US"/>
    </w:rPr>
  </w:style>
  <w:style w:type="character" w:customStyle="1" w:styleId="18">
    <w:name w:val="纯文本 Char"/>
    <w:basedOn w:val="11"/>
    <w:link w:val="3"/>
    <w:qFormat/>
    <w:uiPriority w:val="99"/>
    <w:rPr>
      <w:rFonts w:ascii="宋体" w:cs="Courier New"/>
      <w:kern w:val="2"/>
      <w:sz w:val="21"/>
      <w:szCs w:val="21"/>
    </w:rPr>
  </w:style>
  <w:style w:type="character" w:customStyle="1" w:styleId="19">
    <w:name w:val="日期 Char"/>
    <w:basedOn w:val="11"/>
    <w:link w:val="4"/>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06CF2-6287-420C-9428-D11CFDF8A0E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454</Words>
  <Characters>2589</Characters>
  <Lines>21</Lines>
  <Paragraphs>6</Paragraphs>
  <TotalTime>0</TotalTime>
  <ScaleCrop>false</ScaleCrop>
  <LinksUpToDate>false</LinksUpToDate>
  <CharactersWithSpaces>3037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2022-03-07T03:05:00Z</dcterms:created>
  <dc:creator>Sky123.Org</dc:creator>
  <cp:lastModifiedBy>Administrator</cp:lastModifiedBy>
  <cp:lastPrinted>2023-06-12T09:41:00Z</cp:lastPrinted>
  <dcterms:modified xsi:type="dcterms:W3CDTF">2024-10-23T09:22:25Z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