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重庆市万州区财政局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方正小标宋_GBK" w:hAnsi="方正小标宋_GBK" w:eastAsia="方正小标宋_GBK" w:cs="方正小标宋_GBK"/>
          <w:b w:val="0"/>
          <w:bCs w:val="0"/>
          <w:w w:val="96"/>
          <w:sz w:val="44"/>
          <w:szCs w:val="44"/>
          <w:lang w:val="en-US" w:eastAsia="zh-CN"/>
        </w:rPr>
      </w:pPr>
      <w:r>
        <w:rPr>
          <w:rFonts w:hint="eastAsia" w:ascii="方正小标宋_GBK" w:hAnsi="方正小标宋_GBK" w:eastAsia="方正小标宋_GBK" w:cs="方正小标宋_GBK"/>
          <w:b w:val="0"/>
          <w:bCs w:val="0"/>
          <w:w w:val="96"/>
          <w:sz w:val="44"/>
          <w:szCs w:val="44"/>
          <w:lang w:val="en-US" w:eastAsia="zh-CN"/>
        </w:rPr>
        <w:t>关于2020年度项目绩效重点评价情况的报告</w:t>
      </w:r>
    </w:p>
    <w:p>
      <w:pPr>
        <w:keepNext/>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sz w:val="32"/>
          <w:szCs w:val="32"/>
          <w:lang w:val="en-US" w:eastAsia="zh-CN"/>
        </w:rPr>
      </w:pP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按照《中华人民共和国预算法》</w:t>
      </w:r>
      <w:r>
        <w:rPr>
          <w:rFonts w:hint="eastAsia" w:ascii="Times New Roman" w:hAnsi="Times New Roman" w:eastAsia="方正仿宋_GBK" w:cs="Times New Roman"/>
          <w:b w:val="0"/>
          <w:bCs w:val="0"/>
          <w:sz w:val="32"/>
          <w:szCs w:val="32"/>
          <w:lang w:val="en-US" w:eastAsia="zh-CN"/>
        </w:rPr>
        <w:t>及其</w:t>
      </w:r>
      <w:r>
        <w:rPr>
          <w:rFonts w:hint="default" w:ascii="Times New Roman" w:hAnsi="Times New Roman" w:eastAsia="方正仿宋_GBK" w:cs="Times New Roman"/>
          <w:b w:val="0"/>
          <w:bCs w:val="0"/>
          <w:sz w:val="32"/>
          <w:szCs w:val="32"/>
          <w:lang w:val="en-US" w:eastAsia="zh-CN"/>
        </w:rPr>
        <w:t>实施条例的规定，结合《重庆市万州区财政局关于开展2020年度政策和项目资金绩效评价工作的通知》（万州财预发</w:t>
      </w:r>
      <w:r>
        <w:rPr>
          <w:rFonts w:hint="default" w:ascii="Times New Roman" w:hAnsi="Times New Roman" w:eastAsia="宋体" w:cs="Times New Roman"/>
          <w:b w:val="0"/>
          <w:bCs w:val="0"/>
          <w:sz w:val="32"/>
          <w:szCs w:val="32"/>
          <w:highlight w:val="none"/>
          <w:lang w:val="en-US" w:eastAsia="zh-CN"/>
        </w:rPr>
        <w:t>〔2021〕</w:t>
      </w:r>
      <w:r>
        <w:rPr>
          <w:rFonts w:hint="default" w:ascii="Times New Roman" w:hAnsi="Times New Roman" w:eastAsia="方正仿宋_GBK" w:cs="Times New Roman"/>
          <w:b w:val="0"/>
          <w:bCs w:val="0"/>
          <w:sz w:val="32"/>
          <w:szCs w:val="32"/>
          <w:lang w:val="en-US" w:eastAsia="zh-CN"/>
        </w:rPr>
        <w:t>20号）的有关要求，区财政局作为预算绩效重点评价的主体，委托第三方机构对我区2020年度使用财政资金的12个项目开展了绩效重点评价，评价结果</w:t>
      </w:r>
      <w:r>
        <w:rPr>
          <w:rFonts w:hint="eastAsia" w:ascii="Times New Roman" w:hAnsi="Times New Roman" w:eastAsia="方正仿宋_GBK" w:cs="Times New Roman"/>
          <w:b w:val="0"/>
          <w:bCs w:val="0"/>
          <w:sz w:val="32"/>
          <w:szCs w:val="32"/>
          <w:lang w:val="en-US" w:eastAsia="zh-CN"/>
        </w:rPr>
        <w:t>为4个优，8个良，各项目绩效评价报告随部门决算进行了公开</w:t>
      </w:r>
      <w:r>
        <w:rPr>
          <w:rFonts w:hint="default" w:ascii="Times New Roman" w:hAnsi="Times New Roman" w:eastAsia="方正仿宋_GBK" w:cs="Times New Roman"/>
          <w:b w:val="0"/>
          <w:bCs w:val="0"/>
          <w:sz w:val="32"/>
          <w:szCs w:val="32"/>
          <w:lang w:val="en-US" w:eastAsia="zh-CN"/>
        </w:rPr>
        <w:t>。有关情况如下</w:t>
      </w:r>
      <w:r>
        <w:rPr>
          <w:rFonts w:hint="eastAsia" w:ascii="Times New Roman" w:hAnsi="Times New Roman" w:eastAsia="方正仿宋_GBK" w:cs="Times New Roman"/>
          <w:b w:val="0"/>
          <w:bCs w:val="0"/>
          <w:sz w:val="32"/>
          <w:szCs w:val="32"/>
          <w:lang w:val="en-US" w:eastAsia="zh-CN"/>
        </w:rPr>
        <w:t>：</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一、基本情况</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sz w:val="32"/>
          <w:szCs w:val="32"/>
          <w:lang w:val="en-US" w:eastAsia="zh-CN"/>
        </w:rPr>
        <w:t>此次</w:t>
      </w:r>
      <w:r>
        <w:rPr>
          <w:rFonts w:hint="eastAsia" w:ascii="Times New Roman" w:hAnsi="Times New Roman" w:eastAsia="方正仿宋_GBK" w:cs="Times New Roman"/>
          <w:b w:val="0"/>
          <w:bCs w:val="0"/>
          <w:sz w:val="32"/>
          <w:szCs w:val="32"/>
          <w:lang w:val="en-US" w:eastAsia="zh-CN"/>
        </w:rPr>
        <w:t>选取</w:t>
      </w:r>
      <w:r>
        <w:rPr>
          <w:rFonts w:hint="default" w:ascii="Times New Roman" w:hAnsi="Times New Roman" w:eastAsia="方正仿宋_GBK" w:cs="Times New Roman"/>
          <w:b w:val="0"/>
          <w:bCs w:val="0"/>
          <w:sz w:val="32"/>
          <w:szCs w:val="32"/>
          <w:lang w:val="en-US" w:eastAsia="zh-CN"/>
        </w:rPr>
        <w:t>12个覆盖面广、影响力大、社会关注度高</w:t>
      </w:r>
      <w:r>
        <w:rPr>
          <w:rFonts w:hint="eastAsia" w:ascii="Times New Roman" w:hAnsi="Times New Roman" w:eastAsia="方正仿宋_GBK" w:cs="Times New Roman"/>
          <w:b w:val="0"/>
          <w:bCs w:val="0"/>
          <w:sz w:val="32"/>
          <w:szCs w:val="32"/>
          <w:lang w:val="en-US" w:eastAsia="zh-CN"/>
        </w:rPr>
        <w:t>的</w:t>
      </w:r>
      <w:r>
        <w:rPr>
          <w:rFonts w:hint="default" w:ascii="Times New Roman" w:hAnsi="Times New Roman" w:eastAsia="方正仿宋_GBK" w:cs="Times New Roman"/>
          <w:b w:val="0"/>
          <w:bCs w:val="0"/>
          <w:sz w:val="32"/>
          <w:szCs w:val="32"/>
          <w:lang w:val="en-US" w:eastAsia="zh-CN"/>
        </w:rPr>
        <w:t>项目</w:t>
      </w:r>
      <w:r>
        <w:rPr>
          <w:rFonts w:hint="eastAsia" w:ascii="Times New Roman" w:hAnsi="Times New Roman" w:eastAsia="方正仿宋_GBK" w:cs="Times New Roman"/>
          <w:b w:val="0"/>
          <w:bCs w:val="0"/>
          <w:sz w:val="32"/>
          <w:szCs w:val="32"/>
          <w:lang w:val="en-US" w:eastAsia="zh-CN"/>
        </w:rPr>
        <w:t>作为</w:t>
      </w:r>
      <w:r>
        <w:rPr>
          <w:rFonts w:hint="default" w:ascii="Times New Roman" w:hAnsi="Times New Roman" w:eastAsia="方正仿宋_GBK" w:cs="Times New Roman"/>
          <w:b w:val="0"/>
          <w:bCs w:val="0"/>
          <w:sz w:val="32"/>
          <w:szCs w:val="32"/>
          <w:lang w:val="en-US" w:eastAsia="zh-CN"/>
        </w:rPr>
        <w:t>重点评价</w:t>
      </w:r>
      <w:r>
        <w:rPr>
          <w:rFonts w:hint="eastAsia" w:ascii="Times New Roman" w:hAnsi="Times New Roman" w:eastAsia="方正仿宋_GBK" w:cs="Times New Roman"/>
          <w:b w:val="0"/>
          <w:bCs w:val="0"/>
          <w:sz w:val="32"/>
          <w:szCs w:val="32"/>
          <w:lang w:val="en-US" w:eastAsia="zh-CN"/>
        </w:rPr>
        <w:t>对象</w:t>
      </w:r>
      <w:r>
        <w:rPr>
          <w:rFonts w:hint="default" w:ascii="Times New Roman" w:hAnsi="Times New Roman" w:eastAsia="方正仿宋_GBK" w:cs="Times New Roman"/>
          <w:b w:val="0"/>
          <w:bCs w:val="0"/>
          <w:sz w:val="32"/>
          <w:szCs w:val="32"/>
          <w:lang w:val="en-US" w:eastAsia="zh-CN"/>
        </w:rPr>
        <w:t>，涉及区公安局、区教委、区残联、区交通局、区农业农村委、区水利局、区人社局和区城管局8个部门（单位）</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。2020年区财政共安排该12个项目资金预算5.</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73</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亿元，当年实际支出</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5.24</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亿元，结转结余资金0.</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49</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亿元</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二、评价结果</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经第三方机构评价，12个项目绩效平均分为87.92分，较2019年度绩效平均分</w:t>
      </w:r>
      <w:r>
        <w:rPr>
          <w:rFonts w:hint="eastAsia" w:ascii="Times New Roman" w:hAnsi="Times New Roman" w:eastAsia="方正仿宋_GBK" w:cs="Times New Roman"/>
          <w:b w:val="0"/>
          <w:bCs w:val="0"/>
          <w:sz w:val="32"/>
          <w:szCs w:val="32"/>
          <w:lang w:val="en-US" w:eastAsia="zh-CN"/>
        </w:rPr>
        <w:t>81.77分</w:t>
      </w:r>
      <w:r>
        <w:rPr>
          <w:rFonts w:hint="default" w:ascii="Times New Roman" w:hAnsi="Times New Roman" w:eastAsia="方正仿宋_GBK" w:cs="Times New Roman"/>
          <w:b w:val="0"/>
          <w:bCs w:val="0"/>
          <w:sz w:val="32"/>
          <w:szCs w:val="32"/>
          <w:lang w:val="en-US" w:eastAsia="zh-CN"/>
        </w:rPr>
        <w:t>提高</w:t>
      </w:r>
      <w:r>
        <w:rPr>
          <w:rFonts w:hint="eastAsia" w:ascii="Times New Roman" w:hAnsi="Times New Roman" w:eastAsia="方正仿宋_GBK" w:cs="Times New Roman"/>
          <w:b w:val="0"/>
          <w:bCs w:val="0"/>
          <w:sz w:val="32"/>
          <w:szCs w:val="32"/>
          <w:lang w:val="en-US" w:eastAsia="zh-CN"/>
        </w:rPr>
        <w:t>了</w:t>
      </w:r>
      <w:r>
        <w:rPr>
          <w:rFonts w:hint="default" w:ascii="Times New Roman" w:hAnsi="Times New Roman" w:eastAsia="方正仿宋_GBK" w:cs="Times New Roman"/>
          <w:b w:val="0"/>
          <w:bCs w:val="0"/>
          <w:sz w:val="32"/>
          <w:szCs w:val="32"/>
          <w:lang w:val="en-US" w:eastAsia="zh-CN"/>
        </w:rPr>
        <w:t>7.5%，其中：4个项目评价为优</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8个项目评价为良（评价得分90分以上为优，80分以上90分以下为良，60分以上80分以下为中，60分以下为差），评优项目占比较去年提高33.3%</w:t>
      </w:r>
      <w:r>
        <w:rPr>
          <w:rFonts w:hint="eastAsia"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2019年有11个项目评价为良，1个项目评价为中）</w:t>
      </w:r>
      <w:r>
        <w:rPr>
          <w:rFonts w:hint="default" w:ascii="Times New Roman" w:hAnsi="Times New Roman" w:eastAsia="方正仿宋_GBK" w:cs="Times New Roman"/>
          <w:b w:val="0"/>
          <w:bCs w:val="0"/>
          <w:sz w:val="32"/>
          <w:szCs w:val="32"/>
          <w:lang w:val="en-US" w:eastAsia="zh-CN"/>
        </w:rPr>
        <w:t>。随着绩效管理工作</w:t>
      </w:r>
      <w:r>
        <w:rPr>
          <w:rFonts w:hint="eastAsia" w:ascii="Times New Roman" w:hAnsi="Times New Roman" w:eastAsia="方正仿宋_GBK" w:cs="Times New Roman"/>
          <w:b w:val="0"/>
          <w:bCs w:val="0"/>
          <w:sz w:val="32"/>
          <w:szCs w:val="32"/>
          <w:lang w:val="en-US" w:eastAsia="zh-CN"/>
        </w:rPr>
        <w:t>的</w:t>
      </w:r>
      <w:r>
        <w:rPr>
          <w:rFonts w:hint="default" w:ascii="Times New Roman" w:hAnsi="Times New Roman" w:eastAsia="方正仿宋_GBK" w:cs="Times New Roman"/>
          <w:b w:val="0"/>
          <w:bCs w:val="0"/>
          <w:sz w:val="32"/>
          <w:szCs w:val="32"/>
          <w:lang w:val="en-US" w:eastAsia="zh-CN"/>
        </w:rPr>
        <w:t>持续推进，2020年我区预算绩效管理情况总体向好，绩效管理水平较上年显著提升。具体表现为：</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（一）立项依据充分，程序</w:t>
      </w:r>
      <w:r>
        <w:rPr>
          <w:rFonts w:hint="eastAsia" w:ascii="Times New Roman" w:hAnsi="Times New Roman" w:eastAsia="方正楷体_GBK" w:cs="Times New Roman"/>
          <w:b w:val="0"/>
          <w:bCs w:val="0"/>
          <w:sz w:val="32"/>
          <w:szCs w:val="32"/>
          <w:highlight w:val="none"/>
          <w:lang w:val="en-US" w:eastAsia="zh-CN"/>
        </w:rPr>
        <w:t>相对</w:t>
      </w:r>
      <w:r>
        <w:rPr>
          <w:rFonts w:hint="default" w:ascii="Times New Roman" w:hAnsi="Times New Roman" w:eastAsia="方正楷体_GBK" w:cs="Times New Roman"/>
          <w:b w:val="0"/>
          <w:bCs w:val="0"/>
          <w:sz w:val="32"/>
          <w:szCs w:val="32"/>
          <w:highlight w:val="none"/>
          <w:lang w:val="en-US" w:eastAsia="zh-CN"/>
        </w:rPr>
        <w:t>规范</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一是立项依据充分。各主管部门按照政府主导、部门协同、因地制宜的原则，以国家法律法规、国民经济发展规划和相关政策为依据设立项目，在经济、社会、生态等方面取得广泛影响。如：营养改善项目</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我区作为试点区，深入贯彻落实党的十九大精神，依据重庆市教育委员会等六部门《关于进一步做好农村义务教育学生营养改善计划有关工作的通知》（渝教体卫艺发〔2020〕14号）的相关要求，向农村学前教育儿童提供膳食补助，</w:t>
      </w:r>
      <w:r>
        <w:rPr>
          <w:rFonts w:hint="eastAsia" w:ascii="Times New Roman" w:hAnsi="Times New Roman" w:eastAsia="方正仿宋_GBK" w:cs="Times New Roman"/>
          <w:b w:val="0"/>
          <w:bCs w:val="0"/>
          <w:sz w:val="32"/>
          <w:szCs w:val="32"/>
          <w:lang w:val="en-US" w:eastAsia="zh-CN"/>
        </w:rPr>
        <w:t>增强</w:t>
      </w:r>
      <w:r>
        <w:rPr>
          <w:rFonts w:hint="default" w:ascii="Times New Roman" w:hAnsi="Times New Roman" w:eastAsia="方正仿宋_GBK" w:cs="Times New Roman"/>
          <w:b w:val="0"/>
          <w:bCs w:val="0"/>
          <w:sz w:val="32"/>
          <w:szCs w:val="32"/>
          <w:lang w:val="en-US" w:eastAsia="zh-CN"/>
        </w:rPr>
        <w:t>学生身体素质，</w:t>
      </w:r>
      <w:r>
        <w:rPr>
          <w:rFonts w:hint="eastAsia" w:ascii="Times New Roman" w:hAnsi="Times New Roman" w:eastAsia="方正仿宋_GBK" w:cs="Times New Roman"/>
          <w:b w:val="0"/>
          <w:bCs w:val="0"/>
          <w:sz w:val="32"/>
          <w:szCs w:val="32"/>
          <w:lang w:val="en-US" w:eastAsia="zh-CN"/>
        </w:rPr>
        <w:t>提升</w:t>
      </w:r>
      <w:r>
        <w:rPr>
          <w:rFonts w:hint="default" w:ascii="Times New Roman" w:hAnsi="Times New Roman" w:eastAsia="方正仿宋_GBK" w:cs="Times New Roman"/>
          <w:b w:val="0"/>
          <w:bCs w:val="0"/>
          <w:sz w:val="32"/>
          <w:szCs w:val="32"/>
          <w:lang w:val="en-US" w:eastAsia="zh-CN"/>
        </w:rPr>
        <w:t>学习能力</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进一步推进了教育精准扶贫。再就业项目，通过实施吸引和开发公益性岗位安置等手段，提高群众就业创业能力，全面强化稳就业措施，落实“六稳”“六保”任务要求，贯彻落实习近平总书记关于统筹推进新冠肺炎疫情防控和经济社会发展工作的重要指示精神。二是程序</w:t>
      </w:r>
      <w:r>
        <w:rPr>
          <w:rFonts w:hint="eastAsia" w:ascii="Times New Roman" w:hAnsi="Times New Roman" w:eastAsia="方正仿宋_GBK" w:cs="Times New Roman"/>
          <w:b w:val="0"/>
          <w:bCs w:val="0"/>
          <w:sz w:val="32"/>
          <w:szCs w:val="32"/>
          <w:lang w:val="en-US" w:eastAsia="zh-CN"/>
        </w:rPr>
        <w:t>相对</w:t>
      </w:r>
      <w:r>
        <w:rPr>
          <w:rFonts w:hint="default" w:ascii="Times New Roman" w:hAnsi="Times New Roman" w:eastAsia="方正仿宋_GBK" w:cs="Times New Roman"/>
          <w:b w:val="0"/>
          <w:bCs w:val="0"/>
          <w:sz w:val="32"/>
          <w:szCs w:val="32"/>
          <w:lang w:val="en-US" w:eastAsia="zh-CN"/>
        </w:rPr>
        <w:t>规范。各项目按规定程序申请设立，审批文件、材料均符合相关要求，经过相关审批机构审核通过。</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（二）预算编制科学，</w:t>
      </w:r>
      <w:r>
        <w:rPr>
          <w:rFonts w:hint="eastAsia" w:ascii="Times New Roman" w:hAnsi="Times New Roman" w:eastAsia="方正楷体_GBK" w:cs="Times New Roman"/>
          <w:b w:val="0"/>
          <w:bCs w:val="0"/>
          <w:sz w:val="32"/>
          <w:szCs w:val="32"/>
          <w:lang w:val="en-US" w:eastAsia="zh-CN"/>
        </w:rPr>
        <w:t>绩效意识提高</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一是预算编制完整、有明细项目。预算额度测算依据充分、按照标准编制，预算确定资金量与工作任务基本匹配。二是</w:t>
      </w:r>
      <w:r>
        <w:rPr>
          <w:rFonts w:hint="eastAsia" w:ascii="Times New Roman" w:hAnsi="Times New Roman" w:eastAsia="方正仿宋_GBK" w:cs="Times New Roman"/>
          <w:b w:val="0"/>
          <w:bCs w:val="0"/>
          <w:sz w:val="32"/>
          <w:szCs w:val="32"/>
          <w:lang w:val="en-US" w:eastAsia="zh-CN"/>
        </w:rPr>
        <w:t>预算绩效管理意识增强。</w:t>
      </w:r>
      <w:r>
        <w:rPr>
          <w:rFonts w:hint="default" w:ascii="Times New Roman" w:hAnsi="Times New Roman" w:eastAsia="方正仿宋_GBK" w:cs="Times New Roman"/>
          <w:b w:val="0"/>
          <w:bCs w:val="0"/>
          <w:sz w:val="32"/>
          <w:szCs w:val="32"/>
          <w:lang w:val="en-US" w:eastAsia="zh-CN"/>
        </w:rPr>
        <w:t>项目绩效目标</w:t>
      </w:r>
      <w:r>
        <w:rPr>
          <w:rFonts w:hint="eastAsia" w:ascii="Times New Roman" w:hAnsi="Times New Roman" w:eastAsia="方正仿宋_GBK" w:cs="Times New Roman"/>
          <w:b w:val="0"/>
          <w:bCs w:val="0"/>
          <w:sz w:val="32"/>
          <w:szCs w:val="32"/>
          <w:lang w:val="en-US" w:eastAsia="zh-CN"/>
        </w:rPr>
        <w:t>设置</w:t>
      </w:r>
      <w:r>
        <w:rPr>
          <w:rFonts w:hint="default" w:ascii="Times New Roman" w:hAnsi="Times New Roman" w:eastAsia="方正仿宋_GBK" w:cs="Times New Roman"/>
          <w:b w:val="0"/>
          <w:bCs w:val="0"/>
          <w:sz w:val="32"/>
          <w:szCs w:val="32"/>
          <w:lang w:val="en-US" w:eastAsia="zh-CN"/>
        </w:rPr>
        <w:t>与项目实施单位或委托单位职责密切相关</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项目预期产出效益和效果符合正常业绩水平</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建立了绩效考核</w:t>
      </w:r>
      <w:r>
        <w:rPr>
          <w:rFonts w:hint="eastAsia" w:ascii="Times New Roman" w:hAnsi="Times New Roman" w:eastAsia="方正仿宋_GBK" w:cs="Times New Roman"/>
          <w:b w:val="0"/>
          <w:bCs w:val="0"/>
          <w:sz w:val="32"/>
          <w:szCs w:val="32"/>
          <w:lang w:val="en-US" w:eastAsia="zh-CN"/>
        </w:rPr>
        <w:t>指标</w:t>
      </w:r>
      <w:r>
        <w:rPr>
          <w:rFonts w:hint="default" w:ascii="Times New Roman" w:hAnsi="Times New Roman" w:eastAsia="方正仿宋_GBK" w:cs="Times New Roman"/>
          <w:b w:val="0"/>
          <w:bCs w:val="0"/>
          <w:sz w:val="32"/>
          <w:szCs w:val="32"/>
          <w:lang w:val="en-US" w:eastAsia="zh-CN"/>
        </w:rPr>
        <w:t>，各项目基本达到了预期绩效目标。如：渔业船舶项目</w:t>
      </w:r>
      <w:r>
        <w:rPr>
          <w:rFonts w:hint="eastAsia" w:ascii="Times New Roman" w:hAnsi="Times New Roman" w:eastAsia="方正仿宋_GBK" w:cs="Times New Roman"/>
          <w:b w:val="0"/>
          <w:bCs w:val="0"/>
          <w:sz w:val="32"/>
          <w:szCs w:val="32"/>
          <w:lang w:val="en-US" w:eastAsia="zh-CN"/>
        </w:rPr>
        <w:t>，补助资金</w:t>
      </w:r>
      <w:r>
        <w:rPr>
          <w:rFonts w:hint="default" w:ascii="Times New Roman" w:hAnsi="Times New Roman" w:eastAsia="方正仿宋_GBK" w:cs="Times New Roman"/>
          <w:b w:val="0"/>
          <w:bCs w:val="0"/>
          <w:sz w:val="32"/>
          <w:szCs w:val="32"/>
          <w:lang w:val="en-US" w:eastAsia="zh-CN"/>
        </w:rPr>
        <w:t>专款专用，完成了既定的退捕禁捕任务，建立</w:t>
      </w:r>
      <w:r>
        <w:rPr>
          <w:rFonts w:hint="eastAsia" w:ascii="Times New Roman" w:hAnsi="Times New Roman" w:eastAsia="方正仿宋_GBK" w:cs="Times New Roman"/>
          <w:b w:val="0"/>
          <w:bCs w:val="0"/>
          <w:sz w:val="32"/>
          <w:szCs w:val="32"/>
          <w:lang w:val="en-US" w:eastAsia="zh-CN"/>
        </w:rPr>
        <w:t>了</w:t>
      </w:r>
      <w:r>
        <w:rPr>
          <w:rFonts w:hint="default" w:ascii="Times New Roman" w:hAnsi="Times New Roman" w:eastAsia="方正仿宋_GBK" w:cs="Times New Roman"/>
          <w:b w:val="0"/>
          <w:bCs w:val="0"/>
          <w:sz w:val="32"/>
          <w:szCs w:val="32"/>
          <w:lang w:val="en-US" w:eastAsia="zh-CN"/>
        </w:rPr>
        <w:t>长江流域禁捕管理长效机制</w:t>
      </w:r>
      <w:r>
        <w:rPr>
          <w:rFonts w:hint="eastAsia" w:ascii="Times New Roman" w:hAnsi="Times New Roman" w:eastAsia="方正仿宋_GBK" w:cs="Times New Roman"/>
          <w:b w:val="0"/>
          <w:bCs w:val="0"/>
          <w:sz w:val="32"/>
          <w:szCs w:val="32"/>
          <w:lang w:val="en-US" w:eastAsia="zh-CN"/>
        </w:rPr>
        <w:t>，从退捕渔民中择优遴选护渔人员16名，对长江干流岸线进行禁渔管护，</w:t>
      </w:r>
      <w:r>
        <w:rPr>
          <w:rFonts w:hint="default" w:ascii="Times New Roman" w:hAnsi="Times New Roman" w:eastAsia="方正仿宋_GBK" w:cs="Times New Roman"/>
          <w:b w:val="0"/>
          <w:bCs w:val="0"/>
          <w:sz w:val="32"/>
          <w:szCs w:val="32"/>
          <w:lang w:val="en-US" w:eastAsia="zh-CN"/>
        </w:rPr>
        <w:t>极大改善了万州长江段生态环境，</w:t>
      </w:r>
      <w:r>
        <w:rPr>
          <w:rFonts w:hint="eastAsia" w:ascii="Times New Roman" w:hAnsi="Times New Roman" w:eastAsia="方正仿宋_GBK" w:cs="Times New Roman"/>
          <w:b w:val="0"/>
          <w:bCs w:val="0"/>
          <w:sz w:val="32"/>
          <w:szCs w:val="32"/>
          <w:lang w:val="en-US" w:eastAsia="zh-CN"/>
        </w:rPr>
        <w:t>有效解决了退捕渔民的就业和生产生活问题，</w:t>
      </w:r>
      <w:r>
        <w:rPr>
          <w:rFonts w:hint="default" w:ascii="Times New Roman" w:hAnsi="Times New Roman" w:eastAsia="方正仿宋_GBK" w:cs="Times New Roman"/>
          <w:b w:val="0"/>
          <w:bCs w:val="0"/>
          <w:sz w:val="32"/>
          <w:szCs w:val="32"/>
          <w:lang w:val="en-US" w:eastAsia="zh-CN"/>
        </w:rPr>
        <w:t>基本实现了以</w:t>
      </w:r>
      <w:r>
        <w:rPr>
          <w:rFonts w:hint="eastAsia" w:ascii="Times New Roman" w:hAnsi="Times New Roman" w:eastAsia="方正仿宋_GBK" w:cs="Times New Roman"/>
          <w:b w:val="0"/>
          <w:bCs w:val="0"/>
          <w:sz w:val="32"/>
          <w:szCs w:val="32"/>
          <w:lang w:val="en-US" w:eastAsia="zh-CN"/>
        </w:rPr>
        <w:t>生态效益、</w:t>
      </w:r>
      <w:r>
        <w:rPr>
          <w:rFonts w:hint="default" w:ascii="Times New Roman" w:hAnsi="Times New Roman" w:eastAsia="方正仿宋_GBK" w:cs="Times New Roman"/>
          <w:b w:val="0"/>
          <w:bCs w:val="0"/>
          <w:sz w:val="32"/>
          <w:szCs w:val="32"/>
          <w:lang w:val="en-US" w:eastAsia="zh-CN"/>
        </w:rPr>
        <w:t>社会效益为主的绩效目标</w:t>
      </w:r>
      <w:r>
        <w:rPr>
          <w:rFonts w:hint="eastAsia" w:ascii="Times New Roman" w:hAnsi="Times New Roman" w:eastAsia="方正仿宋_GBK" w:cs="Times New Roman"/>
          <w:b w:val="0"/>
          <w:bCs w:val="0"/>
          <w:sz w:val="32"/>
          <w:szCs w:val="32"/>
          <w:lang w:val="en-US" w:eastAsia="zh-CN"/>
        </w:rPr>
        <w:t>。</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eastAsia" w:ascii="Times New Roman" w:hAnsi="Times New Roman" w:eastAsia="方正楷体_GBK" w:cs="Times New Roman"/>
          <w:b w:val="0"/>
          <w:bCs w:val="0"/>
          <w:color w:val="auto"/>
          <w:sz w:val="32"/>
          <w:szCs w:val="32"/>
          <w:lang w:val="en-US" w:eastAsia="zh-CN"/>
        </w:rPr>
      </w:pPr>
      <w:r>
        <w:rPr>
          <w:rFonts w:hint="eastAsia"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lang w:val="en-US" w:eastAsia="zh-CN"/>
        </w:rPr>
        <w:t>、存在的问题</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本次评价结果为良的项目有8个，占评价项目总数的67%，主要存在以下问题：</w:t>
      </w:r>
    </w:p>
    <w:p>
      <w:pPr>
        <w:keepNext/>
        <w:keepLines w:val="0"/>
        <w:pageBreakBefore w:val="0"/>
        <w:widowControl w:val="0"/>
        <w:kinsoku/>
        <w:wordWrap/>
        <w:overflowPunct/>
        <w:topLinePunct w:val="0"/>
        <w:autoSpaceDE/>
        <w:autoSpaceDN/>
        <w:bidi w:val="0"/>
        <w:adjustRightInd/>
        <w:snapToGrid/>
        <w:spacing w:line="590" w:lineRule="exact"/>
        <w:ind w:firstLine="960" w:firstLineChars="3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w:t>
      </w:r>
      <w:r>
        <w:rPr>
          <w:rFonts w:hint="eastAsia" w:ascii="Times New Roman" w:hAnsi="Times New Roman" w:eastAsia="方正楷体_GBK" w:cs="Times New Roman"/>
          <w:b w:val="0"/>
          <w:bCs w:val="0"/>
          <w:sz w:val="32"/>
          <w:szCs w:val="32"/>
          <w:lang w:val="en-US" w:eastAsia="zh-CN"/>
        </w:rPr>
        <w:t>目标管理不到位</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政法转移支付装备经费项目。一是项目未设定装备经费绩效目标，无法进行总结和分析，对项目总体效益的发挥有一定影响，不利于财政资源配置效率和使用效益。二是装备经费预算资金分配缺少测算依据，无法反映预算资金安排的科学性、合理性。</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.人居环境整治项目。该实施方案中对万州区各镇乡街道农村人居环境整治的绩效目标进行了单独设置，但绩效目标较为粗放，量化指标较少；部分绩效目标未能与项目目标任务数或计划数相对应。</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.滨江环湖旅游基础设施建设</w:t>
      </w:r>
      <w:r>
        <w:rPr>
          <w:rFonts w:hint="eastAsia" w:ascii="Times New Roman" w:hAnsi="Times New Roman" w:eastAsia="方正仿宋_GBK" w:cs="Times New Roman"/>
          <w:b w:val="0"/>
          <w:bCs w:val="0"/>
          <w:sz w:val="32"/>
          <w:szCs w:val="32"/>
          <w:lang w:val="en-US" w:eastAsia="zh-CN"/>
        </w:rPr>
        <w:t>二期</w:t>
      </w:r>
      <w:r>
        <w:rPr>
          <w:rFonts w:hint="default" w:ascii="Times New Roman" w:hAnsi="Times New Roman" w:eastAsia="方正仿宋_GBK" w:cs="Times New Roman"/>
          <w:b w:val="0"/>
          <w:bCs w:val="0"/>
          <w:sz w:val="32"/>
          <w:szCs w:val="32"/>
          <w:lang w:val="en-US" w:eastAsia="zh-CN"/>
        </w:rPr>
        <w:t>项目。项目</w:t>
      </w:r>
      <w:r>
        <w:rPr>
          <w:rFonts w:hint="eastAsia" w:ascii="Times New Roman" w:hAnsi="Times New Roman" w:eastAsia="方正仿宋_GBK" w:cs="Times New Roman"/>
          <w:b w:val="0"/>
          <w:bCs w:val="0"/>
          <w:sz w:val="32"/>
          <w:szCs w:val="32"/>
          <w:lang w:val="en-US" w:eastAsia="zh-CN"/>
        </w:rPr>
        <w:t>立项</w:t>
      </w:r>
      <w:r>
        <w:rPr>
          <w:rFonts w:hint="default" w:ascii="Times New Roman" w:hAnsi="Times New Roman" w:eastAsia="方正仿宋_GBK" w:cs="Times New Roman"/>
          <w:b w:val="0"/>
          <w:bCs w:val="0"/>
          <w:sz w:val="32"/>
          <w:szCs w:val="32"/>
          <w:lang w:val="en-US" w:eastAsia="zh-CN"/>
        </w:rPr>
        <w:t>时绩效目标未细化、量化，质量和效益指标设定较为宽泛、量化不足。</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.武陵集镇源阳移民小区综合帮扶项目。绩效目标的效益和效果指标不明确。年度总体目标量化细化程度不足，项目产出与计划申报计量单位不一致，无法衡量计划与实际是否完全吻合。</w:t>
      </w:r>
      <w:r>
        <w:rPr>
          <w:rFonts w:hint="eastAsia" w:ascii="Times New Roman" w:hAnsi="Times New Roman" w:eastAsia="方正仿宋_GBK" w:cs="Times New Roman"/>
          <w:b w:val="0"/>
          <w:bCs w:val="0"/>
          <w:sz w:val="32"/>
          <w:szCs w:val="32"/>
          <w:lang w:val="en-US" w:eastAsia="zh-CN"/>
        </w:rPr>
        <w:t xml:space="preserve"> </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.城市公交IC卡九折优惠补贴项目。主管部门只按职责要求开展公交IC卡优惠补贴工作，并未设置明确、可衡量的绩效目标，也未细化分解具体的绩效目标</w:t>
      </w:r>
      <w:r>
        <w:rPr>
          <w:rFonts w:hint="eastAsia" w:ascii="Times New Roman" w:hAnsi="Times New Roman" w:eastAsia="方正仿宋_GBK" w:cs="Times New Roman"/>
          <w:b w:val="0"/>
          <w:bCs w:val="0"/>
          <w:sz w:val="32"/>
          <w:szCs w:val="32"/>
          <w:lang w:val="en-US" w:eastAsia="zh-CN"/>
        </w:rPr>
        <w:t>。</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val="en-US" w:eastAsia="zh-CN"/>
        </w:rPr>
        <w:t>）绩效评估不严谨</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滨江环湖旅游基础设施建设</w:t>
      </w:r>
      <w:r>
        <w:rPr>
          <w:rFonts w:hint="eastAsia" w:ascii="Times New Roman" w:hAnsi="Times New Roman" w:eastAsia="方正仿宋_GBK" w:cs="Times New Roman"/>
          <w:b w:val="0"/>
          <w:bCs w:val="0"/>
          <w:sz w:val="32"/>
          <w:szCs w:val="32"/>
          <w:highlight w:val="none"/>
          <w:lang w:val="en-US" w:eastAsia="zh-CN"/>
        </w:rPr>
        <w:t>二期</w:t>
      </w:r>
      <w:r>
        <w:rPr>
          <w:rFonts w:hint="default" w:ascii="Times New Roman" w:hAnsi="Times New Roman" w:eastAsia="方正仿宋_GBK" w:cs="Times New Roman"/>
          <w:b w:val="0"/>
          <w:bCs w:val="0"/>
          <w:sz w:val="32"/>
          <w:szCs w:val="32"/>
          <w:lang w:val="en-US" w:eastAsia="zh-CN"/>
        </w:rPr>
        <w:t>项目</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主管部门对该项目是否有现实需求、可行性分析等绩效评估不够深入，缺少前期实地调研，导致项目设计与实际执行内容相差较大。如：排水管道无需进行改造，完成率为0；部分人行道改建受制于居民通行要求，未进行施工，人行道铺设计划产出46000平方米，实际铺设5717平方米，实际完成率12.43%；计划更换井盖600个，实际需更换275个，实际完成率45.83%；参建各方多次变更工程方案，增设投资380万元，设计变更率16%。</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武陵集镇源阳移民小区综合帮扶项目。初步设计不细致，指导性不强，导致施工过程中出现多次变更，项目完成度低。如：设计变更增减变化金额577.6万元，变更率18.4%；新建道路计划1285米，实际完成1135米，完成率88%；道路白改黑计划数1789米，实际完成1649米，完成率91%；排水</w:t>
      </w:r>
      <w:r>
        <w:rPr>
          <w:rFonts w:hint="eastAsia" w:ascii="Times New Roman" w:hAnsi="Times New Roman" w:eastAsia="方正仿宋_GBK" w:cs="Times New Roman"/>
          <w:b w:val="0"/>
          <w:bCs w:val="0"/>
          <w:sz w:val="32"/>
          <w:szCs w:val="32"/>
          <w:highlight w:val="none"/>
          <w:lang w:val="en-US" w:eastAsia="zh-CN"/>
        </w:rPr>
        <w:t>管</w:t>
      </w:r>
      <w:r>
        <w:rPr>
          <w:rFonts w:hint="default" w:ascii="Times New Roman" w:hAnsi="Times New Roman" w:eastAsia="方正仿宋_GBK" w:cs="Times New Roman"/>
          <w:b w:val="0"/>
          <w:bCs w:val="0"/>
          <w:sz w:val="32"/>
          <w:szCs w:val="32"/>
          <w:lang w:val="en-US" w:eastAsia="zh-CN"/>
        </w:rPr>
        <w:t>网计划数3080米，实际完成数2568.72米，完成率83%。前期工作不充分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招标未</w:t>
      </w:r>
      <w:r>
        <w:rPr>
          <w:rFonts w:hint="eastAsia" w:ascii="Times New Roman" w:hAnsi="Times New Roman" w:eastAsia="方正仿宋_GBK" w:cs="Times New Roman"/>
          <w:b w:val="0"/>
          <w:bCs w:val="0"/>
          <w:sz w:val="32"/>
          <w:szCs w:val="32"/>
          <w:lang w:val="en-US" w:eastAsia="zh-CN"/>
        </w:rPr>
        <w:t>按时</w:t>
      </w:r>
      <w:r>
        <w:rPr>
          <w:rFonts w:hint="default" w:ascii="Times New Roman" w:hAnsi="Times New Roman" w:eastAsia="方正仿宋_GBK" w:cs="Times New Roman"/>
          <w:b w:val="0"/>
          <w:bCs w:val="0"/>
          <w:sz w:val="32"/>
          <w:szCs w:val="32"/>
          <w:lang w:val="en-US" w:eastAsia="zh-CN"/>
        </w:rPr>
        <w:t>完成、未提前与相关居民达成协议、进场施工不及时等原因</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致项目总体完成时间滞后14个月。</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lang w:val="en-US" w:eastAsia="zh-CN"/>
        </w:rPr>
      </w:pPr>
      <w:r>
        <w:rPr>
          <w:rFonts w:hint="default" w:ascii="Times New Roman" w:hAnsi="Times New Roman" w:eastAsia="方正仿宋_GBK" w:cs="Times New Roman"/>
          <w:b w:val="0"/>
          <w:bCs w:val="0"/>
          <w:sz w:val="32"/>
          <w:szCs w:val="32"/>
          <w:lang w:val="en-US" w:eastAsia="zh-CN"/>
        </w:rPr>
        <w:t>3.城市公交IC卡九折优惠补贴项目。因缺少前期调查，部分线路设置不合理，不同线路公交车行驶收益水平差异较大，冷僻路线出现较大亏损。</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val="en-US" w:eastAsia="zh-CN"/>
        </w:rPr>
        <w:t>）管理制度不健全</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1.粪污综合治理项目。</w:t>
      </w: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程序不规范。313家养殖场粪污干湿分离处理设施未办理结、决算；未严格执行项目合同制的规定。</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资料不完整。缺少畜禽粪污发酵试验示范项目的验收资料；高梁4个异位发酵项目和新田22个粪污干湿分离处理设施建设项目的验收资料未列示完成的工程量；走马39个粪污干湿分离处理设施建设项目的验收资料</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未注明畜禽养殖场粪污利用方式。</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.残疾人保障金项目</w:t>
      </w:r>
      <w:r>
        <w:rPr>
          <w:rFonts w:hint="eastAsia" w:ascii="Times New Roman" w:hAnsi="Times New Roman" w:eastAsia="方正仿宋_GBK" w:cs="Times New Roman"/>
          <w:b w:val="0"/>
          <w:bCs w:val="0"/>
          <w:sz w:val="32"/>
          <w:szCs w:val="32"/>
          <w:lang w:val="en-US" w:eastAsia="zh-CN"/>
        </w:rPr>
        <w:t>。档案管理不规范，</w:t>
      </w:r>
      <w:r>
        <w:rPr>
          <w:rFonts w:hint="default" w:ascii="Times New Roman" w:hAnsi="Times New Roman" w:eastAsia="方正仿宋_GBK" w:cs="Times New Roman"/>
          <w:b w:val="0"/>
          <w:bCs w:val="0"/>
          <w:sz w:val="32"/>
          <w:szCs w:val="32"/>
          <w:lang w:val="en-US" w:eastAsia="zh-CN"/>
        </w:rPr>
        <w:t>残疾人托养政府购买服务</w:t>
      </w:r>
      <w:r>
        <w:rPr>
          <w:rFonts w:hint="eastAsia" w:ascii="Times New Roman" w:hAnsi="Times New Roman" w:eastAsia="方正仿宋_GBK" w:cs="Times New Roman"/>
          <w:b w:val="0"/>
          <w:bCs w:val="0"/>
          <w:sz w:val="32"/>
          <w:szCs w:val="32"/>
          <w:lang w:val="en-US" w:eastAsia="zh-CN"/>
        </w:rPr>
        <w:t>未整理</w:t>
      </w:r>
      <w:r>
        <w:rPr>
          <w:rFonts w:hint="default" w:ascii="Times New Roman" w:hAnsi="Times New Roman" w:eastAsia="方正仿宋_GBK" w:cs="Times New Roman"/>
          <w:b w:val="0"/>
          <w:bCs w:val="0"/>
          <w:sz w:val="32"/>
          <w:szCs w:val="32"/>
          <w:lang w:val="en-US" w:eastAsia="zh-CN"/>
        </w:rPr>
        <w:t>相关档案资料</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贫困残疾人家庭无障碍改造项目已委托三方机构验收，归档资料中部分残联验收签字日期不完整。</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.政法转移支付装备经费项目。部分采购合同管理不到位</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存在部分未收取质保金、履约保证金</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合同付款条款与招标资料不一致的情况。</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.人居环境整治项目。</w:t>
      </w: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部分镇乡街道未制定明确的质量要求或标准，或将本项目资金与其他项目资金</w:t>
      </w:r>
      <w:r>
        <w:rPr>
          <w:rFonts w:hint="eastAsia" w:ascii="Times New Roman" w:hAnsi="Times New Roman" w:eastAsia="方正仿宋_GBK" w:cs="Times New Roman"/>
          <w:b w:val="0"/>
          <w:bCs w:val="0"/>
          <w:sz w:val="32"/>
          <w:szCs w:val="32"/>
          <w:lang w:val="en-US" w:eastAsia="zh-CN"/>
        </w:rPr>
        <w:t>使用情况</w:t>
      </w:r>
      <w:r>
        <w:rPr>
          <w:rFonts w:hint="default" w:ascii="Times New Roman" w:hAnsi="Times New Roman" w:eastAsia="方正仿宋_GBK" w:cs="Times New Roman"/>
          <w:b w:val="0"/>
          <w:bCs w:val="0"/>
          <w:sz w:val="32"/>
          <w:szCs w:val="32"/>
          <w:lang w:val="en-US" w:eastAsia="zh-CN"/>
        </w:rPr>
        <w:t>进行统筹考核，难以明确本项目实施的质量。部分镇乡街道未制定业务管理制度，管理监控执行不到位，管理制度不健全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存在一定的潜在管理风险。</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未能归档村居实施</w:t>
      </w:r>
      <w:r>
        <w:rPr>
          <w:rFonts w:hint="eastAsia" w:ascii="Times New Roman" w:hAnsi="Times New Roman" w:eastAsia="方正仿宋_GBK" w:cs="Times New Roman"/>
          <w:b w:val="0"/>
          <w:bCs w:val="0"/>
          <w:sz w:val="32"/>
          <w:szCs w:val="32"/>
          <w:lang w:val="en-US" w:eastAsia="zh-CN"/>
        </w:rPr>
        <w:t>项目</w:t>
      </w:r>
      <w:r>
        <w:rPr>
          <w:rFonts w:hint="default" w:ascii="Times New Roman" w:hAnsi="Times New Roman" w:eastAsia="方正仿宋_GBK" w:cs="Times New Roman"/>
          <w:b w:val="0"/>
          <w:bCs w:val="0"/>
          <w:sz w:val="32"/>
          <w:szCs w:val="32"/>
          <w:lang w:val="en-US" w:eastAsia="zh-CN"/>
        </w:rPr>
        <w:t>的相关资料</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致使资料缺失或不完整。</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.城市公交IC卡九折优惠补贴项目。</w:t>
      </w: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老年卡、爱心卡、优惠卡管理存在漏洞。</w:t>
      </w:r>
      <w:r>
        <w:rPr>
          <w:rFonts w:hint="eastAsia" w:ascii="Times New Roman" w:hAnsi="Times New Roman" w:eastAsia="方正仿宋_GBK" w:cs="Times New Roman"/>
          <w:b w:val="0"/>
          <w:bCs w:val="0"/>
          <w:sz w:val="32"/>
          <w:szCs w:val="32"/>
          <w:lang w:val="en-US" w:eastAsia="zh-CN"/>
        </w:rPr>
        <w:t>存在</w:t>
      </w:r>
      <w:r>
        <w:rPr>
          <w:rFonts w:hint="default" w:ascii="Times New Roman" w:hAnsi="Times New Roman" w:eastAsia="方正仿宋_GBK" w:cs="Times New Roman"/>
          <w:b w:val="0"/>
          <w:bCs w:val="0"/>
          <w:sz w:val="32"/>
          <w:szCs w:val="32"/>
          <w:lang w:val="en-US" w:eastAsia="zh-CN"/>
        </w:rPr>
        <w:t>非本人持卡乘车</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夫妻共用一张卡、子女亲属持证刷卡等现象。</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信息更新不及时。离世的老年人、残疾人办理的公交卡次月未及时注销；残疾人重新鉴定后跨档降级的安心卡次月未及时调成优惠卡。</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val="en-US" w:eastAsia="zh-CN"/>
        </w:rPr>
        <w:t>.农业政策性保险保费补贴项目。</w:t>
      </w: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档案</w:t>
      </w:r>
      <w:r>
        <w:rPr>
          <w:rFonts w:hint="eastAsia" w:ascii="Times New Roman" w:hAnsi="Times New Roman" w:eastAsia="方正仿宋_GBK" w:cs="Times New Roman"/>
          <w:b w:val="0"/>
          <w:bCs w:val="0"/>
          <w:sz w:val="32"/>
          <w:szCs w:val="32"/>
          <w:lang w:val="en-US" w:eastAsia="zh-CN"/>
        </w:rPr>
        <w:t>资料</w:t>
      </w:r>
      <w:r>
        <w:rPr>
          <w:rFonts w:hint="default" w:ascii="Times New Roman" w:hAnsi="Times New Roman" w:eastAsia="方正仿宋_GBK" w:cs="Times New Roman"/>
          <w:b w:val="0"/>
          <w:bCs w:val="0"/>
          <w:sz w:val="32"/>
          <w:szCs w:val="32"/>
          <w:lang w:val="en-US" w:eastAsia="zh-CN"/>
        </w:rPr>
        <w:t>不完整。参保档案纸质档案中未附保费发票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达到实地验标要求的，未附验标影像，集体投保的未附农户签字（章）公示影像</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人保公司投保清单列示的被保险人身份证号、农户银行卡号等信息不完整。</w:t>
      </w:r>
      <w:r>
        <w:rPr>
          <w:rFonts w:hint="eastAsia" w:ascii="Times New Roman" w:hAnsi="Times New Roman" w:eastAsia="方正仿宋_GBK" w:cs="Times New Roman"/>
          <w:b w:val="0"/>
          <w:bCs w:val="0"/>
          <w:sz w:val="32"/>
          <w:szCs w:val="32"/>
          <w:lang w:val="en-US" w:eastAsia="zh-CN"/>
        </w:rPr>
        <w:t>二是档案</w:t>
      </w:r>
      <w:r>
        <w:rPr>
          <w:rFonts w:hint="default" w:ascii="Times New Roman" w:hAnsi="Times New Roman" w:eastAsia="方正仿宋_GBK" w:cs="Times New Roman"/>
          <w:b w:val="0"/>
          <w:bCs w:val="0"/>
          <w:sz w:val="32"/>
          <w:szCs w:val="32"/>
          <w:lang w:val="en-US" w:eastAsia="zh-CN"/>
        </w:rPr>
        <w:t>管理不规范，不符合《重庆市农业保险承保理赔管理实施细则》的规定。理赔档案主要以电子化方式储存，纸质档案仅有保险简易赔案协议书，未附索赔申请书、查勘报告、赔款支付证明等原始纸质单证材料；人寿公司承保的农户分户清单存在字迹雷同，产生</w:t>
      </w:r>
      <w:bookmarkStart w:id="0" w:name="_GoBack"/>
      <w:bookmarkEnd w:id="0"/>
      <w:r>
        <w:rPr>
          <w:rFonts w:hint="default" w:ascii="Times New Roman" w:hAnsi="Times New Roman" w:eastAsia="方正仿宋_GBK" w:cs="Times New Roman"/>
          <w:b w:val="0"/>
          <w:bCs w:val="0"/>
          <w:sz w:val="32"/>
          <w:szCs w:val="32"/>
          <w:lang w:val="en-US" w:eastAsia="zh-CN"/>
        </w:rPr>
        <w:t>原因是村委会或保险协办员在填写分户清单时，对个别不会签字农户让人代签。</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lang w:val="en-US" w:eastAsia="zh-CN"/>
        </w:rPr>
        <w:t>）资金</w:t>
      </w:r>
      <w:r>
        <w:rPr>
          <w:rFonts w:hint="eastAsia" w:ascii="Times New Roman" w:hAnsi="Times New Roman" w:eastAsia="方正楷体_GBK" w:cs="Times New Roman"/>
          <w:b w:val="0"/>
          <w:bCs w:val="0"/>
          <w:sz w:val="32"/>
          <w:szCs w:val="32"/>
          <w:lang w:val="en-US" w:eastAsia="zh-CN"/>
        </w:rPr>
        <w:t>拨付</w:t>
      </w:r>
      <w:r>
        <w:rPr>
          <w:rFonts w:hint="default" w:ascii="Times New Roman" w:hAnsi="Times New Roman" w:eastAsia="方正楷体_GBK" w:cs="Times New Roman"/>
          <w:b w:val="0"/>
          <w:bCs w:val="0"/>
          <w:sz w:val="32"/>
          <w:szCs w:val="32"/>
          <w:lang w:val="en-US" w:eastAsia="zh-CN"/>
        </w:rPr>
        <w:t>不</w:t>
      </w:r>
      <w:r>
        <w:rPr>
          <w:rFonts w:hint="eastAsia" w:ascii="Times New Roman" w:hAnsi="Times New Roman" w:eastAsia="方正楷体_GBK" w:cs="Times New Roman"/>
          <w:b w:val="0"/>
          <w:bCs w:val="0"/>
          <w:sz w:val="32"/>
          <w:szCs w:val="32"/>
          <w:lang w:val="en-US" w:eastAsia="zh-CN"/>
        </w:rPr>
        <w:t>规范</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1.粪污综合治理项目。</w:t>
      </w:r>
      <w:r>
        <w:rPr>
          <w:rFonts w:hint="eastAsia" w:ascii="Times New Roman" w:hAnsi="Times New Roman" w:eastAsia="方正仿宋_GBK" w:cs="Times New Roman"/>
          <w:b w:val="0"/>
          <w:bCs w:val="0"/>
          <w:sz w:val="32"/>
          <w:szCs w:val="32"/>
          <w:lang w:val="en-US" w:eastAsia="zh-CN"/>
        </w:rPr>
        <w:t>一是拨</w:t>
      </w:r>
      <w:r>
        <w:rPr>
          <w:rFonts w:hint="default" w:ascii="Times New Roman" w:hAnsi="Times New Roman" w:eastAsia="方正仿宋_GBK" w:cs="Times New Roman"/>
          <w:b w:val="0"/>
          <w:bCs w:val="0"/>
          <w:sz w:val="32"/>
          <w:szCs w:val="32"/>
          <w:lang w:val="en-US" w:eastAsia="zh-CN"/>
        </w:rPr>
        <w:t>付程序不合规。未分三个阶段支付，不符合《万州农委发〔2020〕104号》文件要求；实施异位发酵项目的业主存在大额现金支付；未预留5%的工程质量保证金。</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拨付对象不合规。拨付对象基本为项目所涉各养殖场，未直接拨付给施工单位；龙驹镇、大周镇、熊家镇和甘宁镇共有8个实施粪污干湿分离设施项目的补助款直接支付给公司制企业或专业合作社的法定代表人或负责人。</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2.残疾人保障金项目。项目未完全按预算执行，单位</w:t>
      </w:r>
      <w:r>
        <w:rPr>
          <w:rFonts w:hint="eastAsia" w:ascii="Times New Roman" w:hAnsi="Times New Roman" w:eastAsia="方正仿宋_GBK" w:cs="Times New Roman"/>
          <w:b w:val="0"/>
          <w:bCs w:val="0"/>
          <w:sz w:val="32"/>
          <w:szCs w:val="32"/>
          <w:lang w:val="en-US" w:eastAsia="zh-CN"/>
        </w:rPr>
        <w:t>擅自</w:t>
      </w:r>
      <w:r>
        <w:rPr>
          <w:rFonts w:hint="default" w:ascii="Times New Roman" w:hAnsi="Times New Roman" w:eastAsia="方正仿宋_GBK" w:cs="Times New Roman"/>
          <w:b w:val="0"/>
          <w:bCs w:val="0"/>
          <w:sz w:val="32"/>
          <w:szCs w:val="32"/>
          <w:lang w:val="en-US" w:eastAsia="zh-CN"/>
        </w:rPr>
        <w:t>根据实际需求将就业和扶贫、康复事业节省的151.65万元调整到其他</w:t>
      </w:r>
      <w:r>
        <w:rPr>
          <w:rFonts w:hint="eastAsia" w:ascii="Times New Roman" w:hAnsi="Times New Roman" w:eastAsia="方正仿宋_GBK" w:cs="Times New Roman"/>
          <w:b w:val="0"/>
          <w:bCs w:val="0"/>
          <w:sz w:val="32"/>
          <w:szCs w:val="32"/>
          <w:lang w:val="en-US" w:eastAsia="zh-CN"/>
        </w:rPr>
        <w:t>项目</w:t>
      </w:r>
      <w:r>
        <w:rPr>
          <w:rFonts w:hint="default" w:ascii="Times New Roman" w:hAnsi="Times New Roman" w:eastAsia="方正仿宋_GBK" w:cs="Times New Roman"/>
          <w:b w:val="0"/>
          <w:bCs w:val="0"/>
          <w:sz w:val="32"/>
          <w:szCs w:val="32"/>
          <w:lang w:val="en-US" w:eastAsia="zh-CN"/>
        </w:rPr>
        <w:t>。</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3.政法转移支付装备经费项目。</w:t>
      </w: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支出部分依据不充分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表现为付款金额与合同不一致，缺乏差异原由相关证明。</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支出中存在部分单次采购预算50万元以下且属于网上超市品目范围内的货物类项目未通过网上超市进行采购</w:t>
      </w:r>
      <w:r>
        <w:rPr>
          <w:rFonts w:hint="eastAsia" w:ascii="Times New Roman" w:hAnsi="Times New Roman" w:eastAsia="方正仿宋_GBK" w:cs="Times New Roman"/>
          <w:b w:val="0"/>
          <w:bCs w:val="0"/>
          <w:sz w:val="32"/>
          <w:szCs w:val="32"/>
          <w:lang w:val="en-US" w:eastAsia="zh-CN"/>
        </w:rPr>
        <w:t>的</w:t>
      </w:r>
      <w:r>
        <w:rPr>
          <w:rFonts w:hint="default" w:ascii="Times New Roman" w:hAnsi="Times New Roman" w:eastAsia="方正仿宋_GBK" w:cs="Times New Roman"/>
          <w:b w:val="0"/>
          <w:bCs w:val="0"/>
          <w:sz w:val="32"/>
          <w:szCs w:val="32"/>
          <w:lang w:val="en-US" w:eastAsia="zh-CN"/>
        </w:rPr>
        <w:t>情况，未能严格执行《万州区财政局关于做好政府采购云平台网上超市采购工作的通知》（万州财采发〔2019〕2号）等文件规定。</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4.人居环境整治项目。大部分镇乡街道制定了农村人居环境整治奖补资金考核方案（办法），依据考评结果向村居下发奖补资金，</w:t>
      </w:r>
      <w:r>
        <w:rPr>
          <w:rFonts w:hint="default" w:ascii="Times New Roman" w:hAnsi="Times New Roman" w:eastAsia="方正仿宋_GBK" w:cs="Times New Roman"/>
          <w:b w:val="0"/>
          <w:bCs w:val="0"/>
          <w:sz w:val="32"/>
          <w:szCs w:val="32"/>
          <w:highlight w:val="none"/>
          <w:lang w:val="en-US" w:eastAsia="zh-CN"/>
        </w:rPr>
        <w:t>但</w:t>
      </w:r>
      <w:r>
        <w:rPr>
          <w:rFonts w:hint="eastAsia" w:ascii="Times New Roman" w:hAnsi="Times New Roman" w:eastAsia="方正仿宋_GBK" w:cs="Times New Roman"/>
          <w:b w:val="0"/>
          <w:bCs w:val="0"/>
          <w:sz w:val="32"/>
          <w:szCs w:val="32"/>
          <w:highlight w:val="none"/>
          <w:lang w:val="en-US" w:eastAsia="zh-CN"/>
        </w:rPr>
        <w:t>有</w:t>
      </w:r>
      <w:r>
        <w:rPr>
          <w:rFonts w:hint="default" w:ascii="Times New Roman" w:hAnsi="Times New Roman" w:eastAsia="方正仿宋_GBK" w:cs="Times New Roman"/>
          <w:b w:val="0"/>
          <w:bCs w:val="0"/>
          <w:sz w:val="32"/>
          <w:szCs w:val="32"/>
          <w:highlight w:val="none"/>
          <w:lang w:val="en-US" w:eastAsia="zh-CN"/>
        </w:rPr>
        <w:t>部分镇乡街</w:t>
      </w:r>
      <w:r>
        <w:rPr>
          <w:rFonts w:hint="default" w:ascii="Times New Roman" w:hAnsi="Times New Roman" w:eastAsia="方正仿宋_GBK" w:cs="Times New Roman"/>
          <w:b w:val="0"/>
          <w:bCs w:val="0"/>
          <w:sz w:val="32"/>
          <w:szCs w:val="32"/>
          <w:lang w:val="en-US" w:eastAsia="zh-CN"/>
        </w:rPr>
        <w:t>道未进行考核，将奖补资金平均分配给各村居。</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五</w:t>
      </w:r>
      <w:r>
        <w:rPr>
          <w:rFonts w:hint="default" w:ascii="Times New Roman" w:hAnsi="Times New Roman" w:eastAsia="方正楷体_GBK" w:cs="Times New Roman"/>
          <w:b w:val="0"/>
          <w:bCs w:val="0"/>
          <w:sz w:val="32"/>
          <w:szCs w:val="32"/>
          <w:lang w:val="en-US" w:eastAsia="zh-CN"/>
        </w:rPr>
        <w:t>）预算执行率不高</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highlight w:val="none"/>
          <w:lang w:val="en-US" w:eastAsia="zh-CN"/>
        </w:rPr>
        <w:t>农业政策性保险保费补贴项目。2020年安排</w:t>
      </w:r>
      <w:r>
        <w:rPr>
          <w:rFonts w:hint="eastAsia" w:ascii="Times New Roman" w:hAnsi="Times New Roman" w:eastAsia="方正仿宋_GBK" w:cs="Times New Roman"/>
          <w:b w:val="0"/>
          <w:bCs w:val="0"/>
          <w:sz w:val="32"/>
          <w:szCs w:val="32"/>
          <w:highlight w:val="none"/>
          <w:lang w:val="en-US" w:eastAsia="zh-CN"/>
        </w:rPr>
        <w:t>该项目</w:t>
      </w:r>
      <w:r>
        <w:rPr>
          <w:rFonts w:hint="default" w:ascii="Times New Roman" w:hAnsi="Times New Roman" w:eastAsia="方正仿宋_GBK" w:cs="Times New Roman"/>
          <w:b w:val="0"/>
          <w:bCs w:val="0"/>
          <w:sz w:val="32"/>
          <w:szCs w:val="32"/>
          <w:highlight w:val="none"/>
          <w:lang w:val="en-US" w:eastAsia="zh-CN"/>
        </w:rPr>
        <w:t>财政预算3801.40万元，实际</w:t>
      </w:r>
      <w:r>
        <w:rPr>
          <w:rFonts w:hint="eastAsia" w:ascii="Times New Roman" w:hAnsi="Times New Roman" w:eastAsia="方正仿宋_GBK" w:cs="Times New Roman"/>
          <w:b w:val="0"/>
          <w:bCs w:val="0"/>
          <w:sz w:val="32"/>
          <w:szCs w:val="32"/>
          <w:highlight w:val="none"/>
          <w:lang w:val="en-US" w:eastAsia="zh-CN"/>
        </w:rPr>
        <w:t>支出</w:t>
      </w:r>
      <w:r>
        <w:rPr>
          <w:rFonts w:hint="default" w:ascii="Times New Roman" w:hAnsi="Times New Roman" w:eastAsia="方正仿宋_GBK" w:cs="Times New Roman"/>
          <w:b w:val="0"/>
          <w:bCs w:val="0"/>
          <w:sz w:val="32"/>
          <w:szCs w:val="32"/>
          <w:highlight w:val="none"/>
          <w:lang w:val="en-US" w:eastAsia="zh-CN"/>
        </w:rPr>
        <w:t>2304.45万元，资金</w:t>
      </w:r>
      <w:r>
        <w:rPr>
          <w:rFonts w:hint="eastAsia" w:ascii="Times New Roman" w:hAnsi="Times New Roman" w:eastAsia="方正仿宋_GBK" w:cs="Times New Roman"/>
          <w:b w:val="0"/>
          <w:bCs w:val="0"/>
          <w:sz w:val="32"/>
          <w:szCs w:val="32"/>
          <w:highlight w:val="none"/>
          <w:lang w:val="en-US" w:eastAsia="zh-CN"/>
        </w:rPr>
        <w:t>执行</w:t>
      </w:r>
      <w:r>
        <w:rPr>
          <w:rFonts w:hint="default" w:ascii="Times New Roman" w:hAnsi="Times New Roman" w:eastAsia="方正仿宋_GBK" w:cs="Times New Roman"/>
          <w:b w:val="0"/>
          <w:bCs w:val="0"/>
          <w:sz w:val="32"/>
          <w:szCs w:val="32"/>
          <w:highlight w:val="none"/>
          <w:lang w:val="en-US" w:eastAsia="zh-CN"/>
        </w:rPr>
        <w:t>率</w:t>
      </w:r>
      <w:r>
        <w:rPr>
          <w:rFonts w:hint="eastAsia" w:ascii="Times New Roman" w:hAnsi="Times New Roman" w:eastAsia="方正仿宋_GBK" w:cs="Times New Roman"/>
          <w:b w:val="0"/>
          <w:bCs w:val="0"/>
          <w:sz w:val="32"/>
          <w:szCs w:val="32"/>
          <w:highlight w:val="none"/>
          <w:lang w:val="en-US" w:eastAsia="zh-CN"/>
        </w:rPr>
        <w:t>为</w:t>
      </w:r>
      <w:r>
        <w:rPr>
          <w:rFonts w:hint="default" w:ascii="Times New Roman" w:hAnsi="Times New Roman" w:eastAsia="方正仿宋_GBK" w:cs="Times New Roman"/>
          <w:b w:val="0"/>
          <w:bCs w:val="0"/>
          <w:sz w:val="32"/>
          <w:szCs w:val="32"/>
          <w:highlight w:val="none"/>
          <w:lang w:val="en-US" w:eastAsia="zh-CN"/>
        </w:rPr>
        <w:t>60.62%。</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2.残疾人保障金项目。2020年共安排预算3500万元，实际支出2900万元，</w:t>
      </w:r>
      <w:r>
        <w:rPr>
          <w:rFonts w:hint="eastAsia" w:ascii="Times New Roman" w:hAnsi="Times New Roman" w:eastAsia="方正仿宋_GBK" w:cs="Times New Roman"/>
          <w:b w:val="0"/>
          <w:bCs w:val="0"/>
          <w:sz w:val="32"/>
          <w:szCs w:val="32"/>
          <w:highlight w:val="none"/>
          <w:lang w:val="en-US" w:eastAsia="zh-CN"/>
        </w:rPr>
        <w:t>预算执行率</w:t>
      </w:r>
      <w:r>
        <w:rPr>
          <w:rFonts w:hint="default" w:ascii="Times New Roman" w:hAnsi="Times New Roman" w:eastAsia="方正仿宋_GBK" w:cs="Times New Roman"/>
          <w:b w:val="0"/>
          <w:bCs w:val="0"/>
          <w:sz w:val="32"/>
          <w:szCs w:val="32"/>
          <w:highlight w:val="none"/>
          <w:lang w:val="en-US" w:eastAsia="zh-CN"/>
        </w:rPr>
        <w:t>82.86%，预算投资额度不精准</w:t>
      </w:r>
      <w:r>
        <w:rPr>
          <w:rFonts w:hint="eastAsia" w:ascii="Times New Roman" w:hAnsi="Times New Roman" w:eastAsia="方正仿宋_GBK" w:cs="Times New Roman"/>
          <w:b w:val="0"/>
          <w:bCs w:val="0"/>
          <w:sz w:val="32"/>
          <w:szCs w:val="32"/>
          <w:highlight w:val="none"/>
          <w:lang w:val="en-US" w:eastAsia="zh-CN"/>
        </w:rPr>
        <w:t>。</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六</w:t>
      </w:r>
      <w:r>
        <w:rPr>
          <w:rFonts w:hint="default" w:ascii="Times New Roman" w:hAnsi="Times New Roman" w:eastAsia="方正楷体_GBK" w:cs="Times New Roman"/>
          <w:b w:val="0"/>
          <w:bCs w:val="0"/>
          <w:sz w:val="32"/>
          <w:szCs w:val="32"/>
          <w:lang w:val="en-US" w:eastAsia="zh-CN"/>
        </w:rPr>
        <w:t>）项目监管不到位</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1.残疾人保障金项目。仅对农村危房改造项目进行检查，其余项目仅在平时工作中核查发放情况，对各镇乡街办发放工作的各环节清理不全面。</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农业政策性保险保费补贴项目。两家保险公司未按规定承保，对被保险人资格审查不严，承保时未收集与保险有关的防疫证明、养殖证明、无害化处理手续；能繁母猪、生猪在规定存栏量以下的养殖户未以乡、村为单位集体统一参保；人寿公司对白羊镇辖区内规模以下的种植户未集体投保，而是以个人代持的方式进行个体投保。</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3.人居环境整治项目。各镇乡街道对该项目的财务监控标准不一致，缺少实际开支具体情况资料，镇乡街道缺乏对村居农村人居环境整治支出的专项检查，存在一定的资金管控风险。</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4.武陵集镇源阳移民小区综合帮扶项目。该项目的施工过程中由第三方监理，项目建设单位对监理、施工单位的监管力度不足</w:t>
      </w:r>
      <w:r>
        <w:rPr>
          <w:rFonts w:hint="eastAsia" w:ascii="Times New Roman" w:hAnsi="Times New Roman" w:eastAsia="方正仿宋_GBK" w:cs="Times New Roman"/>
          <w:b w:val="0"/>
          <w:bCs w:val="0"/>
          <w:sz w:val="32"/>
          <w:szCs w:val="32"/>
          <w:lang w:val="en-US" w:eastAsia="zh-CN"/>
        </w:rPr>
        <w:t>，业主单位结算内审把关不严</w:t>
      </w:r>
      <w:r>
        <w:rPr>
          <w:rFonts w:hint="default" w:ascii="Times New Roman" w:hAnsi="Times New Roman" w:eastAsia="方正仿宋_GBK" w:cs="Times New Roman"/>
          <w:b w:val="0"/>
          <w:bCs w:val="0"/>
          <w:sz w:val="32"/>
          <w:szCs w:val="32"/>
          <w:lang w:val="en-US" w:eastAsia="zh-CN"/>
        </w:rPr>
        <w:t>。如：施工单位申报工程竣工结算价款 3730.56万元，被审减后认定结算价款 3363.83万元，审减率</w:t>
      </w:r>
      <w:r>
        <w:rPr>
          <w:rFonts w:hint="eastAsia" w:ascii="Times New Roman" w:hAnsi="Times New Roman" w:eastAsia="方正仿宋_GBK" w:cs="Times New Roman"/>
          <w:b w:val="0"/>
          <w:bCs w:val="0"/>
          <w:sz w:val="32"/>
          <w:szCs w:val="32"/>
          <w:lang w:val="en-US" w:eastAsia="zh-CN"/>
        </w:rPr>
        <w:t>达9.83%</w:t>
      </w:r>
      <w:r>
        <w:rPr>
          <w:rFonts w:hint="default" w:ascii="Times New Roman" w:hAnsi="Times New Roman" w:eastAsia="方正仿宋_GBK" w:cs="Times New Roman"/>
          <w:b w:val="0"/>
          <w:bCs w:val="0"/>
          <w:sz w:val="32"/>
          <w:szCs w:val="32"/>
          <w:lang w:val="en-US" w:eastAsia="zh-CN"/>
        </w:rPr>
        <w:t>；部分</w:t>
      </w:r>
      <w:r>
        <w:rPr>
          <w:rFonts w:hint="eastAsia" w:ascii="Times New Roman" w:hAnsi="Times New Roman" w:eastAsia="方正仿宋_GBK" w:cs="Times New Roman"/>
          <w:b w:val="0"/>
          <w:bCs w:val="0"/>
          <w:sz w:val="32"/>
          <w:szCs w:val="32"/>
          <w:lang w:val="en-US" w:eastAsia="zh-CN"/>
        </w:rPr>
        <w:t>建设内容</w:t>
      </w:r>
      <w:r>
        <w:rPr>
          <w:rFonts w:hint="default" w:ascii="Times New Roman" w:hAnsi="Times New Roman" w:eastAsia="方正仿宋_GBK" w:cs="Times New Roman"/>
          <w:b w:val="0"/>
          <w:bCs w:val="0"/>
          <w:sz w:val="32"/>
          <w:szCs w:val="32"/>
          <w:lang w:val="en-US" w:eastAsia="zh-CN"/>
        </w:rPr>
        <w:t>未按设计要求施工。</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七</w:t>
      </w:r>
      <w:r>
        <w:rPr>
          <w:rFonts w:hint="default" w:ascii="Times New Roman" w:hAnsi="Times New Roman" w:eastAsia="方正楷体_GBK" w:cs="Times New Roman"/>
          <w:b w:val="0"/>
          <w:bCs w:val="0"/>
          <w:sz w:val="32"/>
          <w:szCs w:val="32"/>
          <w:lang w:val="en-US" w:eastAsia="zh-CN"/>
        </w:rPr>
        <w:t>）项目效益发挥低</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vertAlign w:val="baseline"/>
          <w:lang w:val="en-US" w:eastAsia="zh-CN"/>
        </w:rPr>
        <w:t>1.</w:t>
      </w:r>
      <w:r>
        <w:rPr>
          <w:rFonts w:hint="default" w:ascii="Times New Roman" w:hAnsi="Times New Roman" w:eastAsia="方正仿宋_GBK" w:cs="Times New Roman"/>
          <w:b w:val="0"/>
          <w:bCs w:val="0"/>
          <w:sz w:val="32"/>
          <w:szCs w:val="32"/>
          <w:lang w:val="en-US" w:eastAsia="zh-CN"/>
        </w:rPr>
        <w:t>粪污综合治理项目。少部分项目未在规定期限内完工；部分养殖场设备设施闲置，没有带来经济效益；少数养殖场沼气池修在圈舍内，沼液池和干粪堆积池紧挨着圈舍，养殖区域有异味；86家养殖场中13家未养生猪，小部分存栏量较小，对于可持续经营有一定影响。</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2.农业政策性保险保费补贴项目。</w:t>
      </w: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投保率较低。本项目综合投保率为78.80%，其中养殖业完成数量95.79万占计划数量的74.42%，种植业完成数量22.87万占计划数量的93.35%。</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投保额下降。2020年风险保障总额18</w:t>
      </w:r>
      <w:r>
        <w:rPr>
          <w:rFonts w:hint="eastAsia" w:ascii="Times New Roman" w:hAnsi="Times New Roman" w:eastAsia="方正仿宋_GBK" w:cs="Times New Roman"/>
          <w:b w:val="0"/>
          <w:bCs w:val="0"/>
          <w:sz w:val="32"/>
          <w:szCs w:val="32"/>
          <w:lang w:val="en-US" w:eastAsia="zh-CN"/>
        </w:rPr>
        <w:t>.65亿</w:t>
      </w:r>
      <w:r>
        <w:rPr>
          <w:rFonts w:hint="default" w:ascii="Times New Roman" w:hAnsi="Times New Roman" w:eastAsia="方正仿宋_GBK" w:cs="Times New Roman"/>
          <w:b w:val="0"/>
          <w:bCs w:val="0"/>
          <w:sz w:val="32"/>
          <w:szCs w:val="32"/>
          <w:lang w:val="en-US" w:eastAsia="zh-CN"/>
        </w:rPr>
        <w:t>元，占2019年风险保障总额24</w:t>
      </w:r>
      <w:r>
        <w:rPr>
          <w:rFonts w:hint="eastAsia" w:ascii="Times New Roman" w:hAnsi="Times New Roman" w:eastAsia="方正仿宋_GBK" w:cs="Times New Roman"/>
          <w:b w:val="0"/>
          <w:bCs w:val="0"/>
          <w:sz w:val="32"/>
          <w:szCs w:val="32"/>
          <w:lang w:val="en-US" w:eastAsia="zh-CN"/>
        </w:rPr>
        <w:t>.94亿</w:t>
      </w:r>
      <w:r>
        <w:rPr>
          <w:rFonts w:hint="default" w:ascii="Times New Roman" w:hAnsi="Times New Roman" w:eastAsia="方正仿宋_GBK" w:cs="Times New Roman"/>
          <w:b w:val="0"/>
          <w:bCs w:val="0"/>
          <w:sz w:val="32"/>
          <w:szCs w:val="32"/>
          <w:lang w:val="en-US" w:eastAsia="zh-CN"/>
        </w:rPr>
        <w:t>元的74.78%，风险保障规模有所下降。</w:t>
      </w:r>
      <w:r>
        <w:rPr>
          <w:rFonts w:hint="eastAsia"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lang w:val="en-US" w:eastAsia="zh-CN"/>
        </w:rPr>
        <w:t>满意度较低。部分险种理赔标准低于参保农户的预期，影响农户参保意愿，个别农户2021年未再续保。部分能繁母猪、生猪养殖户因猪疫情和猪肉价格波动等原因未再养殖或存栏量较小，2021年未再续保；部分渔业养殖户因自然风险较大，赔付标准较低，养殖水产损失较大，2021年未再续保。上述</w:t>
      </w:r>
      <w:r>
        <w:rPr>
          <w:rFonts w:hint="eastAsia" w:ascii="Times New Roman" w:hAnsi="Times New Roman" w:eastAsia="方正仿宋_GBK" w:cs="Times New Roman"/>
          <w:b w:val="0"/>
          <w:bCs w:val="0"/>
          <w:sz w:val="32"/>
          <w:szCs w:val="32"/>
          <w:lang w:val="en-US" w:eastAsia="zh-CN"/>
        </w:rPr>
        <w:t>情况</w:t>
      </w:r>
      <w:r>
        <w:rPr>
          <w:rFonts w:hint="default" w:ascii="Times New Roman" w:hAnsi="Times New Roman" w:eastAsia="方正仿宋_GBK" w:cs="Times New Roman"/>
          <w:b w:val="0"/>
          <w:bCs w:val="0"/>
          <w:sz w:val="32"/>
          <w:szCs w:val="32"/>
          <w:lang w:val="en-US" w:eastAsia="zh-CN"/>
        </w:rPr>
        <w:t>对农业保险的持续性产生了一定影响。</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.滨江环湖旅游基础设施建设二期项目。项目质量不高。万川大道、金陵路等路段</w:t>
      </w:r>
      <w:r>
        <w:rPr>
          <w:rFonts w:hint="eastAsia" w:ascii="Times New Roman" w:hAnsi="Times New Roman" w:eastAsia="方正仿宋_GBK" w:cs="Times New Roman"/>
          <w:b w:val="0"/>
          <w:bCs w:val="0"/>
          <w:sz w:val="32"/>
          <w:szCs w:val="32"/>
          <w:lang w:val="en-US" w:eastAsia="zh-CN"/>
        </w:rPr>
        <w:t>实施不到一年（质保期内），</w:t>
      </w:r>
      <w:r>
        <w:rPr>
          <w:rFonts w:hint="default" w:ascii="Times New Roman" w:hAnsi="Times New Roman" w:eastAsia="方正仿宋_GBK" w:cs="Times New Roman"/>
          <w:b w:val="0"/>
          <w:bCs w:val="0"/>
          <w:sz w:val="32"/>
          <w:szCs w:val="32"/>
          <w:lang w:val="en-US" w:eastAsia="zh-CN"/>
        </w:rPr>
        <w:t>路面</w:t>
      </w:r>
      <w:r>
        <w:rPr>
          <w:rFonts w:hint="eastAsia" w:ascii="Times New Roman" w:hAnsi="Times New Roman" w:eastAsia="方正仿宋_GBK" w:cs="Times New Roman"/>
          <w:b w:val="0"/>
          <w:bCs w:val="0"/>
          <w:sz w:val="32"/>
          <w:szCs w:val="32"/>
          <w:lang w:val="en-US" w:eastAsia="zh-CN"/>
        </w:rPr>
        <w:t>已发</w:t>
      </w:r>
      <w:r>
        <w:rPr>
          <w:rFonts w:hint="default" w:ascii="Times New Roman" w:hAnsi="Times New Roman" w:eastAsia="方正仿宋_GBK" w:cs="Times New Roman"/>
          <w:b w:val="0"/>
          <w:bCs w:val="0"/>
          <w:sz w:val="32"/>
          <w:szCs w:val="32"/>
          <w:lang w:val="en-US" w:eastAsia="zh-CN"/>
        </w:rPr>
        <w:t>生沉陷、车辙及龟裂等损毁</w:t>
      </w:r>
      <w:r>
        <w:rPr>
          <w:rFonts w:hint="eastAsia" w:ascii="Times New Roman" w:hAnsi="Times New Roman" w:eastAsia="方正仿宋_GBK" w:cs="Times New Roman"/>
          <w:b w:val="0"/>
          <w:bCs w:val="0"/>
          <w:sz w:val="32"/>
          <w:szCs w:val="32"/>
          <w:lang w:val="en-US" w:eastAsia="zh-CN"/>
        </w:rPr>
        <w:t>现象</w:t>
      </w:r>
      <w:r>
        <w:rPr>
          <w:rFonts w:hint="default" w:ascii="Times New Roman" w:hAnsi="Times New Roman" w:eastAsia="方正仿宋_GBK" w:cs="Times New Roman"/>
          <w:b w:val="0"/>
          <w:bCs w:val="0"/>
          <w:sz w:val="32"/>
          <w:szCs w:val="32"/>
          <w:lang w:val="en-US" w:eastAsia="zh-CN"/>
        </w:rPr>
        <w:t>，路面坑洼</w:t>
      </w:r>
      <w:r>
        <w:rPr>
          <w:rFonts w:hint="eastAsia" w:ascii="Times New Roman" w:hAnsi="Times New Roman" w:eastAsia="方正仿宋_GBK" w:cs="Times New Roman"/>
          <w:b w:val="0"/>
          <w:bCs w:val="0"/>
          <w:sz w:val="32"/>
          <w:szCs w:val="32"/>
          <w:lang w:val="en-US" w:eastAsia="zh-CN"/>
        </w:rPr>
        <w:t>不平</w:t>
      </w:r>
      <w:r>
        <w:rPr>
          <w:rFonts w:hint="default" w:ascii="Times New Roman" w:hAnsi="Times New Roman" w:eastAsia="方正仿宋_GBK" w:cs="Times New Roman"/>
          <w:b w:val="0"/>
          <w:bCs w:val="0"/>
          <w:sz w:val="32"/>
          <w:szCs w:val="32"/>
          <w:lang w:val="en-US" w:eastAsia="zh-CN"/>
        </w:rPr>
        <w:t>的情况仍然存在。</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.人居环境整治项目。</w:t>
      </w:r>
      <w:r>
        <w:rPr>
          <w:rFonts w:hint="eastAsia"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群众主体作用激发不够。已经建立的红黑榜、卫生户等评比活动未按期开展，评比公示栏长期没有更新</w:t>
      </w:r>
      <w:r>
        <w:rPr>
          <w:rFonts w:hint="eastAsia" w:ascii="Times New Roman" w:hAnsi="Times New Roman" w:eastAsia="方正仿宋_GBK" w:cs="Times New Roman"/>
          <w:b w:val="0"/>
          <w:bCs w:val="0"/>
          <w:sz w:val="32"/>
          <w:szCs w:val="32"/>
          <w:lang w:val="en-US" w:eastAsia="zh-CN"/>
        </w:rPr>
        <w:t>，沦为摆设</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管护机制执行不到位。已建的农村生活垃圾、污水、道路等环卫基础设施管护不到位，存在垃圾箱（桶）坏了、脏了无人管，污水管网破损无人修，道路边沟堵了无人清等问题。</w:t>
      </w:r>
      <w:r>
        <w:rPr>
          <w:rFonts w:hint="eastAsia"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lang w:val="en-US" w:eastAsia="zh-CN"/>
        </w:rPr>
        <w:t>监督机制不完善。镇乡、村（居）农村人居环境监督机制欠缺，如：在一些道路沿线有明显垃圾倾倒行为，但无人制止、追查和清理。</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.武陵集镇源阳移民小区综合帮扶项目。项目建成后缺乏有效管护。部分道路路面受损，山体公园、水景街出现</w:t>
      </w:r>
      <w:r>
        <w:rPr>
          <w:rFonts w:hint="eastAsia" w:ascii="Times New Roman" w:hAnsi="Times New Roman" w:eastAsia="方正仿宋_GBK" w:cs="Times New Roman"/>
          <w:b w:val="0"/>
          <w:bCs w:val="0"/>
          <w:sz w:val="32"/>
          <w:szCs w:val="32"/>
          <w:lang w:val="en-US" w:eastAsia="zh-CN"/>
        </w:rPr>
        <w:t>地</w:t>
      </w:r>
      <w:r>
        <w:rPr>
          <w:rFonts w:hint="default" w:ascii="Times New Roman" w:hAnsi="Times New Roman" w:eastAsia="方正仿宋_GBK" w:cs="Times New Roman"/>
          <w:b w:val="0"/>
          <w:bCs w:val="0"/>
          <w:sz w:val="32"/>
          <w:szCs w:val="32"/>
          <w:lang w:val="en-US" w:eastAsia="zh-CN"/>
        </w:rPr>
        <w:t>面铺</w:t>
      </w:r>
      <w:r>
        <w:rPr>
          <w:rFonts w:hint="eastAsia" w:ascii="Times New Roman" w:hAnsi="Times New Roman" w:eastAsia="方正仿宋_GBK" w:cs="Times New Roman"/>
          <w:b w:val="0"/>
          <w:bCs w:val="0"/>
          <w:sz w:val="32"/>
          <w:szCs w:val="32"/>
          <w:lang w:val="en-US" w:eastAsia="zh-CN"/>
        </w:rPr>
        <w:t>装</w:t>
      </w:r>
      <w:r>
        <w:rPr>
          <w:rFonts w:hint="default" w:ascii="Times New Roman" w:hAnsi="Times New Roman" w:eastAsia="方正仿宋_GBK" w:cs="Times New Roman"/>
          <w:b w:val="0"/>
          <w:bCs w:val="0"/>
          <w:sz w:val="32"/>
          <w:szCs w:val="32"/>
          <w:lang w:val="en-US" w:eastAsia="zh-CN"/>
        </w:rPr>
        <w:t>损坏、梯道脏乱、苗木死亡、</w:t>
      </w:r>
      <w:r>
        <w:rPr>
          <w:rFonts w:hint="eastAsia" w:ascii="Times New Roman" w:hAnsi="Times New Roman" w:eastAsia="方正仿宋_GBK" w:cs="Times New Roman"/>
          <w:b w:val="0"/>
          <w:bCs w:val="0"/>
          <w:sz w:val="32"/>
          <w:szCs w:val="32"/>
          <w:lang w:val="en-US" w:eastAsia="zh-CN"/>
        </w:rPr>
        <w:t>杂草丛生</w:t>
      </w:r>
      <w:r>
        <w:rPr>
          <w:rFonts w:hint="default" w:ascii="Times New Roman" w:hAnsi="Times New Roman" w:eastAsia="方正仿宋_GBK" w:cs="Times New Roman"/>
          <w:b w:val="0"/>
          <w:bCs w:val="0"/>
          <w:sz w:val="32"/>
          <w:szCs w:val="32"/>
          <w:lang w:val="en-US" w:eastAsia="zh-CN"/>
        </w:rPr>
        <w:t>等情况，影响生态环境、居住条件和环境以及项目的持续效果。</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sz w:val="32"/>
          <w:szCs w:val="32"/>
          <w:lang w:val="en-US" w:eastAsia="zh-CN"/>
        </w:rPr>
        <w:t>、评价结果应用</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楷体_GBK" w:cs="Times New Roman"/>
          <w:b w:val="0"/>
          <w:bCs w:val="0"/>
          <w:sz w:val="32"/>
          <w:szCs w:val="32"/>
          <w:lang w:val="en-US" w:eastAsia="zh-CN"/>
        </w:rPr>
        <w:t>（一）依法公开。</w:t>
      </w:r>
      <w:r>
        <w:rPr>
          <w:rFonts w:hint="eastAsia" w:ascii="Times New Roman" w:hAnsi="Times New Roman" w:eastAsia="方正仿宋_GBK" w:cs="Times New Roman"/>
          <w:b w:val="0"/>
          <w:bCs w:val="0"/>
          <w:sz w:val="32"/>
          <w:szCs w:val="32"/>
          <w:lang w:val="en-US" w:eastAsia="zh-CN"/>
        </w:rPr>
        <w:t>按照《预算法》及其实施条例的规定，</w:t>
      </w:r>
      <w:r>
        <w:rPr>
          <w:rFonts w:hint="default" w:ascii="Times New Roman" w:hAnsi="Times New Roman" w:eastAsia="方正仿宋_GBK" w:cs="Times New Roman"/>
          <w:b w:val="0"/>
          <w:bCs w:val="0"/>
          <w:sz w:val="32"/>
          <w:szCs w:val="32"/>
          <w:lang w:val="en-US" w:eastAsia="zh-CN"/>
        </w:rPr>
        <w:t>12个项目绩效</w:t>
      </w:r>
      <w:r>
        <w:rPr>
          <w:rFonts w:hint="default" w:ascii="Times New Roman" w:hAnsi="Times New Roman" w:eastAsia="方正仿宋_GBK" w:cs="Times New Roman"/>
          <w:b w:val="0"/>
          <w:bCs w:val="0"/>
          <w:sz w:val="32"/>
          <w:szCs w:val="32"/>
          <w:lang w:eastAsia="zh-CN"/>
        </w:rPr>
        <w:t>重点评价结果</w:t>
      </w:r>
      <w:r>
        <w:rPr>
          <w:rFonts w:hint="default" w:ascii="Times New Roman" w:hAnsi="Times New Roman" w:eastAsia="方正仿宋_GBK" w:cs="Times New Roman"/>
          <w:b w:val="0"/>
          <w:bCs w:val="0"/>
          <w:sz w:val="32"/>
          <w:szCs w:val="32"/>
          <w:lang w:val="en-US" w:eastAsia="zh-CN"/>
        </w:rPr>
        <w:t>已</w:t>
      </w:r>
      <w:r>
        <w:rPr>
          <w:rFonts w:hint="default" w:ascii="Times New Roman" w:hAnsi="Times New Roman" w:eastAsia="方正仿宋_GBK" w:cs="Times New Roman"/>
          <w:b w:val="0"/>
          <w:bCs w:val="0"/>
          <w:sz w:val="32"/>
          <w:szCs w:val="32"/>
          <w:lang w:eastAsia="zh-CN"/>
        </w:rPr>
        <w:t>随同部门决算向社会公开，作为审计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监督检查的依据</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并作为</w:t>
      </w:r>
      <w:r>
        <w:rPr>
          <w:rFonts w:hint="default" w:ascii="Times New Roman" w:hAnsi="Times New Roman" w:eastAsia="方正仿宋_GBK" w:cs="Times New Roman"/>
          <w:b w:val="0"/>
          <w:bCs w:val="0"/>
          <w:sz w:val="32"/>
          <w:szCs w:val="32"/>
          <w:lang w:eastAsia="zh-CN"/>
        </w:rPr>
        <w:t>以后年度区级财力预算安排和政策调整的重要参考</w:t>
      </w:r>
      <w:r>
        <w:rPr>
          <w:rFonts w:hint="eastAsia" w:ascii="Times New Roman" w:hAnsi="Times New Roman" w:eastAsia="方正仿宋_GBK" w:cs="Times New Roman"/>
          <w:b w:val="0"/>
          <w:bCs w:val="0"/>
          <w:sz w:val="32"/>
          <w:szCs w:val="32"/>
          <w:lang w:eastAsia="zh-CN"/>
        </w:rPr>
        <w:t>。</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楷体_GBK" w:cs="Times New Roman"/>
          <w:b w:val="0"/>
          <w:bCs w:val="0"/>
          <w:sz w:val="32"/>
          <w:szCs w:val="32"/>
          <w:lang w:val="en-US" w:eastAsia="zh-CN"/>
        </w:rPr>
        <w:t>（二）收回资金。</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收回农业政策性保险保费补贴项目、武陵集镇源阳移民小区综合帮扶项目、滨江环湖旅游基础设施建设二期项目等结转结余资金共2348万元。</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五、下一步工作</w:t>
      </w:r>
    </w:p>
    <w:p>
      <w:pPr>
        <w:keepNext/>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一</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督促整改落实。</w:t>
      </w:r>
      <w:r>
        <w:rPr>
          <w:rFonts w:hint="default" w:ascii="Times New Roman" w:hAnsi="Times New Roman" w:eastAsia="方正仿宋_GBK" w:cs="Times New Roman"/>
          <w:b w:val="0"/>
          <w:bCs w:val="0"/>
          <w:sz w:val="32"/>
          <w:szCs w:val="32"/>
          <w:lang w:val="en-US" w:eastAsia="zh-CN"/>
        </w:rPr>
        <w:t>区财政局将督促有关部门（单位），针对评价报告揭示的相关问题，及时进行整改落实，并提出下一步改进措施，提高财政资金的使用效益。</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i w:val="0"/>
          <w:color w:val="auto"/>
          <w:kern w:val="0"/>
          <w:sz w:val="32"/>
          <w:szCs w:val="32"/>
          <w:u w:val="none"/>
          <w:lang w:val="en-US" w:eastAsia="zh-CN" w:bidi="ar"/>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二</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完善管理机制</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lang w:val="en-US" w:eastAsia="zh-CN"/>
        </w:rPr>
        <w:t>一是加强对财政业务能力培训，强化监督</w:t>
      </w:r>
      <w:r>
        <w:rPr>
          <w:rFonts w:hint="eastAsia" w:ascii="Times New Roman" w:hAnsi="Times New Roman" w:eastAsia="方正仿宋_GBK" w:cs="Times New Roman"/>
          <w:b w:val="0"/>
          <w:bCs w:val="0"/>
          <w:sz w:val="32"/>
          <w:szCs w:val="32"/>
          <w:lang w:val="en-US" w:eastAsia="zh-CN"/>
        </w:rPr>
        <w:t>管理</w:t>
      </w:r>
      <w:r>
        <w:rPr>
          <w:rFonts w:hint="default" w:ascii="Times New Roman" w:hAnsi="Times New Roman" w:eastAsia="方正仿宋_GBK" w:cs="Times New Roman"/>
          <w:b w:val="0"/>
          <w:bCs w:val="0"/>
          <w:sz w:val="32"/>
          <w:szCs w:val="32"/>
          <w:lang w:val="en-US" w:eastAsia="zh-CN"/>
        </w:rPr>
        <w:t>，提高各部门（单位）预算</w:t>
      </w:r>
      <w:r>
        <w:rPr>
          <w:rFonts w:hint="eastAsia" w:ascii="Times New Roman" w:hAnsi="Times New Roman" w:eastAsia="方正仿宋_GBK" w:cs="Times New Roman"/>
          <w:b w:val="0"/>
          <w:bCs w:val="0"/>
          <w:sz w:val="32"/>
          <w:szCs w:val="32"/>
          <w:lang w:val="en-US" w:eastAsia="zh-CN"/>
        </w:rPr>
        <w:t>编制</w:t>
      </w:r>
      <w:r>
        <w:rPr>
          <w:rFonts w:hint="default" w:ascii="Times New Roman" w:hAnsi="Times New Roman" w:eastAsia="方正仿宋_GBK" w:cs="Times New Roman"/>
          <w:b w:val="0"/>
          <w:bCs w:val="0"/>
          <w:sz w:val="32"/>
          <w:szCs w:val="32"/>
          <w:lang w:val="en-US" w:eastAsia="zh-CN"/>
        </w:rPr>
        <w:t>和执行</w:t>
      </w:r>
      <w:r>
        <w:rPr>
          <w:rFonts w:hint="eastAsia" w:ascii="Times New Roman" w:hAnsi="Times New Roman" w:eastAsia="方正仿宋_GBK" w:cs="Times New Roman"/>
          <w:b w:val="0"/>
          <w:bCs w:val="0"/>
          <w:sz w:val="32"/>
          <w:szCs w:val="32"/>
          <w:lang w:val="en-US" w:eastAsia="zh-CN"/>
        </w:rPr>
        <w:t>的规范</w:t>
      </w:r>
      <w:r>
        <w:rPr>
          <w:rFonts w:hint="default" w:ascii="Times New Roman" w:hAnsi="Times New Roman" w:eastAsia="方正仿宋_GBK" w:cs="Times New Roman"/>
          <w:b w:val="0"/>
          <w:bCs w:val="0"/>
          <w:sz w:val="32"/>
          <w:szCs w:val="32"/>
          <w:lang w:val="en-US" w:eastAsia="zh-CN"/>
        </w:rPr>
        <w:t>性，确保资金使用</w:t>
      </w:r>
      <w:r>
        <w:rPr>
          <w:rFonts w:hint="eastAsia" w:ascii="Times New Roman" w:hAnsi="Times New Roman" w:eastAsia="方正仿宋_GBK" w:cs="Times New Roman"/>
          <w:b w:val="0"/>
          <w:bCs w:val="0"/>
          <w:sz w:val="32"/>
          <w:szCs w:val="32"/>
          <w:lang w:val="en-US" w:eastAsia="zh-CN"/>
        </w:rPr>
        <w:t>准确</w:t>
      </w:r>
      <w:r>
        <w:rPr>
          <w:rFonts w:hint="default" w:ascii="Times New Roman" w:hAnsi="Times New Roman" w:eastAsia="方正仿宋_GBK" w:cs="Times New Roman"/>
          <w:b w:val="0"/>
          <w:bCs w:val="0"/>
          <w:sz w:val="32"/>
          <w:szCs w:val="32"/>
          <w:lang w:val="en-US" w:eastAsia="zh-CN"/>
        </w:rPr>
        <w:t>、及时、有效。二是督促各部门（单位）完善内控制度，</w:t>
      </w:r>
      <w:r>
        <w:rPr>
          <w:rFonts w:hint="eastAsia" w:ascii="Times New Roman" w:hAnsi="Times New Roman" w:eastAsia="方正仿宋_GBK" w:cs="Times New Roman"/>
          <w:b w:val="0"/>
          <w:bCs w:val="0"/>
          <w:sz w:val="32"/>
          <w:szCs w:val="32"/>
          <w:lang w:val="en-US" w:eastAsia="zh-CN"/>
        </w:rPr>
        <w:t>加强项目建设中的监督管理，落实项目建成后的维护管理责任，强化</w:t>
      </w:r>
      <w:r>
        <w:rPr>
          <w:rFonts w:hint="default" w:ascii="Times New Roman" w:hAnsi="Times New Roman" w:eastAsia="方正仿宋_GBK" w:cs="Times New Roman"/>
          <w:b w:val="0"/>
          <w:bCs w:val="0"/>
          <w:sz w:val="32"/>
          <w:szCs w:val="32"/>
          <w:lang w:val="en-US" w:eastAsia="zh-CN"/>
        </w:rPr>
        <w:t>支出管理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规范资金</w:t>
      </w:r>
      <w:r>
        <w:rPr>
          <w:rFonts w:hint="eastAsia" w:ascii="Times New Roman" w:hAnsi="Times New Roman" w:eastAsia="方正仿宋_GBK" w:cs="Times New Roman"/>
          <w:b w:val="0"/>
          <w:bCs w:val="0"/>
          <w:sz w:val="32"/>
          <w:szCs w:val="32"/>
          <w:lang w:val="en-US" w:eastAsia="zh-CN"/>
        </w:rPr>
        <w:t>的拨付</w:t>
      </w:r>
      <w:r>
        <w:rPr>
          <w:rFonts w:hint="default" w:ascii="Times New Roman" w:hAnsi="Times New Roman" w:eastAsia="方正仿宋_GBK" w:cs="Times New Roman"/>
          <w:b w:val="0"/>
          <w:bCs w:val="0"/>
          <w:i w:val="0"/>
          <w:color w:val="auto"/>
          <w:kern w:val="0"/>
          <w:sz w:val="32"/>
          <w:szCs w:val="32"/>
          <w:u w:val="none"/>
          <w:lang w:val="en-US" w:eastAsia="zh-CN" w:bidi="ar"/>
        </w:rPr>
        <w:t>使用。</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b w:val="0"/>
          <w:bCs w:val="0"/>
          <w:color w:val="auto"/>
          <w:lang w:val="en-US" w:eastAsia="zh-CN"/>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三</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强化绩效</w:t>
      </w:r>
      <w:r>
        <w:rPr>
          <w:rFonts w:hint="eastAsia" w:ascii="Times New Roman" w:hAnsi="Times New Roman" w:eastAsia="方正楷体_GBK" w:cs="Times New Roman"/>
          <w:b w:val="0"/>
          <w:bCs w:val="0"/>
          <w:color w:val="auto"/>
          <w:sz w:val="32"/>
          <w:szCs w:val="32"/>
          <w:lang w:val="en-US" w:eastAsia="zh-CN"/>
        </w:rPr>
        <w:t>管理</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lang w:val="en-US" w:eastAsia="zh-CN"/>
        </w:rPr>
        <w:t>一是加大绩效管理理念宣传力度。提高部门（单位）预算绩效管理水平和对绩效管理工作的重视程度，落实预算</w:t>
      </w:r>
      <w:r>
        <w:rPr>
          <w:rFonts w:hint="eastAsia" w:ascii="Times New Roman" w:hAnsi="Times New Roman" w:eastAsia="方正仿宋_GBK" w:cs="Times New Roman"/>
          <w:b w:val="0"/>
          <w:bCs w:val="0"/>
          <w:sz w:val="32"/>
          <w:szCs w:val="32"/>
          <w:lang w:val="en-US" w:eastAsia="zh-CN"/>
        </w:rPr>
        <w:t>部门（</w:t>
      </w:r>
      <w:r>
        <w:rPr>
          <w:rFonts w:hint="default" w:ascii="Times New Roman" w:hAnsi="Times New Roman" w:eastAsia="方正仿宋_GBK" w:cs="Times New Roman"/>
          <w:b w:val="0"/>
          <w:bCs w:val="0"/>
          <w:sz w:val="32"/>
          <w:szCs w:val="32"/>
          <w:lang w:val="en-US" w:eastAsia="zh-CN"/>
        </w:rPr>
        <w:t>单位</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的主体责任，强化支出责任和效率意识。二是继续加强人员培训</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邀请专业人员开展专题培训，将各镇乡街道和区级各部门（单位）预算绩效管理相关人员全部纳入培训范围，实现预算绩效管理培训全覆盖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提高绩效管理水平。</w:t>
      </w:r>
      <w:r>
        <w:rPr>
          <w:rFonts w:hint="eastAsia" w:ascii="Times New Roman" w:hAnsi="Times New Roman" w:eastAsia="方正仿宋_GBK" w:cs="Times New Roman"/>
          <w:b w:val="0"/>
          <w:bCs w:val="0"/>
          <w:sz w:val="32"/>
          <w:szCs w:val="32"/>
          <w:lang w:val="en-US" w:eastAsia="zh-CN"/>
        </w:rPr>
        <w:t>三是加强项目入库管理。结合预算管理一体化建设，未按要求设定绩效目标的项目支出，不得纳入项目库管理，也不得申请部门</w:t>
      </w:r>
      <w:r>
        <w:rPr>
          <w:rFonts w:hint="eastAsia" w:ascii="方正仿宋_GBK" w:hAnsi="方正仿宋_GBK" w:eastAsia="方正仿宋_GBK" w:cs="方正仿宋_GBK"/>
          <w:sz w:val="32"/>
          <w:szCs w:val="32"/>
          <w:lang w:val="en-US" w:eastAsia="zh-CN"/>
        </w:rPr>
        <w:t>预算资金</w:t>
      </w:r>
      <w:r>
        <w:rPr>
          <w:rFonts w:hint="eastAsia" w:ascii="方正仿宋_GBK" w:hAnsi="方正仿宋_GBK" w:eastAsia="方正仿宋_GBK" w:cs="方正仿宋_GBK"/>
          <w:sz w:val="32"/>
          <w:szCs w:val="32"/>
        </w:rPr>
        <w:t>。新出台重大政策对应的项目</w:t>
      </w:r>
      <w:r>
        <w:rPr>
          <w:rFonts w:hint="eastAsia" w:ascii="方正仿宋_GBK" w:hAnsi="方正仿宋_GBK" w:eastAsia="方正仿宋_GBK" w:cs="方正仿宋_GBK"/>
          <w:sz w:val="32"/>
          <w:szCs w:val="32"/>
          <w:lang w:val="en-US" w:eastAsia="zh-CN"/>
        </w:rPr>
        <w:t>一律</w:t>
      </w:r>
      <w:r>
        <w:rPr>
          <w:rFonts w:hint="eastAsia" w:ascii="方正仿宋_GBK" w:hAnsi="方正仿宋_GBK" w:eastAsia="方正仿宋_GBK" w:cs="方正仿宋_GBK"/>
          <w:sz w:val="32"/>
          <w:szCs w:val="32"/>
        </w:rPr>
        <w:t>开展事前绩效评估。</w:t>
      </w:r>
    </w:p>
    <w:p>
      <w:pPr>
        <w:keepNext/>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color w:val="auto"/>
          <w:sz w:val="32"/>
          <w:szCs w:val="32"/>
          <w:lang w:val="en-US" w:eastAsia="zh-CN"/>
        </w:rPr>
        <w:t>（四）</w:t>
      </w:r>
      <w:r>
        <w:rPr>
          <w:rFonts w:hint="eastAsia" w:ascii="Times New Roman" w:hAnsi="Times New Roman" w:eastAsia="方正楷体_GBK" w:cs="Times New Roman"/>
          <w:b w:val="0"/>
          <w:bCs w:val="0"/>
          <w:color w:val="auto"/>
          <w:sz w:val="32"/>
          <w:szCs w:val="32"/>
          <w:lang w:val="en-US" w:eastAsia="zh-CN"/>
        </w:rPr>
        <w:t>建立“三全”</w:t>
      </w:r>
      <w:r>
        <w:rPr>
          <w:rFonts w:hint="default" w:ascii="Times New Roman" w:hAnsi="Times New Roman" w:eastAsia="方正楷体_GBK" w:cs="Times New Roman"/>
          <w:b w:val="0"/>
          <w:bCs w:val="0"/>
          <w:color w:val="auto"/>
          <w:sz w:val="32"/>
          <w:szCs w:val="32"/>
          <w:lang w:val="en-US" w:eastAsia="zh-CN"/>
        </w:rPr>
        <w:t>绩效管理</w:t>
      </w:r>
      <w:r>
        <w:rPr>
          <w:rFonts w:hint="eastAsia" w:ascii="Times New Roman" w:hAnsi="Times New Roman" w:eastAsia="方正楷体_GBK" w:cs="Times New Roman"/>
          <w:b w:val="0"/>
          <w:bCs w:val="0"/>
          <w:color w:val="auto"/>
          <w:sz w:val="32"/>
          <w:szCs w:val="32"/>
          <w:lang w:val="en-US" w:eastAsia="zh-CN"/>
        </w:rPr>
        <w:t>体系</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进一步实施项目绩效重点评价，从政府预算、部门</w:t>
      </w:r>
      <w:r>
        <w:rPr>
          <w:rFonts w:hint="eastAsia" w:ascii="Times New Roman" w:hAnsi="Times New Roman" w:eastAsia="方正仿宋_GBK" w:cs="Times New Roman"/>
          <w:b w:val="0"/>
          <w:bCs w:val="0"/>
          <w:color w:val="auto"/>
          <w:sz w:val="32"/>
          <w:szCs w:val="32"/>
          <w:lang w:val="en-US" w:eastAsia="zh-CN"/>
        </w:rPr>
        <w:t>和单位</w:t>
      </w:r>
      <w:r>
        <w:rPr>
          <w:rFonts w:hint="default" w:ascii="Times New Roman" w:hAnsi="Times New Roman" w:eastAsia="方正仿宋_GBK" w:cs="Times New Roman"/>
          <w:b w:val="0"/>
          <w:bCs w:val="0"/>
          <w:color w:val="auto"/>
          <w:sz w:val="32"/>
          <w:szCs w:val="32"/>
          <w:lang w:val="en-US" w:eastAsia="zh-CN"/>
        </w:rPr>
        <w:t>预算、</w:t>
      </w:r>
      <w:r>
        <w:rPr>
          <w:rFonts w:hint="eastAsia" w:ascii="Times New Roman" w:hAnsi="Times New Roman" w:eastAsia="方正仿宋_GBK" w:cs="Times New Roman"/>
          <w:b w:val="0"/>
          <w:bCs w:val="0"/>
          <w:color w:val="auto"/>
          <w:sz w:val="32"/>
          <w:szCs w:val="32"/>
          <w:lang w:val="en-US" w:eastAsia="zh-CN"/>
        </w:rPr>
        <w:t>政策和</w:t>
      </w:r>
      <w:r>
        <w:rPr>
          <w:rFonts w:hint="default" w:ascii="Times New Roman" w:hAnsi="Times New Roman" w:eastAsia="方正仿宋_GBK" w:cs="Times New Roman"/>
          <w:b w:val="0"/>
          <w:bCs w:val="0"/>
          <w:color w:val="auto"/>
          <w:sz w:val="32"/>
          <w:szCs w:val="32"/>
          <w:lang w:val="en-US" w:eastAsia="zh-CN"/>
        </w:rPr>
        <w:t>项目预算等三个</w:t>
      </w:r>
      <w:r>
        <w:rPr>
          <w:rFonts w:hint="default" w:ascii="Times New Roman" w:hAnsi="Times New Roman" w:eastAsia="方正仿宋_GBK" w:cs="Times New Roman"/>
          <w:b w:val="0"/>
          <w:bCs w:val="0"/>
          <w:sz w:val="32"/>
          <w:szCs w:val="32"/>
          <w:lang w:val="en-US" w:eastAsia="zh-CN"/>
        </w:rPr>
        <w:t>维度完善全方位预算绩效管理格局</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从绩效目标、</w:t>
      </w:r>
      <w:r>
        <w:rPr>
          <w:rFonts w:hint="eastAsia" w:ascii="Times New Roman" w:hAnsi="Times New Roman" w:eastAsia="方正仿宋_GBK" w:cs="Times New Roman"/>
          <w:b w:val="0"/>
          <w:bCs w:val="0"/>
          <w:sz w:val="32"/>
          <w:szCs w:val="32"/>
          <w:lang w:val="en-US" w:eastAsia="zh-CN"/>
        </w:rPr>
        <w:t>运行监控、</w:t>
      </w:r>
      <w:r>
        <w:rPr>
          <w:rFonts w:hint="default" w:ascii="Times New Roman" w:hAnsi="Times New Roman" w:eastAsia="方正仿宋_GBK" w:cs="Times New Roman"/>
          <w:b w:val="0"/>
          <w:bCs w:val="0"/>
          <w:sz w:val="32"/>
          <w:szCs w:val="32"/>
          <w:lang w:val="en-US" w:eastAsia="zh-CN"/>
        </w:rPr>
        <w:t>绩效评价、结果应用等</w:t>
      </w:r>
      <w:r>
        <w:rPr>
          <w:rFonts w:hint="eastAsia"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lang w:val="en-US" w:eastAsia="zh-CN"/>
        </w:rPr>
        <w:t>个方面建立全过程预算绩效管理链条</w:t>
      </w:r>
      <w:r>
        <w:rPr>
          <w:rFonts w:hint="eastAsia" w:ascii="Times New Roman" w:hAnsi="Times New Roman" w:eastAsia="方正仿宋_GBK" w:cs="Times New Roman"/>
          <w:b w:val="0"/>
          <w:bCs w:val="0"/>
          <w:sz w:val="32"/>
          <w:szCs w:val="32"/>
          <w:lang w:val="en-US" w:eastAsia="zh-CN"/>
        </w:rPr>
        <w:t>；将一般公共预算、政府性基金预算和国有资本经营预算全部纳入预算绩效管理，实现“三本预算”绩效管理全覆盖预算绩效管理模式。</w:t>
      </w:r>
    </w:p>
    <w:p>
      <w:pPr>
        <w:keepNext/>
        <w:keepLines w:val="0"/>
        <w:pageBreakBefore w:val="0"/>
        <w:widowControl w:val="0"/>
        <w:kinsoku/>
        <w:wordWrap/>
        <w:overflowPunct/>
        <w:topLinePunct w:val="0"/>
        <w:autoSpaceDE/>
        <w:autoSpaceDN/>
        <w:bidi w:val="0"/>
        <w:adjustRightInd/>
        <w:snapToGrid/>
        <w:spacing w:line="590" w:lineRule="exact"/>
        <w:ind w:firstLine="608" w:firstLineChars="200"/>
        <w:jc w:val="both"/>
        <w:textAlignment w:val="auto"/>
        <w:outlineLvl w:val="9"/>
        <w:rPr>
          <w:rFonts w:hint="default" w:ascii="Times New Roman" w:hAnsi="Times New Roman" w:eastAsia="方正仿宋_GBK" w:cs="Times New Roman"/>
          <w:b w:val="0"/>
          <w:bCs w:val="0"/>
          <w:w w:val="95"/>
          <w:sz w:val="32"/>
          <w:szCs w:val="32"/>
          <w:lang w:val="en-US" w:eastAsia="zh-CN"/>
        </w:rPr>
      </w:pPr>
    </w:p>
    <w:p>
      <w:pPr>
        <w:keepNext/>
        <w:keepLines w:val="0"/>
        <w:pageBreakBefore w:val="0"/>
        <w:widowControl w:val="0"/>
        <w:kinsoku/>
        <w:wordWrap/>
        <w:overflowPunct/>
        <w:topLinePunct w:val="0"/>
        <w:autoSpaceDE/>
        <w:autoSpaceDN/>
        <w:bidi w:val="0"/>
        <w:adjustRightInd/>
        <w:snapToGrid/>
        <w:spacing w:line="590" w:lineRule="exact"/>
        <w:ind w:firstLine="608" w:firstLineChars="200"/>
        <w:jc w:val="both"/>
        <w:textAlignment w:val="auto"/>
        <w:outlineLvl w:val="9"/>
        <w:rPr>
          <w:rFonts w:hint="default" w:ascii="Times New Roman" w:hAnsi="Times New Roman" w:eastAsia="方正仿宋_GBK" w:cs="Times New Roman"/>
          <w:b w:val="0"/>
          <w:bCs w:val="0"/>
          <w:w w:val="95"/>
          <w:sz w:val="32"/>
          <w:szCs w:val="32"/>
          <w:lang w:val="en-US" w:eastAsia="zh-CN"/>
        </w:rPr>
      </w:pPr>
      <w:r>
        <w:rPr>
          <w:rFonts w:hint="default" w:ascii="Times New Roman" w:hAnsi="Times New Roman" w:eastAsia="方正仿宋_GBK" w:cs="Times New Roman"/>
          <w:b w:val="0"/>
          <w:bCs w:val="0"/>
          <w:w w:val="95"/>
          <w:sz w:val="32"/>
          <w:szCs w:val="32"/>
          <w:lang w:val="en-US" w:eastAsia="zh-CN"/>
        </w:rPr>
        <w:t>附件：</w:t>
      </w:r>
      <w:r>
        <w:rPr>
          <w:rFonts w:hint="eastAsia" w:ascii="Times New Roman" w:hAnsi="Times New Roman" w:eastAsia="方正仿宋_GBK" w:cs="Times New Roman"/>
          <w:b w:val="0"/>
          <w:bCs w:val="0"/>
          <w:w w:val="95"/>
          <w:sz w:val="32"/>
          <w:szCs w:val="32"/>
          <w:lang w:val="en-US" w:eastAsia="zh-CN"/>
        </w:rPr>
        <w:t>万州区</w:t>
      </w:r>
      <w:r>
        <w:rPr>
          <w:rFonts w:hint="default" w:ascii="Times New Roman" w:hAnsi="Times New Roman" w:eastAsia="方正仿宋_GBK" w:cs="Times New Roman"/>
          <w:b w:val="0"/>
          <w:bCs w:val="0"/>
          <w:w w:val="95"/>
          <w:sz w:val="32"/>
          <w:szCs w:val="32"/>
          <w:lang w:val="en-US" w:eastAsia="zh-CN"/>
        </w:rPr>
        <w:t>2020年度政策和项目绩效重点评价</w:t>
      </w:r>
      <w:r>
        <w:rPr>
          <w:rFonts w:hint="eastAsia" w:ascii="Times New Roman" w:hAnsi="Times New Roman" w:eastAsia="方正仿宋_GBK" w:cs="Times New Roman"/>
          <w:b w:val="0"/>
          <w:bCs w:val="0"/>
          <w:w w:val="95"/>
          <w:sz w:val="32"/>
          <w:szCs w:val="32"/>
          <w:lang w:val="en-US" w:eastAsia="zh-CN"/>
        </w:rPr>
        <w:t>结果</w:t>
      </w:r>
      <w:r>
        <w:rPr>
          <w:rFonts w:hint="default" w:ascii="Times New Roman" w:hAnsi="Times New Roman" w:eastAsia="方正仿宋_GBK" w:cs="Times New Roman"/>
          <w:b w:val="0"/>
          <w:bCs w:val="0"/>
          <w:w w:val="95"/>
          <w:sz w:val="32"/>
          <w:szCs w:val="32"/>
          <w:lang w:val="en-US" w:eastAsia="zh-CN"/>
        </w:rPr>
        <w:t>表</w:t>
      </w:r>
    </w:p>
    <w:p>
      <w:pPr>
        <w:keepNext/>
        <w:keepLines w:val="0"/>
        <w:pageBreakBefore w:val="0"/>
        <w:widowControl w:val="0"/>
        <w:kinsoku/>
        <w:wordWrap/>
        <w:overflowPunct/>
        <w:topLinePunct w:val="0"/>
        <w:autoSpaceDE/>
        <w:autoSpaceDN/>
        <w:bidi w:val="0"/>
        <w:adjustRightInd/>
        <w:snapToGrid/>
        <w:spacing w:line="590" w:lineRule="exact"/>
        <w:ind w:firstLine="4560" w:firstLineChars="1500"/>
        <w:jc w:val="both"/>
        <w:textAlignment w:val="auto"/>
        <w:rPr>
          <w:rFonts w:hint="default" w:ascii="Times New Roman" w:hAnsi="Times New Roman" w:eastAsia="方正仿宋_GBK" w:cs="Times New Roman"/>
          <w:b w:val="0"/>
          <w:bCs w:val="0"/>
          <w:w w:val="95"/>
          <w:sz w:val="32"/>
          <w:szCs w:val="32"/>
          <w:lang w:val="en-US" w:eastAsia="zh-CN"/>
        </w:rPr>
      </w:pPr>
    </w:p>
    <w:p>
      <w:pPr>
        <w:keepNext/>
        <w:keepLines w:val="0"/>
        <w:pageBreakBefore w:val="0"/>
        <w:widowControl w:val="0"/>
        <w:kinsoku/>
        <w:wordWrap/>
        <w:overflowPunct/>
        <w:topLinePunct w:val="0"/>
        <w:autoSpaceDE/>
        <w:autoSpaceDN/>
        <w:bidi w:val="0"/>
        <w:adjustRightInd/>
        <w:snapToGrid/>
        <w:spacing w:line="590" w:lineRule="exact"/>
        <w:ind w:firstLine="4560" w:firstLineChars="1500"/>
        <w:jc w:val="both"/>
        <w:textAlignment w:val="auto"/>
        <w:rPr>
          <w:rFonts w:hint="eastAsia" w:ascii="方正仿宋_GBK" w:hAnsi="方正仿宋_GBK" w:eastAsia="方正仿宋_GBK" w:cs="方正仿宋_GBK"/>
          <w:b w:val="0"/>
          <w:bCs w:val="0"/>
          <w:w w:val="95"/>
          <w:sz w:val="32"/>
          <w:szCs w:val="32"/>
          <w:lang w:val="en-US" w:eastAsia="zh-CN"/>
        </w:rPr>
      </w:pPr>
      <w:r>
        <w:rPr>
          <w:rFonts w:hint="eastAsia" w:ascii="方正仿宋_GBK" w:hAnsi="方正仿宋_GBK" w:eastAsia="方正仿宋_GBK" w:cs="方正仿宋_GBK"/>
          <w:b w:val="0"/>
          <w:bCs w:val="0"/>
          <w:w w:val="95"/>
          <w:sz w:val="32"/>
          <w:szCs w:val="32"/>
          <w:lang w:val="en-US" w:eastAsia="zh-CN"/>
        </w:rPr>
        <w:t>重庆市万州区财政局</w:t>
      </w:r>
    </w:p>
    <w:p>
      <w:pPr>
        <w:keepNext/>
        <w:keepLines w:val="0"/>
        <w:pageBreakBefore w:val="0"/>
        <w:widowControl w:val="0"/>
        <w:kinsoku/>
        <w:wordWrap/>
        <w:overflowPunct/>
        <w:topLinePunct w:val="0"/>
        <w:autoSpaceDE/>
        <w:autoSpaceDN/>
        <w:bidi w:val="0"/>
        <w:adjustRightInd/>
        <w:snapToGrid/>
        <w:spacing w:line="590" w:lineRule="exact"/>
        <w:ind w:firstLine="4864" w:firstLineChars="1600"/>
        <w:jc w:val="both"/>
        <w:textAlignment w:val="auto"/>
        <w:rPr>
          <w:rFonts w:hint="default" w:ascii="Times New Roman" w:hAnsi="Times New Roman" w:eastAsia="方正仿宋_GBK" w:cs="Times New Roman"/>
          <w:b w:val="0"/>
          <w:bCs w:val="0"/>
          <w:w w:val="95"/>
          <w:sz w:val="32"/>
          <w:szCs w:val="32"/>
          <w:lang w:val="en-US" w:eastAsia="zh-CN"/>
        </w:rPr>
      </w:pPr>
      <w:r>
        <w:rPr>
          <w:rFonts w:hint="eastAsia" w:ascii="方正仿宋_GBK" w:hAnsi="方正仿宋_GBK" w:eastAsia="方正仿宋_GBK" w:cs="方正仿宋_GBK"/>
          <w:b w:val="0"/>
          <w:bCs w:val="0"/>
          <w:w w:val="95"/>
          <w:sz w:val="32"/>
          <w:szCs w:val="32"/>
          <w:lang w:val="en-US" w:eastAsia="zh-CN"/>
        </w:rPr>
        <w:t>2021年11月12日</w:t>
      </w:r>
    </w:p>
    <w:p>
      <w:pPr>
        <w:pStyle w:val="2"/>
        <w:rPr>
          <w:rFonts w:hint="default" w:ascii="Times New Roman" w:hAnsi="Times New Roman" w:eastAsia="方正仿宋_GBK" w:cs="Times New Roman"/>
          <w:b w:val="0"/>
          <w:bCs w:val="0"/>
          <w:w w:val="95"/>
          <w:sz w:val="32"/>
          <w:szCs w:val="32"/>
          <w:lang w:val="en-US" w:eastAsia="zh-CN"/>
        </w:rPr>
        <w:sectPr>
          <w:footerReference r:id="rId3" w:type="default"/>
          <w:pgSz w:w="11906" w:h="16838"/>
          <w:pgMar w:top="1984" w:right="1474" w:bottom="1644" w:left="1588" w:header="851" w:footer="1247" w:gutter="0"/>
          <w:cols w:space="0" w:num="1"/>
          <w:rtlGutter w:val="0"/>
          <w:docGrid w:type="lines" w:linePitch="312" w:charSpace="0"/>
        </w:sectPr>
      </w:pPr>
    </w:p>
    <w:tbl>
      <w:tblPr>
        <w:tblStyle w:val="10"/>
        <w:tblW w:w="121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6"/>
        <w:gridCol w:w="2587"/>
        <w:gridCol w:w="91"/>
        <w:gridCol w:w="2377"/>
        <w:gridCol w:w="275"/>
        <w:gridCol w:w="703"/>
        <w:gridCol w:w="680"/>
        <w:gridCol w:w="2085"/>
        <w:gridCol w:w="1295"/>
        <w:gridCol w:w="1369"/>
        <w:gridCol w:w="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4"/>
          <w:wAfter w:w="4881" w:type="dxa"/>
          <w:trHeight w:val="608" w:hRule="atLeast"/>
          <w:jc w:val="center"/>
        </w:trPr>
        <w:tc>
          <w:tcPr>
            <w:tcW w:w="526" w:type="dxa"/>
            <w:tcBorders>
              <w:top w:val="nil"/>
              <w:left w:val="nil"/>
              <w:bottom w:val="nil"/>
              <w:right w:val="nil"/>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left"/>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附件</w:t>
            </w:r>
          </w:p>
        </w:tc>
        <w:tc>
          <w:tcPr>
            <w:tcW w:w="2587" w:type="dxa"/>
            <w:tcBorders>
              <w:top w:val="nil"/>
              <w:left w:val="nil"/>
              <w:bottom w:val="nil"/>
              <w:right w:val="nil"/>
            </w:tcBorders>
            <w:shd w:val="clear" w:color="auto" w:fill="auto"/>
            <w:tcMar>
              <w:top w:w="15" w:type="dxa"/>
              <w:left w:w="15" w:type="dxa"/>
              <w:right w:w="15" w:type="dxa"/>
            </w:tcMar>
            <w:vAlign w:val="top"/>
          </w:tcPr>
          <w:p>
            <w:pPr>
              <w:keepNext/>
              <w:keepLines w:val="0"/>
              <w:pageBreakBefore w:val="0"/>
              <w:widowControl w:val="0"/>
              <w:kinsoku/>
              <w:wordWrap/>
              <w:overflowPunct/>
              <w:topLinePunct w:val="0"/>
              <w:autoSpaceDE/>
              <w:autoSpaceDN/>
              <w:bidi w:val="0"/>
              <w:adjustRightInd/>
              <w:snapToGrid/>
              <w:spacing w:line="590" w:lineRule="exact"/>
              <w:jc w:val="left"/>
              <w:rPr>
                <w:rFonts w:hint="eastAsia" w:ascii="方正仿宋_GBK" w:hAnsi="方正仿宋_GBK" w:eastAsia="方正仿宋_GBK" w:cs="方正仿宋_GBK"/>
                <w:b/>
                <w:i w:val="0"/>
                <w:color w:val="000000"/>
                <w:sz w:val="20"/>
                <w:szCs w:val="20"/>
                <w:u w:val="none"/>
              </w:rPr>
            </w:pPr>
          </w:p>
        </w:tc>
        <w:tc>
          <w:tcPr>
            <w:tcW w:w="91" w:type="dxa"/>
            <w:tcBorders>
              <w:top w:val="nil"/>
              <w:left w:val="nil"/>
              <w:bottom w:val="nil"/>
              <w:right w:val="nil"/>
            </w:tcBorders>
            <w:shd w:val="clear" w:color="auto" w:fill="auto"/>
            <w:tcMar>
              <w:top w:w="15" w:type="dxa"/>
              <w:left w:w="15" w:type="dxa"/>
              <w:right w:w="15" w:type="dxa"/>
            </w:tcMar>
            <w:vAlign w:val="top"/>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b/>
                <w:i w:val="0"/>
                <w:color w:val="000000"/>
                <w:sz w:val="20"/>
                <w:szCs w:val="20"/>
                <w:u w:val="none"/>
              </w:rPr>
            </w:pPr>
          </w:p>
        </w:tc>
        <w:tc>
          <w:tcPr>
            <w:tcW w:w="2652" w:type="dxa"/>
            <w:gridSpan w:val="2"/>
            <w:tcBorders>
              <w:top w:val="nil"/>
              <w:left w:val="nil"/>
              <w:bottom w:val="nil"/>
              <w:right w:val="nil"/>
            </w:tcBorders>
            <w:shd w:val="clear" w:color="auto" w:fill="auto"/>
            <w:noWrap/>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rPr>
                <w:rFonts w:hint="eastAsia" w:ascii="宋体" w:hAnsi="宋体" w:eastAsia="宋体" w:cs="宋体"/>
                <w:i w:val="0"/>
                <w:color w:val="000000"/>
                <w:sz w:val="20"/>
                <w:szCs w:val="20"/>
                <w:u w:val="none"/>
              </w:rPr>
            </w:pPr>
          </w:p>
        </w:tc>
        <w:tc>
          <w:tcPr>
            <w:tcW w:w="703" w:type="dxa"/>
            <w:tcBorders>
              <w:top w:val="nil"/>
              <w:left w:val="nil"/>
              <w:bottom w:val="nil"/>
              <w:right w:val="nil"/>
            </w:tcBorders>
            <w:shd w:val="clear" w:color="auto" w:fill="auto"/>
            <w:noWrap/>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rPr>
                <w:rFonts w:hint="eastAsia" w:ascii="宋体" w:hAnsi="宋体" w:eastAsia="宋体" w:cs="宋体"/>
                <w:i w:val="0"/>
                <w:color w:val="000000"/>
                <w:sz w:val="20"/>
                <w:szCs w:val="20"/>
                <w:u w:val="none"/>
              </w:rPr>
            </w:pPr>
          </w:p>
        </w:tc>
        <w:tc>
          <w:tcPr>
            <w:tcW w:w="680" w:type="dxa"/>
            <w:tcBorders>
              <w:top w:val="nil"/>
              <w:left w:val="nil"/>
              <w:bottom w:val="nil"/>
              <w:right w:val="nil"/>
            </w:tcBorders>
            <w:shd w:val="clear" w:color="auto" w:fill="auto"/>
            <w:noWrap/>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3" w:hRule="atLeast"/>
          <w:jc w:val="center"/>
        </w:trPr>
        <w:tc>
          <w:tcPr>
            <w:tcW w:w="12120" w:type="dxa"/>
            <w:gridSpan w:val="11"/>
            <w:tcBorders>
              <w:top w:val="nil"/>
              <w:left w:val="nil"/>
              <w:bottom w:val="nil"/>
              <w:right w:val="nil"/>
            </w:tcBorders>
            <w:shd w:val="clear" w:color="auto" w:fill="auto"/>
            <w:noWrap/>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000000"/>
                <w:sz w:val="24"/>
                <w:szCs w:val="24"/>
                <w:u w:val="none"/>
              </w:rPr>
            </w:pPr>
            <w:r>
              <w:rPr>
                <w:rFonts w:hint="eastAsia" w:ascii="方正仿宋_GBK" w:hAnsi="方正仿宋_GBK" w:eastAsia="方正仿宋_GBK" w:cs="方正仿宋_GBK"/>
                <w:b/>
                <w:i w:val="0"/>
                <w:color w:val="000000"/>
                <w:kern w:val="0"/>
                <w:sz w:val="40"/>
                <w:szCs w:val="40"/>
                <w:u w:val="none"/>
                <w:lang w:val="en-US" w:eastAsia="zh-CN" w:bidi="ar"/>
              </w:rPr>
              <w:t>万州区2020年度政策和项目绩效重点评价结果表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432"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主管部门（项目或资金）</w:t>
            </w:r>
          </w:p>
        </w:tc>
        <w:tc>
          <w:tcPr>
            <w:tcW w:w="2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实施单位</w:t>
            </w:r>
          </w:p>
        </w:tc>
        <w:tc>
          <w:tcPr>
            <w:tcW w:w="374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政策和项目名称</w:t>
            </w:r>
          </w:p>
        </w:tc>
        <w:tc>
          <w:tcPr>
            <w:tcW w:w="12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得分</w:t>
            </w:r>
          </w:p>
        </w:tc>
        <w:tc>
          <w:tcPr>
            <w:tcW w:w="13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2" w:type="dxa"/>
          <w:trHeight w:val="312"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b/>
                <w:i w:val="0"/>
                <w:color w:val="000000"/>
                <w:sz w:val="28"/>
                <w:szCs w:val="28"/>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b/>
                <w:i w:val="0"/>
                <w:color w:val="000000"/>
                <w:sz w:val="28"/>
                <w:szCs w:val="28"/>
                <w:u w:val="none"/>
              </w:rPr>
            </w:pPr>
          </w:p>
        </w:tc>
        <w:tc>
          <w:tcPr>
            <w:tcW w:w="2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b/>
                <w:i w:val="0"/>
                <w:color w:val="000000"/>
                <w:sz w:val="28"/>
                <w:szCs w:val="28"/>
                <w:u w:val="none"/>
              </w:rPr>
            </w:pPr>
          </w:p>
        </w:tc>
        <w:tc>
          <w:tcPr>
            <w:tcW w:w="37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b/>
                <w:i w:val="0"/>
                <w:color w:val="000000"/>
                <w:sz w:val="28"/>
                <w:szCs w:val="28"/>
                <w:u w:val="none"/>
              </w:rPr>
            </w:pPr>
          </w:p>
        </w:tc>
        <w:tc>
          <w:tcPr>
            <w:tcW w:w="12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b/>
                <w:i w:val="0"/>
                <w:color w:val="000000"/>
                <w:sz w:val="28"/>
                <w:szCs w:val="28"/>
                <w:u w:val="none"/>
              </w:rPr>
            </w:pPr>
          </w:p>
        </w:tc>
        <w:tc>
          <w:tcPr>
            <w:tcW w:w="13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417"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1 </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区农业农村委</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有关乡镇</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人居环境整治</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88.97</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2" w:type="dxa"/>
          <w:trHeight w:val="384"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i w:val="0"/>
                <w:color w:val="000000"/>
                <w:sz w:val="20"/>
                <w:szCs w:val="20"/>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区教育委员会</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各学校</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营养改善计划</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90.65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403" w:hRule="atLeast"/>
          <w:jc w:val="center"/>
        </w:trPr>
        <w:tc>
          <w:tcPr>
            <w:tcW w:w="5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2 </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区农业农村委</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区农业农村委</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农业政策性保险保费补贴</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80.5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2" w:type="dxa"/>
          <w:trHeight w:val="415" w:hRule="atLeast"/>
          <w:jc w:val="center"/>
        </w:trPr>
        <w:tc>
          <w:tcPr>
            <w:tcW w:w="5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i w:val="0"/>
                <w:color w:val="000000"/>
                <w:sz w:val="20"/>
                <w:szCs w:val="20"/>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区农业农村委</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区畜牧站</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粪污综合治理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83.23</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359" w:hRule="atLeast"/>
          <w:jc w:val="center"/>
        </w:trPr>
        <w:tc>
          <w:tcPr>
            <w:tcW w:w="5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3 </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区水利局</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武陵镇人民政府</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武陵集镇源阳移民小区综合帮扶项目</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2" w:type="dxa"/>
          <w:trHeight w:val="457" w:hRule="atLeast"/>
          <w:jc w:val="center"/>
        </w:trPr>
        <w:tc>
          <w:tcPr>
            <w:tcW w:w="5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i w:val="0"/>
                <w:color w:val="000000"/>
                <w:sz w:val="20"/>
                <w:szCs w:val="20"/>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区城市管理局</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市政设施维护管理中心</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滨江环湖旅游基础设施建设二期</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87.58</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396" w:hRule="atLeast"/>
          <w:jc w:val="center"/>
        </w:trPr>
        <w:tc>
          <w:tcPr>
            <w:tcW w:w="5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4 </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区城市管理局</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区城市管理局</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主次干道、背街小巷清扫保洁</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95.76</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2" w:type="dxa"/>
          <w:trHeight w:val="447" w:hRule="atLeast"/>
          <w:jc w:val="center"/>
        </w:trPr>
        <w:tc>
          <w:tcPr>
            <w:tcW w:w="5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i w:val="0"/>
                <w:color w:val="000000"/>
                <w:sz w:val="20"/>
                <w:szCs w:val="20"/>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区人社局</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区就业局</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再就业资金项目</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93.22</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393" w:hRule="atLeast"/>
          <w:jc w:val="center"/>
        </w:trPr>
        <w:tc>
          <w:tcPr>
            <w:tcW w:w="5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5 </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区公安局</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区公安局</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政法转移支付装备经费项目</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82.95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2" w:type="dxa"/>
          <w:trHeight w:val="458" w:hRule="atLeast"/>
          <w:jc w:val="center"/>
        </w:trPr>
        <w:tc>
          <w:tcPr>
            <w:tcW w:w="5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i w:val="0"/>
                <w:color w:val="000000"/>
                <w:sz w:val="20"/>
                <w:szCs w:val="20"/>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区农业农村委</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农业综合行政执法支队</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渔业船舶退捕转产补偿补助(长江禁捕)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92.5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443" w:hRule="atLeast"/>
          <w:jc w:val="center"/>
        </w:trPr>
        <w:tc>
          <w:tcPr>
            <w:tcW w:w="5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59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6 </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区交通局</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区道路运输事务中心</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城市公交IC卡九折优惠补贴项目</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88.98</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32" w:type="dxa"/>
          <w:trHeight w:val="417" w:hRule="atLeast"/>
          <w:jc w:val="center"/>
        </w:trPr>
        <w:tc>
          <w:tcPr>
            <w:tcW w:w="5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590" w:lineRule="exact"/>
              <w:jc w:val="center"/>
              <w:rPr>
                <w:rFonts w:hint="eastAsia" w:ascii="方正仿宋_GBK" w:hAnsi="方正仿宋_GBK" w:eastAsia="方正仿宋_GBK" w:cs="方正仿宋_GBK"/>
                <w:i w:val="0"/>
                <w:color w:val="000000"/>
                <w:sz w:val="20"/>
                <w:szCs w:val="20"/>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区残联</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区残联</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残疾人保障金项目</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89.71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32" w:type="dxa"/>
          <w:trHeight w:val="3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0"/>
                <w:szCs w:val="20"/>
                <w:u w:val="none"/>
              </w:rPr>
            </w:pPr>
          </w:p>
        </w:tc>
        <w:tc>
          <w:tcPr>
            <w:tcW w:w="25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       计</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olor w:val="000000"/>
                <w:sz w:val="20"/>
                <w:szCs w:val="20"/>
                <w:u w:val="none"/>
              </w:rPr>
            </w:pP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87.92 </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良</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sectPr>
      <w:footerReference r:id="rId4" w:type="default"/>
      <w:pgSz w:w="16838" w:h="11906" w:orient="landscape"/>
      <w:pgMar w:top="1587" w:right="1984" w:bottom="1474" w:left="1644" w:header="851" w:footer="124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00989"/>
    <w:multiLevelType w:val="multilevel"/>
    <w:tmpl w:val="41300989"/>
    <w:lvl w:ilvl="0" w:tentative="0">
      <w:start w:val="1"/>
      <w:numFmt w:val="chineseCountingThousand"/>
      <w:suff w:val="nothing"/>
      <w:lvlText w:val="%1、"/>
      <w:lvlJc w:val="left"/>
      <w:pPr>
        <w:ind w:left="0" w:firstLine="0"/>
      </w:pPr>
      <w:rPr>
        <w:rFonts w:hint="default" w:ascii="Times New Roman" w:hAnsi="Times New Roman" w:eastAsia="方正黑体_GBK"/>
        <w:b w:val="0"/>
        <w:bCs w:val="0"/>
        <w:i w:val="0"/>
        <w:iCs w:val="0"/>
        <w:caps w:val="0"/>
        <w:smallCaps w:val="0"/>
        <w:strike w:val="0"/>
        <w:dstrike w:val="0"/>
        <w:vanish w:val="0"/>
        <w:spacing w:val="0"/>
        <w:position w:val="0"/>
        <w:u w:val="none"/>
        <w:vertAlign w:val="baseline"/>
        <w14:ligatures w14:val="none"/>
        <w14:numForm w14:val="default"/>
        <w14:numSpacing w14:val="default"/>
        <w14:cntxtalts w14:val="0"/>
      </w:rPr>
    </w:lvl>
    <w:lvl w:ilvl="1" w:tentative="0">
      <w:start w:val="1"/>
      <w:numFmt w:val="chineseCountingThousand"/>
      <w:suff w:val="nothing"/>
      <w:lvlText w:val="（%2）"/>
      <w:lvlJc w:val="left"/>
      <w:pPr>
        <w:ind w:left="0" w:firstLine="0"/>
      </w:pPr>
      <w:rPr>
        <w:rFonts w:hint="default" w:ascii="Times New Roman" w:hAnsi="Times New Roman" w:eastAsia="方正楷体_GBK"/>
      </w:rPr>
    </w:lvl>
    <w:lvl w:ilvl="2" w:tentative="0">
      <w:start w:val="1"/>
      <w:numFmt w:val="decimal"/>
      <w:pStyle w:val="5"/>
      <w:suff w:val="nothing"/>
      <w:lvlText w:val="%3．"/>
      <w:lvlJc w:val="left"/>
      <w:pPr>
        <w:ind w:left="0" w:firstLine="0"/>
      </w:pPr>
      <w:rPr>
        <w:rFonts w:hint="default" w:ascii="Times New Roman" w:hAnsi="Times New Roman" w:eastAsia="方正仿宋_GBK"/>
      </w:rPr>
    </w:lvl>
    <w:lvl w:ilvl="3" w:tentative="0">
      <w:start w:val="1"/>
      <w:numFmt w:val="decimal"/>
      <w:suff w:val="nothing"/>
      <w:lvlText w:val="（%4）"/>
      <w:lvlJc w:val="left"/>
      <w:pPr>
        <w:ind w:left="0" w:firstLine="0"/>
      </w:pPr>
      <w:rPr>
        <w:rFonts w:hint="default" w:ascii="Times New Roman" w:hAnsi="Times New Roman" w:eastAsia="方正仿宋_GBK"/>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047C9"/>
    <w:rsid w:val="00DC388B"/>
    <w:rsid w:val="017F5B10"/>
    <w:rsid w:val="01910E72"/>
    <w:rsid w:val="01D4499C"/>
    <w:rsid w:val="02D740A2"/>
    <w:rsid w:val="04DD4585"/>
    <w:rsid w:val="09977A6E"/>
    <w:rsid w:val="09E44828"/>
    <w:rsid w:val="0D7074E2"/>
    <w:rsid w:val="0DCD342B"/>
    <w:rsid w:val="0ECB66C6"/>
    <w:rsid w:val="0FD826C7"/>
    <w:rsid w:val="123F5FE5"/>
    <w:rsid w:val="157E6C2F"/>
    <w:rsid w:val="17E97B99"/>
    <w:rsid w:val="18592D7F"/>
    <w:rsid w:val="18596D12"/>
    <w:rsid w:val="1AE54923"/>
    <w:rsid w:val="1F676FB0"/>
    <w:rsid w:val="1FE91F09"/>
    <w:rsid w:val="203A761D"/>
    <w:rsid w:val="20627296"/>
    <w:rsid w:val="20C80714"/>
    <w:rsid w:val="20D46E84"/>
    <w:rsid w:val="211C4794"/>
    <w:rsid w:val="230253A3"/>
    <w:rsid w:val="23552499"/>
    <w:rsid w:val="23641091"/>
    <w:rsid w:val="23762DC7"/>
    <w:rsid w:val="23C07F55"/>
    <w:rsid w:val="24767C7F"/>
    <w:rsid w:val="25B57920"/>
    <w:rsid w:val="26807842"/>
    <w:rsid w:val="280553C5"/>
    <w:rsid w:val="29EE6981"/>
    <w:rsid w:val="2A2D0856"/>
    <w:rsid w:val="2C1C538B"/>
    <w:rsid w:val="2EAC6F03"/>
    <w:rsid w:val="2EB57FA4"/>
    <w:rsid w:val="2F6F3FAF"/>
    <w:rsid w:val="2F952E7E"/>
    <w:rsid w:val="31016E82"/>
    <w:rsid w:val="31E97EFE"/>
    <w:rsid w:val="3210190E"/>
    <w:rsid w:val="32916730"/>
    <w:rsid w:val="345D426F"/>
    <w:rsid w:val="35F73D0C"/>
    <w:rsid w:val="36720319"/>
    <w:rsid w:val="3838767F"/>
    <w:rsid w:val="38C86A03"/>
    <w:rsid w:val="3A824C55"/>
    <w:rsid w:val="3ADA61D5"/>
    <w:rsid w:val="3EAD2B74"/>
    <w:rsid w:val="409947D5"/>
    <w:rsid w:val="40B4048E"/>
    <w:rsid w:val="41432CF3"/>
    <w:rsid w:val="41891326"/>
    <w:rsid w:val="42213833"/>
    <w:rsid w:val="424A21F7"/>
    <w:rsid w:val="459047C9"/>
    <w:rsid w:val="45C71AA3"/>
    <w:rsid w:val="482B04E1"/>
    <w:rsid w:val="48EB1123"/>
    <w:rsid w:val="4AE21C9A"/>
    <w:rsid w:val="4C3328B3"/>
    <w:rsid w:val="4E4C6D8B"/>
    <w:rsid w:val="4E5645C9"/>
    <w:rsid w:val="4FC03C12"/>
    <w:rsid w:val="51097533"/>
    <w:rsid w:val="5114189D"/>
    <w:rsid w:val="53027486"/>
    <w:rsid w:val="536152D2"/>
    <w:rsid w:val="573878A5"/>
    <w:rsid w:val="59C67692"/>
    <w:rsid w:val="5A8C4696"/>
    <w:rsid w:val="5B2C1897"/>
    <w:rsid w:val="5BA91B71"/>
    <w:rsid w:val="5D1D1E39"/>
    <w:rsid w:val="5D8B3918"/>
    <w:rsid w:val="5F9209CE"/>
    <w:rsid w:val="5FF701E0"/>
    <w:rsid w:val="60170123"/>
    <w:rsid w:val="601E700C"/>
    <w:rsid w:val="60932DBB"/>
    <w:rsid w:val="6117114E"/>
    <w:rsid w:val="61D562DD"/>
    <w:rsid w:val="6451198F"/>
    <w:rsid w:val="64706632"/>
    <w:rsid w:val="64B329AE"/>
    <w:rsid w:val="664074FD"/>
    <w:rsid w:val="685101F1"/>
    <w:rsid w:val="69ED65DF"/>
    <w:rsid w:val="6C9C40F3"/>
    <w:rsid w:val="6EA01B80"/>
    <w:rsid w:val="703B1FFE"/>
    <w:rsid w:val="7206786E"/>
    <w:rsid w:val="76391C52"/>
    <w:rsid w:val="768078C2"/>
    <w:rsid w:val="7682346D"/>
    <w:rsid w:val="76B5083F"/>
    <w:rsid w:val="78A55B93"/>
    <w:rsid w:val="79AB0F66"/>
    <w:rsid w:val="7BA17976"/>
    <w:rsid w:val="7CB8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5"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spacing w:beforeAutospacing="1" w:afterAutospacing="1"/>
      <w:jc w:val="left"/>
      <w:outlineLvl w:val="0"/>
    </w:pPr>
    <w:rPr>
      <w:rFonts w:ascii="宋体" w:hAnsi="宋体" w:cs="宋体"/>
      <w:kern w:val="36"/>
      <w:sz w:val="24"/>
      <w:szCs w:val="24"/>
    </w:rPr>
  </w:style>
  <w:style w:type="paragraph" w:styleId="4">
    <w:name w:val="heading 2"/>
    <w:basedOn w:val="1"/>
    <w:next w:val="1"/>
    <w:qFormat/>
    <w:uiPriority w:val="1"/>
    <w:pPr>
      <w:ind w:left="302"/>
      <w:outlineLvl w:val="1"/>
    </w:pPr>
    <w:rPr>
      <w:rFonts w:ascii="仿宋" w:hAnsi="仿宋" w:eastAsia="仿宋"/>
      <w:b/>
      <w:bCs/>
      <w:sz w:val="32"/>
      <w:szCs w:val="32"/>
    </w:rPr>
  </w:style>
  <w:style w:type="paragraph" w:styleId="5">
    <w:name w:val="heading 3"/>
    <w:basedOn w:val="1"/>
    <w:next w:val="1"/>
    <w:qFormat/>
    <w:uiPriority w:val="5"/>
    <w:pPr>
      <w:numPr>
        <w:ilvl w:val="2"/>
        <w:numId w:val="1"/>
      </w:numPr>
      <w:ind w:firstLine="200"/>
      <w:outlineLvl w:val="2"/>
    </w:p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Body Text"/>
    <w:basedOn w:val="1"/>
    <w:qFormat/>
    <w:uiPriority w:val="1"/>
    <w:pPr>
      <w:spacing w:before="31"/>
      <w:ind w:left="102"/>
    </w:pPr>
    <w:rPr>
      <w:rFonts w:ascii="仿宋" w:hAnsi="仿宋" w:eastAsia="仿宋"/>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99"/>
    <w:pPr>
      <w:spacing w:before="60" w:after="60"/>
    </w:pPr>
    <w:rPr>
      <w:rFonts w:ascii="Arial" w:hAnsi="Arial" w:eastAsia="仿宋_GB2312"/>
      <w:spacing w:val="-5"/>
      <w:szCs w:val="20"/>
      <w:lang w:val="zh-CN" w:eastAsia="en-US"/>
    </w:rPr>
  </w:style>
  <w:style w:type="paragraph" w:styleId="9">
    <w:name w:val="Title"/>
    <w:next w:val="1"/>
    <w:qFormat/>
    <w:uiPriority w:val="0"/>
    <w:pPr>
      <w:spacing w:before="50" w:beforeLines="50" w:after="50" w:afterLines="50" w:line="560" w:lineRule="exact"/>
      <w:jc w:val="center"/>
    </w:pPr>
    <w:rPr>
      <w:rFonts w:ascii="方正小标宋_GBK" w:hAnsi="Times New Roman" w:eastAsia="方正小标宋_GBK" w:cs="Times New Roman"/>
      <w:kern w:val="2"/>
      <w:sz w:val="44"/>
      <w:szCs w:val="4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styleId="14">
    <w:name w:val="Hyperlink"/>
    <w:basedOn w:val="12"/>
    <w:qFormat/>
    <w:uiPriority w:val="0"/>
    <w:rPr>
      <w:color w:val="000000"/>
      <w:u w:val="none"/>
    </w:rPr>
  </w:style>
  <w:style w:type="character" w:customStyle="1" w:styleId="15">
    <w:name w:val="induction_btn"/>
    <w:basedOn w:val="12"/>
    <w:qFormat/>
    <w:uiPriority w:val="0"/>
  </w:style>
  <w:style w:type="character" w:customStyle="1" w:styleId="16">
    <w:name w:val="starttocount_btn"/>
    <w:basedOn w:val="12"/>
    <w:qFormat/>
    <w:uiPriority w:val="0"/>
  </w:style>
  <w:style w:type="character" w:customStyle="1" w:styleId="17">
    <w:name w:val="quarterav_btn"/>
    <w:basedOn w:val="12"/>
    <w:qFormat/>
    <w:uiPriority w:val="0"/>
  </w:style>
  <w:style w:type="character" w:customStyle="1" w:styleId="18">
    <w:name w:val="distribution_btn"/>
    <w:basedOn w:val="12"/>
    <w:qFormat/>
    <w:uiPriority w:val="0"/>
  </w:style>
  <w:style w:type="character" w:customStyle="1" w:styleId="19">
    <w:name w:val="ui-icon"/>
    <w:basedOn w:val="12"/>
    <w:qFormat/>
    <w:uiPriority w:val="0"/>
  </w:style>
  <w:style w:type="character" w:customStyle="1" w:styleId="20">
    <w:name w:val="ryeard_btn"/>
    <w:basedOn w:val="12"/>
    <w:qFormat/>
    <w:uiPriority w:val="0"/>
  </w:style>
  <w:style w:type="character" w:customStyle="1" w:styleId="21">
    <w:name w:val="certification_btn"/>
    <w:basedOn w:val="12"/>
    <w:qFormat/>
    <w:uiPriority w:val="0"/>
  </w:style>
  <w:style w:type="character" w:customStyle="1" w:styleId="22">
    <w:name w:val="goaudit_btn"/>
    <w:basedOn w:val="12"/>
    <w:qFormat/>
    <w:uiPriority w:val="0"/>
  </w:style>
  <w:style w:type="character" w:customStyle="1" w:styleId="23">
    <w:name w:val="cancellogin_btn"/>
    <w:basedOn w:val="12"/>
    <w:qFormat/>
    <w:uiPriority w:val="0"/>
  </w:style>
  <w:style w:type="character" w:customStyle="1" w:styleId="24">
    <w:name w:val="goback_retired_btn"/>
    <w:basedOn w:val="12"/>
    <w:qFormat/>
    <w:uiPriority w:val="0"/>
  </w:style>
  <w:style w:type="character" w:customStyle="1" w:styleId="25">
    <w:name w:val="borrowingtwocolumn_btn"/>
    <w:basedOn w:val="12"/>
    <w:qFormat/>
    <w:uiPriority w:val="0"/>
  </w:style>
  <w:style w:type="character" w:customStyle="1" w:styleId="26">
    <w:name w:val="copyplay_btn"/>
    <w:basedOn w:val="12"/>
    <w:qFormat/>
    <w:uiPriority w:val="0"/>
  </w:style>
  <w:style w:type="character" w:customStyle="1" w:styleId="27">
    <w:name w:val="noprint_btn"/>
    <w:basedOn w:val="12"/>
    <w:qFormat/>
    <w:uiPriority w:val="0"/>
  </w:style>
  <w:style w:type="character" w:customStyle="1" w:styleId="28">
    <w:name w:val="hidden_btn"/>
    <w:basedOn w:val="12"/>
    <w:qFormat/>
    <w:uiPriority w:val="0"/>
  </w:style>
  <w:style w:type="character" w:customStyle="1" w:styleId="29">
    <w:name w:val="advancedquery_btn"/>
    <w:basedOn w:val="12"/>
    <w:qFormat/>
    <w:uiPriority w:val="0"/>
  </w:style>
  <w:style w:type="character" w:customStyle="1" w:styleId="30">
    <w:name w:val="del_btn"/>
    <w:basedOn w:val="12"/>
    <w:qFormat/>
    <w:uiPriority w:val="0"/>
  </w:style>
  <w:style w:type="character" w:customStyle="1" w:styleId="31">
    <w:name w:val="generation_btn"/>
    <w:basedOn w:val="12"/>
    <w:qFormat/>
    <w:uiPriority w:val="0"/>
  </w:style>
  <w:style w:type="character" w:customStyle="1" w:styleId="32">
    <w:name w:val="adjust_btn"/>
    <w:basedOn w:val="12"/>
    <w:qFormat/>
    <w:uiPriority w:val="0"/>
  </w:style>
  <w:style w:type="character" w:customStyle="1" w:styleId="33">
    <w:name w:val="toaudit_btn"/>
    <w:basedOn w:val="12"/>
    <w:qFormat/>
    <w:uiPriority w:val="0"/>
  </w:style>
  <w:style w:type="character" w:customStyle="1" w:styleId="34">
    <w:name w:val="undoarchive_btn"/>
    <w:basedOn w:val="12"/>
    <w:qFormat/>
    <w:uiPriority w:val="0"/>
  </w:style>
  <w:style w:type="character" w:customStyle="1" w:styleId="35">
    <w:name w:val="ok_btn"/>
    <w:basedOn w:val="12"/>
    <w:qFormat/>
    <w:uiPriority w:val="0"/>
  </w:style>
  <w:style w:type="character" w:customStyle="1" w:styleId="36">
    <w:name w:val="addbatch_btn"/>
    <w:basedOn w:val="12"/>
    <w:qFormat/>
    <w:uiPriority w:val="0"/>
  </w:style>
  <w:style w:type="character" w:customStyle="1" w:styleId="37">
    <w:name w:val="mond_btn"/>
    <w:basedOn w:val="12"/>
    <w:qFormat/>
    <w:uiPriority w:val="0"/>
  </w:style>
  <w:style w:type="character" w:customStyle="1" w:styleId="38">
    <w:name w:val="clear_btn"/>
    <w:basedOn w:val="12"/>
    <w:qFormat/>
    <w:uiPriority w:val="0"/>
  </w:style>
  <w:style w:type="character" w:customStyle="1" w:styleId="39">
    <w:name w:val="noticeshow_btn"/>
    <w:basedOn w:val="12"/>
    <w:qFormat/>
    <w:uiPriority w:val="0"/>
  </w:style>
  <w:style w:type="character" w:customStyle="1" w:styleId="40">
    <w:name w:val="extend0_btn"/>
    <w:basedOn w:val="12"/>
    <w:qFormat/>
    <w:uiPriority w:val="0"/>
  </w:style>
  <w:style w:type="character" w:customStyle="1" w:styleId="41">
    <w:name w:val="login_btn"/>
    <w:basedOn w:val="12"/>
    <w:qFormat/>
    <w:uiPriority w:val="0"/>
  </w:style>
  <w:style w:type="character" w:customStyle="1" w:styleId="42">
    <w:name w:val="query_btn"/>
    <w:basedOn w:val="12"/>
    <w:qFormat/>
    <w:uiPriority w:val="0"/>
  </w:style>
  <w:style w:type="character" w:customStyle="1" w:styleId="43">
    <w:name w:val="noreturn_btn"/>
    <w:basedOn w:val="12"/>
    <w:qFormat/>
    <w:uiPriority w:val="0"/>
  </w:style>
  <w:style w:type="character" w:customStyle="1" w:styleId="44">
    <w:name w:val="add_btn"/>
    <w:basedOn w:val="12"/>
    <w:qFormat/>
    <w:uiPriority w:val="0"/>
  </w:style>
  <w:style w:type="character" w:customStyle="1" w:styleId="45">
    <w:name w:val="additionalmonth_btn"/>
    <w:basedOn w:val="12"/>
    <w:qFormat/>
    <w:uiPriority w:val="0"/>
  </w:style>
  <w:style w:type="character" w:customStyle="1" w:styleId="46">
    <w:name w:val="mod_btn"/>
    <w:basedOn w:val="12"/>
    <w:qFormat/>
    <w:uiPriority w:val="0"/>
  </w:style>
  <w:style w:type="character" w:customStyle="1" w:styleId="47">
    <w:name w:val="checkno_btn"/>
    <w:basedOn w:val="12"/>
    <w:qFormat/>
    <w:uiPriority w:val="0"/>
  </w:style>
  <w:style w:type="character" w:customStyle="1" w:styleId="48">
    <w:name w:val="notoaudit_btn"/>
    <w:basedOn w:val="12"/>
    <w:qFormat/>
    <w:uiPriority w:val="0"/>
  </w:style>
  <w:style w:type="character" w:customStyle="1" w:styleId="49">
    <w:name w:val="close_btn"/>
    <w:basedOn w:val="12"/>
    <w:qFormat/>
    <w:uiPriority w:val="0"/>
  </w:style>
  <w:style w:type="character" w:customStyle="1" w:styleId="50">
    <w:name w:val="datapermission_btn"/>
    <w:basedOn w:val="12"/>
    <w:qFormat/>
    <w:uiPriority w:val="0"/>
  </w:style>
  <w:style w:type="character" w:customStyle="1" w:styleId="51">
    <w:name w:val="liquidation_btn"/>
    <w:basedOn w:val="12"/>
    <w:qFormat/>
    <w:uiPriority w:val="0"/>
  </w:style>
  <w:style w:type="character" w:customStyle="1" w:styleId="52">
    <w:name w:val="noliquidation_btn"/>
    <w:basedOn w:val="12"/>
    <w:qFormat/>
    <w:uiPriority w:val="0"/>
  </w:style>
  <w:style w:type="character" w:customStyle="1" w:styleId="53">
    <w:name w:val="nogoaudit_btn"/>
    <w:basedOn w:val="12"/>
    <w:qFormat/>
    <w:uiPriority w:val="0"/>
  </w:style>
  <w:style w:type="character" w:customStyle="1" w:styleId="54">
    <w:name w:val="setprint_btn"/>
    <w:basedOn w:val="12"/>
    <w:qFormat/>
    <w:uiPriority w:val="0"/>
  </w:style>
  <w:style w:type="character" w:customStyle="1" w:styleId="55">
    <w:name w:val="auditinfo_btn"/>
    <w:basedOn w:val="12"/>
    <w:qFormat/>
    <w:uiPriority w:val="0"/>
  </w:style>
  <w:style w:type="character" w:customStyle="1" w:styleId="56">
    <w:name w:val="queryele_btn"/>
    <w:basedOn w:val="12"/>
    <w:qFormat/>
    <w:uiPriority w:val="0"/>
  </w:style>
  <w:style w:type="character" w:customStyle="1" w:styleId="57">
    <w:name w:val="switch_btn"/>
    <w:basedOn w:val="12"/>
    <w:qFormat/>
    <w:uiPriority w:val="0"/>
  </w:style>
  <w:style w:type="character" w:customStyle="1" w:styleId="58">
    <w:name w:val="generationdaily_btn"/>
    <w:basedOn w:val="12"/>
    <w:qFormat/>
    <w:uiPriority w:val="0"/>
  </w:style>
  <w:style w:type="character" w:customStyle="1" w:styleId="59">
    <w:name w:val="rootaccount_btn"/>
    <w:basedOn w:val="12"/>
    <w:qFormat/>
    <w:uiPriority w:val="0"/>
  </w:style>
  <w:style w:type="character" w:customStyle="1" w:styleId="60">
    <w:name w:val="cancelissuing_btn"/>
    <w:basedOn w:val="12"/>
    <w:qFormat/>
    <w:uiPriority w:val="0"/>
  </w:style>
  <w:style w:type="character" w:customStyle="1" w:styleId="61">
    <w:name w:val="nogeneration_btn"/>
    <w:basedOn w:val="12"/>
    <w:qFormat/>
    <w:uiPriority w:val="0"/>
  </w:style>
  <w:style w:type="character" w:customStyle="1" w:styleId="62">
    <w:name w:val="save_btn"/>
    <w:basedOn w:val="12"/>
    <w:qFormat/>
    <w:uiPriority w:val="0"/>
  </w:style>
  <w:style w:type="character" w:customStyle="1" w:styleId="63">
    <w:name w:val="save_btn1"/>
    <w:basedOn w:val="12"/>
    <w:qFormat/>
    <w:uiPriority w:val="0"/>
  </w:style>
  <w:style w:type="character" w:customStyle="1" w:styleId="64">
    <w:name w:val="return_btn"/>
    <w:basedOn w:val="12"/>
    <w:qFormat/>
    <w:uiPriority w:val="0"/>
  </w:style>
  <w:style w:type="character" w:customStyle="1" w:styleId="65">
    <w:name w:val="view_btn"/>
    <w:basedOn w:val="12"/>
    <w:qFormat/>
    <w:uiPriority w:val="0"/>
  </w:style>
  <w:style w:type="character" w:customStyle="1" w:styleId="66">
    <w:name w:val="renode_btn"/>
    <w:basedOn w:val="12"/>
    <w:qFormat/>
    <w:uiPriority w:val="0"/>
  </w:style>
  <w:style w:type="character" w:customStyle="1" w:styleId="67">
    <w:name w:val="combinecertificate_btn"/>
    <w:basedOn w:val="12"/>
    <w:qFormat/>
    <w:uiPriority w:val="0"/>
  </w:style>
  <w:style w:type="character" w:customStyle="1" w:styleId="68">
    <w:name w:val="sendsalaries_btn"/>
    <w:basedOn w:val="12"/>
    <w:qFormat/>
    <w:uiPriority w:val="0"/>
  </w:style>
  <w:style w:type="character" w:customStyle="1" w:styleId="69">
    <w:name w:val="totrace_btn"/>
    <w:basedOn w:val="12"/>
    <w:qFormat/>
    <w:uiPriority w:val="0"/>
  </w:style>
  <w:style w:type="character" w:customStyle="1" w:styleId="70">
    <w:name w:val="accredit_btn"/>
    <w:basedOn w:val="12"/>
    <w:qFormat/>
    <w:uiPriority w:val="0"/>
  </w:style>
  <w:style w:type="character" w:customStyle="1" w:styleId="71">
    <w:name w:val="print_btn"/>
    <w:basedOn w:val="12"/>
    <w:qFormat/>
    <w:uiPriority w:val="0"/>
  </w:style>
  <w:style w:type="character" w:customStyle="1" w:styleId="72">
    <w:name w:val="flip_btn"/>
    <w:basedOn w:val="12"/>
    <w:qFormat/>
    <w:uiPriority w:val="0"/>
  </w:style>
  <w:style w:type="character" w:customStyle="1" w:styleId="73">
    <w:name w:val="newprint_btn"/>
    <w:basedOn w:val="12"/>
    <w:qFormat/>
    <w:uiPriority w:val="0"/>
  </w:style>
  <w:style w:type="character" w:customStyle="1" w:styleId="74">
    <w:name w:val="rechuanchu_btn"/>
    <w:basedOn w:val="12"/>
    <w:qFormat/>
    <w:uiPriority w:val="0"/>
  </w:style>
  <w:style w:type="character" w:customStyle="1" w:styleId="75">
    <w:name w:val="issuing_btn"/>
    <w:basedOn w:val="12"/>
    <w:qFormat/>
    <w:uiPriority w:val="0"/>
  </w:style>
  <w:style w:type="character" w:customStyle="1" w:styleId="76">
    <w:name w:val="generationandgoon_btn"/>
    <w:basedOn w:val="12"/>
    <w:qFormat/>
    <w:uiPriority w:val="0"/>
  </w:style>
  <w:style w:type="character" w:customStyle="1" w:styleId="77">
    <w:name w:val="nextpage_btn"/>
    <w:basedOn w:val="12"/>
    <w:qFormat/>
    <w:uiPriority w:val="0"/>
  </w:style>
  <w:style w:type="character" w:customStyle="1" w:styleId="78">
    <w:name w:val="source_btn"/>
    <w:basedOn w:val="12"/>
    <w:qFormat/>
    <w:uiPriority w:val="0"/>
  </w:style>
  <w:style w:type="character" w:customStyle="1" w:styleId="79">
    <w:name w:val="monthav_btn"/>
    <w:basedOn w:val="12"/>
    <w:qFormat/>
    <w:uiPriority w:val="0"/>
  </w:style>
  <w:style w:type="character" w:customStyle="1" w:styleId="80">
    <w:name w:val="prepage_btn"/>
    <w:basedOn w:val="12"/>
    <w:qFormat/>
    <w:uiPriority w:val="0"/>
  </w:style>
  <w:style w:type="character" w:customStyle="1" w:styleId="81">
    <w:name w:val="rmond_btn"/>
    <w:basedOn w:val="12"/>
    <w:qFormat/>
    <w:uiPriority w:val="0"/>
  </w:style>
  <w:style w:type="character" w:customStyle="1" w:styleId="82">
    <w:name w:val="neededdone_btn"/>
    <w:basedOn w:val="12"/>
    <w:qFormat/>
    <w:uiPriority w:val="0"/>
  </w:style>
  <w:style w:type="character" w:customStyle="1" w:styleId="83">
    <w:name w:val="cancel_btn"/>
    <w:basedOn w:val="12"/>
    <w:qFormat/>
    <w:uiPriority w:val="0"/>
  </w:style>
  <w:style w:type="character" w:customStyle="1" w:styleId="84">
    <w:name w:val="excel_btn"/>
    <w:basedOn w:val="12"/>
    <w:qFormat/>
    <w:uiPriority w:val="0"/>
  </w:style>
  <w:style w:type="character" w:customStyle="1" w:styleId="85">
    <w:name w:val="fistpage_btn"/>
    <w:basedOn w:val="12"/>
    <w:qFormat/>
    <w:uiPriority w:val="0"/>
  </w:style>
  <w:style w:type="character" w:customStyle="1" w:styleId="86">
    <w:name w:val="inductionsalary_btn"/>
    <w:basedOn w:val="12"/>
    <w:qFormat/>
    <w:uiPriority w:val="0"/>
  </w:style>
  <w:style w:type="character" w:customStyle="1" w:styleId="87">
    <w:name w:val="returnlastpage_btn"/>
    <w:basedOn w:val="12"/>
    <w:qFormat/>
    <w:uiPriority w:val="0"/>
  </w:style>
  <w:style w:type="character" w:customStyle="1" w:styleId="88">
    <w:name w:val="continue_m_btn"/>
    <w:basedOn w:val="12"/>
    <w:qFormat/>
    <w:uiPriority w:val="0"/>
  </w:style>
  <w:style w:type="character" w:customStyle="1" w:styleId="89">
    <w:name w:val="yeard_btn"/>
    <w:basedOn w:val="12"/>
    <w:qFormat/>
    <w:uiPriority w:val="0"/>
  </w:style>
  <w:style w:type="character" w:customStyle="1" w:styleId="90">
    <w:name w:val="insertrow_btn"/>
    <w:basedOn w:val="12"/>
    <w:qFormat/>
    <w:uiPriority w:val="0"/>
  </w:style>
  <w:style w:type="character" w:customStyle="1" w:styleId="91">
    <w:name w:val="salaryview_btn"/>
    <w:basedOn w:val="12"/>
    <w:qFormat/>
    <w:uiPriority w:val="0"/>
  </w:style>
  <w:style w:type="character" w:customStyle="1" w:styleId="92">
    <w:name w:val="endpage_btn"/>
    <w:basedOn w:val="12"/>
    <w:qFormat/>
    <w:uiPriority w:val="0"/>
  </w:style>
  <w:style w:type="character" w:customStyle="1" w:styleId="93">
    <w:name w:val="norootaccount_btn"/>
    <w:basedOn w:val="12"/>
    <w:qFormat/>
    <w:uiPriority w:val="0"/>
  </w:style>
  <w:style w:type="character" w:customStyle="1" w:styleId="94">
    <w:name w:val="summary_btn"/>
    <w:basedOn w:val="12"/>
    <w:qFormat/>
    <w:uiPriority w:val="0"/>
  </w:style>
  <w:style w:type="character" w:customStyle="1" w:styleId="95">
    <w:name w:val="split_btn"/>
    <w:basedOn w:val="12"/>
    <w:qFormat/>
    <w:uiPriority w:val="0"/>
  </w:style>
  <w:style w:type="character" w:customStyle="1" w:styleId="96">
    <w:name w:val="viewsub_btn"/>
    <w:basedOn w:val="12"/>
    <w:qFormat/>
    <w:uiPriority w:val="0"/>
  </w:style>
  <w:style w:type="character" w:customStyle="1" w:styleId="97">
    <w:name w:val="returnhigher_btn"/>
    <w:basedOn w:val="12"/>
    <w:qFormat/>
    <w:uiPriority w:val="0"/>
  </w:style>
  <w:style w:type="character" w:customStyle="1" w:styleId="98">
    <w:name w:val="assetmaintenance_btn"/>
    <w:basedOn w:val="12"/>
    <w:qFormat/>
    <w:uiPriority w:val="0"/>
  </w:style>
  <w:style w:type="character" w:customStyle="1" w:styleId="99">
    <w:name w:val="adjustbatch_btn"/>
    <w:basedOn w:val="12"/>
    <w:qFormat/>
    <w:uiPriority w:val="0"/>
  </w:style>
  <w:style w:type="character" w:customStyle="1" w:styleId="100">
    <w:name w:val="drop_btn"/>
    <w:basedOn w:val="12"/>
    <w:qFormat/>
    <w:uiPriority w:val="0"/>
  </w:style>
  <w:style w:type="character" w:customStyle="1" w:styleId="101">
    <w:name w:val="certificatelist_btn"/>
    <w:basedOn w:val="12"/>
    <w:qFormat/>
    <w:uiPriority w:val="0"/>
  </w:style>
  <w:style w:type="character" w:customStyle="1" w:styleId="102">
    <w:name w:val="restore_btn"/>
    <w:basedOn w:val="12"/>
    <w:qFormat/>
    <w:uiPriority w:val="0"/>
  </w:style>
  <w:style w:type="character" w:customStyle="1" w:styleId="103">
    <w:name w:val="jianrow_btn"/>
    <w:basedOn w:val="12"/>
    <w:qFormat/>
    <w:uiPriority w:val="0"/>
  </w:style>
  <w:style w:type="character" w:customStyle="1" w:styleId="104">
    <w:name w:val="disable_btn"/>
    <w:basedOn w:val="12"/>
    <w:qFormat/>
    <w:uiPriority w:val="0"/>
  </w:style>
  <w:style w:type="character" w:customStyle="1" w:styleId="105">
    <w:name w:val="enabled_btn"/>
    <w:basedOn w:val="12"/>
    <w:qFormat/>
    <w:uiPriority w:val="0"/>
  </w:style>
  <w:style w:type="character" w:customStyle="1" w:styleId="106">
    <w:name w:val="addsame_btn"/>
    <w:basedOn w:val="12"/>
    <w:qFormat/>
    <w:uiPriority w:val="0"/>
  </w:style>
  <w:style w:type="character" w:customStyle="1" w:styleId="107">
    <w:name w:val="changenote_btn"/>
    <w:basedOn w:val="12"/>
    <w:qFormat/>
    <w:uiPriority w:val="0"/>
  </w:style>
  <w:style w:type="character" w:customStyle="1" w:styleId="108">
    <w:name w:val="adddown_btn"/>
    <w:basedOn w:val="12"/>
    <w:qFormat/>
    <w:uiPriority w:val="0"/>
  </w:style>
  <w:style w:type="character" w:customStyle="1" w:styleId="109">
    <w:name w:val="notetypedef_btn"/>
    <w:basedOn w:val="12"/>
    <w:qFormat/>
    <w:uiPriority w:val="0"/>
  </w:style>
  <w:style w:type="character" w:customStyle="1" w:styleId="110">
    <w:name w:val="receipt_btn"/>
    <w:basedOn w:val="12"/>
    <w:qFormat/>
    <w:uiPriority w:val="0"/>
  </w:style>
  <w:style w:type="character" w:customStyle="1" w:styleId="111">
    <w:name w:val="volumereceipt_btn"/>
    <w:basedOn w:val="12"/>
    <w:qFormat/>
    <w:uiPriority w:val="0"/>
  </w:style>
  <w:style w:type="character" w:customStyle="1" w:styleId="112">
    <w:name w:val="chuanchu_btn"/>
    <w:basedOn w:val="12"/>
    <w:qFormat/>
    <w:uiPriority w:val="0"/>
  </w:style>
  <w:style w:type="character" w:customStyle="1" w:styleId="113">
    <w:name w:val="archive_btn"/>
    <w:basedOn w:val="12"/>
    <w:qFormat/>
    <w:uiPriority w:val="0"/>
  </w:style>
  <w:style w:type="character" w:customStyle="1" w:styleId="114">
    <w:name w:val="hedui_btn"/>
    <w:basedOn w:val="12"/>
    <w:qFormat/>
    <w:uiPriority w:val="0"/>
  </w:style>
  <w:style w:type="character" w:customStyle="1" w:styleId="115">
    <w:name w:val="extend_btn"/>
    <w:basedOn w:val="12"/>
    <w:qFormat/>
    <w:uiPriority w:val="0"/>
  </w:style>
  <w:style w:type="character" w:customStyle="1" w:styleId="116">
    <w:name w:val="singlekill_btn"/>
    <w:basedOn w:val="12"/>
    <w:qFormat/>
    <w:uiPriority w:val="0"/>
  </w:style>
  <w:style w:type="character" w:customStyle="1" w:styleId="117">
    <w:name w:val="jointquery_btn"/>
    <w:basedOn w:val="12"/>
    <w:qFormat/>
    <w:uiPriority w:val="0"/>
  </w:style>
  <w:style w:type="character" w:customStyle="1" w:styleId="118">
    <w:name w:val="fullshow_btn"/>
    <w:basedOn w:val="12"/>
    <w:qFormat/>
    <w:uiPriority w:val="0"/>
  </w:style>
  <w:style w:type="character" w:customStyle="1" w:styleId="119">
    <w:name w:val="grading_btn"/>
    <w:basedOn w:val="12"/>
    <w:qFormat/>
    <w:uiPriority w:val="0"/>
  </w:style>
  <w:style w:type="character" w:customStyle="1" w:styleId="120">
    <w:name w:val="currentissue_btn"/>
    <w:basedOn w:val="12"/>
    <w:qFormat/>
    <w:uiPriority w:val="0"/>
  </w:style>
  <w:style w:type="character" w:customStyle="1" w:styleId="121">
    <w:name w:val="cumulative_btn"/>
    <w:basedOn w:val="12"/>
    <w:qFormat/>
    <w:uiPriority w:val="0"/>
  </w:style>
  <w:style w:type="character" w:customStyle="1" w:styleId="122">
    <w:name w:val="borrowingonecolumn_btn"/>
    <w:basedOn w:val="12"/>
    <w:qFormat/>
    <w:uiPriority w:val="0"/>
  </w:style>
  <w:style w:type="character" w:customStyle="1" w:styleId="123">
    <w:name w:val="certificate_btn"/>
    <w:basedOn w:val="12"/>
    <w:qFormat/>
    <w:uiPriority w:val="0"/>
  </w:style>
  <w:style w:type="character" w:customStyle="1" w:styleId="124">
    <w:name w:val="screening_btn"/>
    <w:basedOn w:val="12"/>
    <w:qFormat/>
    <w:uiPriority w:val="0"/>
  </w:style>
  <w:style w:type="character" w:customStyle="1" w:styleId="125">
    <w:name w:val="state_btn"/>
    <w:basedOn w:val="12"/>
    <w:qFormat/>
    <w:uiPriority w:val="0"/>
  </w:style>
  <w:style w:type="character" w:customStyle="1" w:styleId="126">
    <w:name w:val="reduce_btn"/>
    <w:basedOn w:val="12"/>
    <w:qFormat/>
    <w:uiPriority w:val="0"/>
  </w:style>
  <w:style w:type="character" w:customStyle="1" w:styleId="127">
    <w:name w:val="changenotes_btn"/>
    <w:basedOn w:val="12"/>
    <w:qFormat/>
    <w:uiPriority w:val="0"/>
  </w:style>
  <w:style w:type="character" w:customStyle="1" w:styleId="128">
    <w:name w:val="documents_btn"/>
    <w:basedOn w:val="12"/>
    <w:qFormat/>
    <w:uiPriority w:val="0"/>
  </w:style>
  <w:style w:type="character" w:customStyle="1" w:styleId="129">
    <w:name w:val="detail_btn"/>
    <w:basedOn w:val="12"/>
    <w:qFormat/>
    <w:uiPriority w:val="0"/>
  </w:style>
  <w:style w:type="character" w:customStyle="1" w:styleId="130">
    <w:name w:val="confirm_btn"/>
    <w:basedOn w:val="12"/>
    <w:qFormat/>
    <w:uiPriority w:val="0"/>
  </w:style>
  <w:style w:type="character" w:customStyle="1" w:styleId="131">
    <w:name w:val="list_btn"/>
    <w:basedOn w:val="12"/>
    <w:qFormat/>
    <w:uiPriority w:val="0"/>
  </w:style>
  <w:style w:type="character" w:customStyle="1" w:styleId="132">
    <w:name w:val="vchshow_btn"/>
    <w:basedOn w:val="12"/>
    <w:qFormat/>
    <w:uiPriority w:val="0"/>
  </w:style>
  <w:style w:type="character" w:customStyle="1" w:styleId="133">
    <w:name w:val="cleartozero_btn"/>
    <w:basedOn w:val="12"/>
    <w:qFormat/>
    <w:uiPriority w:val="0"/>
  </w:style>
  <w:style w:type="character" w:customStyle="1" w:styleId="134">
    <w:name w:val="sourceonly_btn"/>
    <w:basedOn w:val="12"/>
    <w:qFormat/>
    <w:uiPriority w:val="0"/>
  </w:style>
  <w:style w:type="character" w:customStyle="1" w:styleId="135">
    <w:name w:val="template_btn"/>
    <w:basedOn w:val="12"/>
    <w:qFormat/>
    <w:uiPriority w:val="0"/>
  </w:style>
  <w:style w:type="character" w:customStyle="1" w:styleId="136">
    <w:name w:val="show_btn"/>
    <w:basedOn w:val="12"/>
    <w:qFormat/>
    <w:uiPriority w:val="0"/>
  </w:style>
  <w:style w:type="character" w:customStyle="1" w:styleId="137">
    <w:name w:val="receiptshow_btn"/>
    <w:basedOn w:val="12"/>
    <w:qFormat/>
    <w:uiPriority w:val="0"/>
  </w:style>
  <w:style w:type="character" w:customStyle="1" w:styleId="138">
    <w:name w:val="ordercorresponding_btn"/>
    <w:basedOn w:val="12"/>
    <w:qFormat/>
    <w:uiPriority w:val="0"/>
  </w:style>
  <w:style w:type="character" w:customStyle="1" w:styleId="139">
    <w:name w:val="batchaudit_btn"/>
    <w:basedOn w:val="12"/>
    <w:qFormat/>
    <w:uiPriority w:val="0"/>
  </w:style>
  <w:style w:type="character" w:customStyle="1" w:styleId="140">
    <w:name w:val="stop_m_btn"/>
    <w:basedOn w:val="12"/>
    <w:qFormat/>
    <w:uiPriority w:val="0"/>
  </w:style>
  <w:style w:type="character" w:customStyle="1" w:styleId="141">
    <w:name w:val="d_in_btn"/>
    <w:basedOn w:val="12"/>
    <w:qFormat/>
    <w:uiPriority w:val="0"/>
  </w:style>
  <w:style w:type="character" w:customStyle="1" w:styleId="142">
    <w:name w:val="d_out_btn"/>
    <w:basedOn w:val="12"/>
    <w:qFormat/>
    <w:uiPriority w:val="0"/>
  </w:style>
  <w:style w:type="character" w:customStyle="1" w:styleId="143">
    <w:name w:val="retired_btn"/>
    <w:basedOn w:val="12"/>
    <w:qFormat/>
    <w:uiPriority w:val="0"/>
  </w:style>
  <w:style w:type="character" w:customStyle="1" w:styleId="144">
    <w:name w:val="off_btn"/>
    <w:basedOn w:val="12"/>
    <w:qFormat/>
    <w:uiPriority w:val="0"/>
  </w:style>
  <w:style w:type="character" w:customStyle="1" w:styleId="145">
    <w:name w:val="goback_off_btn"/>
    <w:basedOn w:val="12"/>
    <w:qFormat/>
    <w:uiPriority w:val="0"/>
  </w:style>
  <w:style w:type="character" w:customStyle="1" w:styleId="146">
    <w:name w:val="doreceive_btn"/>
    <w:basedOn w:val="12"/>
    <w:qFormat/>
    <w:uiPriority w:val="0"/>
  </w:style>
  <w:style w:type="character" w:customStyle="1" w:styleId="147">
    <w:name w:val="redoreceive_btn"/>
    <w:basedOn w:val="12"/>
    <w:qFormat/>
    <w:uiPriority w:val="0"/>
  </w:style>
  <w:style w:type="character" w:customStyle="1" w:styleId="148">
    <w:name w:val="refresh_btn"/>
    <w:basedOn w:val="12"/>
    <w:qFormat/>
    <w:uiPriority w:val="0"/>
  </w:style>
  <w:style w:type="character" w:customStyle="1" w:styleId="149">
    <w:name w:val="setconditions_btn"/>
    <w:basedOn w:val="12"/>
    <w:qFormat/>
    <w:uiPriority w:val="0"/>
  </w:style>
  <w:style w:type="character" w:customStyle="1" w:styleId="150">
    <w:name w:val="setlegend_btn"/>
    <w:basedOn w:val="12"/>
    <w:qFormat/>
    <w:uiPriority w:val="0"/>
  </w:style>
  <w:style w:type="character" w:customStyle="1" w:styleId="151">
    <w:name w:val="initialization_btn"/>
    <w:basedOn w:val="12"/>
    <w:qFormat/>
    <w:uiPriority w:val="0"/>
  </w:style>
  <w:style w:type="character" w:customStyle="1" w:styleId="152">
    <w:name w:val="log_btn"/>
    <w:basedOn w:val="12"/>
    <w:qFormat/>
    <w:uiPriority w:val="0"/>
  </w:style>
  <w:style w:type="character" w:customStyle="1" w:styleId="153">
    <w:name w:val="ismodify_btn"/>
    <w:basedOn w:val="12"/>
    <w:qFormat/>
    <w:uiPriority w:val="0"/>
  </w:style>
  <w:style w:type="character" w:customStyle="1" w:styleId="154">
    <w:name w:val="batchsave_btn"/>
    <w:basedOn w:val="12"/>
    <w:qFormat/>
    <w:uiPriority w:val="0"/>
  </w:style>
  <w:style w:type="character" w:customStyle="1" w:styleId="155">
    <w:name w:val="onlyread_btn"/>
    <w:basedOn w:val="12"/>
    <w:qFormat/>
    <w:uiPriority w:val="0"/>
  </w:style>
  <w:style w:type="character" w:customStyle="1" w:styleId="156">
    <w:name w:val="personnelview_btn"/>
    <w:basedOn w:val="12"/>
    <w:qFormat/>
    <w:uiPriority w:val="0"/>
  </w:style>
  <w:style w:type="character" w:customStyle="1" w:styleId="157">
    <w:name w:val="printsalary_btn"/>
    <w:basedOn w:val="12"/>
    <w:qFormat/>
    <w:uiPriority w:val="0"/>
  </w:style>
  <w:style w:type="character" w:customStyle="1" w:styleId="158">
    <w:name w:val="statisticsaudit_btn"/>
    <w:basedOn w:val="12"/>
    <w:qFormat/>
    <w:uiPriority w:val="0"/>
  </w:style>
  <w:style w:type="character" w:customStyle="1" w:styleId="159">
    <w:name w:val="autocertificate_btn"/>
    <w:basedOn w:val="12"/>
    <w:qFormat/>
    <w:uiPriority w:val="0"/>
  </w:style>
  <w:style w:type="character" w:customStyle="1" w:styleId="160">
    <w:name w:val="reversalcertificate_btn"/>
    <w:basedOn w:val="12"/>
    <w:qFormat/>
    <w:uiPriority w:val="0"/>
  </w:style>
  <w:style w:type="character" w:customStyle="1" w:styleId="161">
    <w:name w:val="orderset_btn"/>
    <w:basedOn w:val="12"/>
    <w:qFormat/>
    <w:uiPriority w:val="0"/>
  </w:style>
  <w:style w:type="character" w:customStyle="1" w:styleId="162">
    <w:name w:val="sendmassage_btn"/>
    <w:basedOn w:val="12"/>
    <w:qFormat/>
    <w:uiPriority w:val="0"/>
  </w:style>
  <w:style w:type="character" w:customStyle="1" w:styleId="163">
    <w:name w:val="summaryconditions_btn"/>
    <w:basedOn w:val="12"/>
    <w:qFormat/>
    <w:uiPriority w:val="0"/>
  </w:style>
  <w:style w:type="character" w:customStyle="1" w:styleId="164">
    <w:name w:val="payamt_btn"/>
    <w:basedOn w:val="12"/>
    <w:qFormat/>
    <w:uiPriority w:val="0"/>
  </w:style>
  <w:style w:type="character" w:customStyle="1" w:styleId="165">
    <w:name w:val="totop_btn"/>
    <w:basedOn w:val="12"/>
    <w:qFormat/>
    <w:uiPriority w:val="0"/>
  </w:style>
  <w:style w:type="character" w:customStyle="1" w:styleId="166">
    <w:name w:val="tobottom_btn"/>
    <w:basedOn w:val="12"/>
    <w:qFormat/>
    <w:uiPriority w:val="0"/>
  </w:style>
  <w:style w:type="character" w:customStyle="1" w:styleId="167">
    <w:name w:val="adjustorder_btn"/>
    <w:basedOn w:val="12"/>
    <w:qFormat/>
    <w:uiPriority w:val="0"/>
  </w:style>
  <w:style w:type="character" w:customStyle="1" w:styleId="168">
    <w:name w:val="helpnotice_btn"/>
    <w:basedOn w:val="12"/>
    <w:qFormat/>
    <w:uiPriority w:val="0"/>
  </w:style>
  <w:style w:type="character" w:customStyle="1" w:styleId="169">
    <w:name w:val="availablecredit_btn"/>
    <w:basedOn w:val="12"/>
    <w:qFormat/>
    <w:uiPriority w:val="0"/>
  </w:style>
  <w:style w:type="character" w:customStyle="1" w:styleId="170">
    <w:name w:val="bdgamt_btn"/>
    <w:basedOn w:val="12"/>
    <w:qFormat/>
    <w:uiPriority w:val="0"/>
  </w:style>
  <w:style w:type="character" w:customStyle="1" w:styleId="171">
    <w:name w:val="planamt_btn"/>
    <w:basedOn w:val="12"/>
    <w:qFormat/>
    <w:uiPriority w:val="0"/>
  </w:style>
  <w:style w:type="character" w:customStyle="1" w:styleId="172">
    <w:name w:val="active4"/>
    <w:basedOn w:val="12"/>
    <w:qFormat/>
    <w:uiPriority w:val="0"/>
    <w:rPr>
      <w:color w:val="00FF00"/>
      <w:shd w:val="clear" w:fill="000000"/>
    </w:rPr>
  </w:style>
  <w:style w:type="character" w:customStyle="1" w:styleId="173">
    <w:name w:val="addrow_btn"/>
    <w:basedOn w:val="12"/>
    <w:qFormat/>
    <w:uiPriority w:val="0"/>
  </w:style>
  <w:style w:type="character" w:customStyle="1" w:styleId="174">
    <w:name w:val="hilite6"/>
    <w:basedOn w:val="12"/>
    <w:qFormat/>
    <w:uiPriority w:val="0"/>
    <w:rPr>
      <w:color w:val="FFFFFF"/>
      <w:shd w:val="clear" w:fill="666677"/>
    </w:rPr>
  </w:style>
  <w:style w:type="paragraph" w:customStyle="1" w:styleId="17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6">
    <w:name w:val="主送"/>
    <w:basedOn w:val="1"/>
    <w:qFormat/>
    <w:uiPriority w:val="0"/>
    <w:pPr>
      <w:ind w:firstLine="0" w:firstLineChars="0"/>
    </w:pPr>
  </w:style>
  <w:style w:type="paragraph" w:customStyle="1" w:styleId="177">
    <w:name w:val="p0"/>
    <w:basedOn w:val="1"/>
    <w:qFormat/>
    <w:uiPriority w:val="0"/>
    <w:pPr>
      <w:widowControl/>
    </w:pPr>
    <w:rPr>
      <w:kern w:val="0"/>
      <w:szCs w:val="21"/>
    </w:rPr>
  </w:style>
  <w:style w:type="paragraph" w:styleId="1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列表段落1"/>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8</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2020-07-07T11:26:00Z</dcterms:created>
  <dc:creator>崔太康</dc:creator>
  <cp:lastModifiedBy>Administrator</cp:lastModifiedBy>
  <cp:lastPrinted>2021-11-15T07:21:00Z</cp:lastPrinted>
  <dcterms:modified xsi:type="dcterms:W3CDTF">2024-12-24T06:54:23Z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