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utoSpaceDN w:val="0"/>
        <w:spacing w:line="540" w:lineRule="exact"/>
        <w:jc w:val="center"/>
        <w:rPr>
          <w:rFonts w:ascii="方正小标宋_GBK" w:hAnsi="Calibri" w:eastAsia="方正小标宋_GBK" w:cs="宋体"/>
          <w:kern w:val="0"/>
          <w:sz w:val="44"/>
          <w:szCs w:val="44"/>
        </w:rPr>
      </w:pPr>
      <w:r>
        <w:rPr>
          <w:rFonts w:hint="eastAsia" w:ascii="方正小标宋_GBK" w:hAnsi="Calibri" w:eastAsia="方正小标宋_GBK" w:cs="宋体"/>
          <w:kern w:val="0"/>
          <w:sz w:val="44"/>
          <w:szCs w:val="44"/>
        </w:rPr>
        <w:t>重庆市万州区城市管理局</w:t>
      </w:r>
    </w:p>
    <w:p>
      <w:pPr>
        <w:spacing w:line="560" w:lineRule="exact"/>
        <w:jc w:val="center"/>
        <w:rPr>
          <w:rFonts w:hint="eastAsia" w:ascii="方正小标宋_GBK" w:hAnsi="方正小标宋_GBK" w:eastAsia="方正小标宋_GBK" w:cs="方正小标宋_GBK"/>
          <w:color w:val="0C0C0C"/>
          <w:sz w:val="44"/>
          <w:szCs w:val="44"/>
        </w:rPr>
      </w:pPr>
      <w:r>
        <w:rPr>
          <w:rFonts w:hint="eastAsia" w:ascii="方正小标宋_GBK" w:hAnsi="方正小标宋_GBK" w:eastAsia="方正小标宋_GBK" w:cs="方正小标宋_GBK"/>
          <w:color w:val="0C0C0C"/>
          <w:sz w:val="44"/>
          <w:szCs w:val="44"/>
        </w:rPr>
        <w:t>关于印发《2022年城市管理工作要点》的通知</w:t>
      </w:r>
    </w:p>
    <w:p>
      <w:pPr>
        <w:pStyle w:val="2"/>
        <w:rPr>
          <w:rFonts w:hint="eastAsia"/>
        </w:rPr>
      </w:pPr>
    </w:p>
    <w:p>
      <w:pPr>
        <w:spacing w:line="560" w:lineRule="exact"/>
        <w:jc w:val="center"/>
        <w:rPr>
          <w:rFonts w:ascii="方正仿宋_GBK" w:eastAsia="方正仿宋_GBK"/>
          <w:sz w:val="32"/>
        </w:rPr>
      </w:pPr>
      <w:r>
        <w:rPr>
          <w:rFonts w:hint="eastAsia" w:ascii="方正仿宋_GBK" w:hAnsi="宋体" w:eastAsia="方正仿宋_GBK"/>
          <w:sz w:val="32"/>
          <w:szCs w:val="32"/>
        </w:rPr>
        <w:t>万州城管发〔2022〕42号</w:t>
      </w:r>
    </w:p>
    <w:p>
      <w:pPr>
        <w:pStyle w:val="34"/>
        <w:spacing w:line="560" w:lineRule="exact"/>
        <w:jc w:val="center"/>
        <w:rPr>
          <w:rFonts w:hint="eastAsia" w:ascii="方正仿宋_GBK" w:hAnsi="方正仿宋_GBK" w:eastAsia="方正仿宋_GBK" w:cs="方正仿宋_GBK"/>
          <w:sz w:val="32"/>
          <w:szCs w:val="32"/>
        </w:rPr>
      </w:pPr>
    </w:p>
    <w:p>
      <w:pPr>
        <w:spacing w:line="560" w:lineRule="exact"/>
        <w:rPr>
          <w:rFonts w:ascii="方正仿宋_GBK" w:hAnsi="方正仿宋_GBK" w:eastAsia="方正仿宋_GBK" w:cs="方正仿宋_GBK"/>
          <w:color w:val="0C0C0C"/>
          <w:sz w:val="32"/>
          <w:szCs w:val="32"/>
        </w:rPr>
      </w:pPr>
      <w:r>
        <w:rPr>
          <w:rFonts w:hint="eastAsia" w:ascii="方正仿宋_GBK" w:hAnsi="方正仿宋_GBK" w:eastAsia="方正仿宋_GBK" w:cs="方正仿宋_GBK"/>
          <w:color w:val="0C0C0C"/>
          <w:sz w:val="32"/>
          <w:szCs w:val="32"/>
        </w:rPr>
        <w:t>机关各科室，局属各单位，重庆建环集团、长江水务集团：</w:t>
      </w:r>
    </w:p>
    <w:p>
      <w:pPr>
        <w:adjustRightInd w:val="0"/>
        <w:snapToGrid w:val="0"/>
        <w:spacing w:line="560" w:lineRule="exact"/>
        <w:ind w:firstLine="640" w:firstLineChars="200"/>
        <w:rPr>
          <w:rFonts w:hint="eastAsia" w:ascii="方正仿宋_GBK" w:hAnsi="方正仿宋_GBK" w:eastAsia="方正仿宋_GBK" w:cs="方正仿宋_GBK"/>
          <w:color w:val="0C0C0C"/>
          <w:sz w:val="32"/>
          <w:szCs w:val="32"/>
          <w:lang w:eastAsia="zh-CN"/>
        </w:rPr>
      </w:pPr>
      <w:r>
        <w:rPr>
          <w:rFonts w:hint="eastAsia" w:ascii="方正仿宋_GBK" w:hAnsi="方正仿宋_GBK" w:eastAsia="方正仿宋_GBK" w:cs="方正仿宋_GBK"/>
          <w:color w:val="0C0C0C"/>
          <w:sz w:val="32"/>
          <w:szCs w:val="32"/>
        </w:rPr>
        <w:t>现将《2022年城市管理工作要点》印发你们，请结合职能职责抓好贯彻落实。</w:t>
      </w:r>
    </w:p>
    <w:p>
      <w:pPr>
        <w:pStyle w:val="34"/>
        <w:spacing w:line="560" w:lineRule="exact"/>
        <w:ind w:firstLine="640"/>
        <w:jc w:val="both"/>
        <w:rPr>
          <w:rFonts w:hint="eastAsia" w:ascii="方正仿宋_GBK" w:hAnsi="方正仿宋_GBK" w:eastAsia="方正仿宋_GBK" w:cs="方正仿宋_GBK"/>
          <w:color w:val="0C0C0C"/>
          <w:sz w:val="32"/>
          <w:szCs w:val="32"/>
        </w:rPr>
      </w:pPr>
    </w:p>
    <w:p>
      <w:pPr>
        <w:pStyle w:val="2"/>
        <w:spacing w:line="500" w:lineRule="exact"/>
        <w:ind w:firstLine="480"/>
        <w:rPr>
          <w:rFonts w:hint="eastAsia" w:ascii="方正仿宋_GBK" w:eastAsia="方正仿宋_GBK"/>
        </w:rPr>
      </w:pPr>
    </w:p>
    <w:p>
      <w:pPr>
        <w:spacing w:line="500" w:lineRule="exact"/>
        <w:jc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重庆市万州区城市管理局</w:t>
      </w:r>
    </w:p>
    <w:p>
      <w:pPr>
        <w:spacing w:line="500" w:lineRule="exact"/>
        <w:jc w:val="center"/>
        <w:rPr>
          <w:rFonts w:hint="eastAsia" w:ascii="方正仿宋_GBK" w:hAnsi="方正仿宋_GBK" w:eastAsia="方正仿宋_GBK"/>
          <w:sz w:val="32"/>
          <w:szCs w:val="32"/>
        </w:rPr>
      </w:pPr>
      <w:r>
        <w:rPr>
          <w:rFonts w:hint="eastAsia" w:ascii="方正仿宋_GBK" w:hAnsi="方正仿宋_GBK" w:eastAsia="方正仿宋_GBK" w:cs="方正仿宋_GBK"/>
          <w:sz w:val="32"/>
          <w:szCs w:val="32"/>
        </w:rPr>
        <w:t xml:space="preserve">                    </w:t>
      </w:r>
      <w:r>
        <w:rPr>
          <w:rFonts w:hint="eastAsia" w:ascii="方正仿宋_GBK" w:eastAsia="方正仿宋_GBK"/>
          <w:sz w:val="32"/>
          <w:szCs w:val="32"/>
        </w:rPr>
        <w:t xml:space="preserve"> 2022</w:t>
      </w:r>
      <w:r>
        <w:rPr>
          <w:rFonts w:hint="eastAsia" w:ascii="方正仿宋_GBK" w:hAnsi="方正仿宋_GBK" w:eastAsia="方正仿宋_GBK"/>
          <w:sz w:val="32"/>
          <w:szCs w:val="32"/>
        </w:rPr>
        <w:t>年</w:t>
      </w:r>
      <w:r>
        <w:rPr>
          <w:rFonts w:hint="eastAsia" w:ascii="方正仿宋_GBK" w:eastAsia="方正仿宋_GBK"/>
          <w:sz w:val="32"/>
          <w:szCs w:val="32"/>
        </w:rPr>
        <w:t>4</w:t>
      </w:r>
      <w:r>
        <w:rPr>
          <w:rFonts w:hint="eastAsia" w:ascii="方正仿宋_GBK" w:hAnsi="方正仿宋_GBK" w:eastAsia="方正仿宋_GBK"/>
          <w:sz w:val="32"/>
          <w:szCs w:val="32"/>
        </w:rPr>
        <w:t>月</w:t>
      </w:r>
      <w:r>
        <w:rPr>
          <w:rFonts w:hint="eastAsia" w:ascii="方正仿宋_GBK" w:eastAsia="方正仿宋_GBK"/>
          <w:sz w:val="32"/>
          <w:szCs w:val="32"/>
        </w:rPr>
        <w:t>21</w:t>
      </w:r>
      <w:r>
        <w:rPr>
          <w:rFonts w:hint="eastAsia" w:ascii="方正仿宋_GBK" w:hAnsi="方正仿宋_GBK" w:eastAsia="方正仿宋_GBK"/>
          <w:sz w:val="32"/>
          <w:szCs w:val="32"/>
        </w:rPr>
        <w:t>日</w:t>
      </w:r>
    </w:p>
    <w:p>
      <w:pPr>
        <w:pStyle w:val="2"/>
        <w:rPr>
          <w:rFonts w:hint="eastAsia"/>
          <w:lang w:eastAsia="zh-CN"/>
        </w:rPr>
        <w:sectPr>
          <w:headerReference r:id="rId3" w:type="default"/>
          <w:headerReference r:id="rId4" w:type="even"/>
          <w:pgSz w:w="11906" w:h="16838"/>
          <w:pgMar w:top="2098" w:right="1474" w:bottom="1418" w:left="1588" w:header="851" w:footer="1474" w:gutter="0"/>
          <w:pgNumType w:start="1"/>
          <w:cols w:space="720" w:num="1"/>
          <w:docGrid w:type="lines" w:linePitch="312" w:charSpace="0"/>
        </w:sectPr>
      </w:pPr>
      <w:r>
        <w:rPr>
          <w:rFonts w:hint="eastAsia" w:ascii="方正仿宋_GBK" w:hAnsi="方正仿宋_GBK" w:eastAsia="方正仿宋_GBK" w:cs="方正仿宋_GBK"/>
          <w:color w:val="0C0C0C"/>
          <w:sz w:val="32"/>
          <w:szCs w:val="32"/>
          <w:lang w:eastAsia="zh-CN"/>
        </w:rPr>
        <w:t>（此件公开发布）</w:t>
      </w:r>
    </w:p>
    <w:p>
      <w:pPr>
        <w:spacing w:line="540" w:lineRule="exact"/>
        <w:jc w:val="center"/>
        <w:rPr>
          <w:rFonts w:hint="eastAsia" w:ascii="方正小标宋_GBK" w:hAnsi="方正小标宋_GBK" w:eastAsia="方正小标宋_GBK" w:cs="方正小标宋_GBK"/>
          <w:color w:val="0C0C0C"/>
          <w:sz w:val="44"/>
          <w:szCs w:val="44"/>
        </w:rPr>
      </w:pPr>
      <w:r>
        <w:rPr>
          <w:rFonts w:hint="eastAsia" w:ascii="方正小标宋_GBK" w:hAnsi="方正小标宋_GBK" w:eastAsia="方正小标宋_GBK" w:cs="方正小标宋_GBK"/>
          <w:color w:val="0C0C0C"/>
          <w:sz w:val="44"/>
          <w:szCs w:val="44"/>
        </w:rPr>
        <w:t>2022年城市管理工作要点</w:t>
      </w:r>
    </w:p>
    <w:p>
      <w:pPr>
        <w:pStyle w:val="34"/>
        <w:spacing w:line="540" w:lineRule="exact"/>
        <w:jc w:val="center"/>
        <w:rPr>
          <w:rFonts w:hint="eastAsia" w:ascii="方正仿宋_GBK" w:hAnsi="方正仿宋_GBK" w:eastAsia="方正仿宋_GBK" w:cs="方正仿宋_GBK"/>
          <w:sz w:val="32"/>
          <w:szCs w:val="32"/>
        </w:rPr>
      </w:pPr>
    </w:p>
    <w:p>
      <w:pPr>
        <w:pStyle w:val="34"/>
        <w:spacing w:line="540" w:lineRule="exact"/>
        <w:ind w:firstLine="640" w:firstLineChars="200"/>
        <w:jc w:val="both"/>
        <w:rPr>
          <w:rFonts w:hint="eastAsia" w:ascii="方正仿宋_GBK" w:eastAsia="方正仿宋_GBK"/>
          <w:sz w:val="32"/>
        </w:rPr>
      </w:pPr>
      <w:r>
        <w:rPr>
          <w:rFonts w:hint="eastAsia" w:ascii="方正仿宋_GBK" w:hAnsi="Times New Roman" w:eastAsia="方正仿宋_GBK"/>
          <w:kern w:val="2"/>
          <w:sz w:val="32"/>
          <w:szCs w:val="32"/>
        </w:rPr>
        <w:t>2022</w:t>
      </w:r>
      <w:r>
        <w:rPr>
          <w:rFonts w:hint="eastAsia" w:ascii="方正仿宋_GBK" w:hAnsi="方正仿宋_GBK" w:eastAsia="方正仿宋_GBK" w:cs="方正仿宋_GBK"/>
          <w:kern w:val="2"/>
          <w:sz w:val="32"/>
          <w:szCs w:val="32"/>
        </w:rPr>
        <w:t>年，城市管理工作总体思路是：</w:t>
      </w:r>
      <w:r>
        <w:rPr>
          <w:rFonts w:hint="eastAsia" w:ascii="方正仿宋_GBK" w:hAnsi="方正仿宋_GBK" w:eastAsia="方正仿宋_GBK" w:cs="方正仿宋_GBK"/>
          <w:sz w:val="32"/>
          <w:szCs w:val="32"/>
        </w:rPr>
        <w:t>对标“加快建设‘一区一枢纽两中心’，争当高质量发展高品质生活排头兵”工作目标，</w:t>
      </w:r>
      <w:r>
        <w:rPr>
          <w:rFonts w:hint="eastAsia" w:ascii="方正仿宋_GBK" w:hAnsi="方正仿宋_GBK" w:eastAsia="方正仿宋_GBK" w:cs="方正仿宋_GBK"/>
          <w:sz w:val="32"/>
        </w:rPr>
        <w:t>坚持</w:t>
      </w:r>
      <w:r>
        <w:rPr>
          <w:rFonts w:hint="eastAsia" w:ascii="方正仿宋_GBK" w:eastAsia="方正仿宋_GBK"/>
          <w:sz w:val="32"/>
        </w:rPr>
        <w:t>需求引领，锁定重点目标，强化项目支撑，突出事项带动，创新工作举措，守牢安全底线，为打造“干净整洁有序、山清水秀城美、宜居宜业宜游”城市环境，持续推动城市管理提供坚强保障。</w:t>
      </w:r>
    </w:p>
    <w:p>
      <w:pPr>
        <w:pStyle w:val="34"/>
        <w:spacing w:line="540" w:lineRule="exact"/>
        <w:ind w:firstLine="640" w:firstLineChars="200"/>
        <w:jc w:val="both"/>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一、持续加强自身建设</w:t>
      </w:r>
    </w:p>
    <w:p>
      <w:pPr>
        <w:spacing w:line="540" w:lineRule="exact"/>
        <w:ind w:firstLine="640" w:firstLineChars="200"/>
        <w:rPr>
          <w:rFonts w:hint="eastAsia" w:ascii="方正仿宋_GBK" w:eastAsia="方正仿宋_GBK"/>
          <w:sz w:val="32"/>
          <w:szCs w:val="32"/>
        </w:rPr>
      </w:pPr>
      <w:r>
        <w:rPr>
          <w:rFonts w:hint="eastAsia" w:ascii="方正楷体_GBK" w:hAnsi="方正楷体_GBK" w:eastAsia="方正楷体_GBK" w:cs="方正楷体_GBK"/>
          <w:sz w:val="32"/>
          <w:szCs w:val="32"/>
        </w:rPr>
        <w:t>（一）坚持党建引领。</w:t>
      </w:r>
      <w:r>
        <w:rPr>
          <w:rFonts w:hint="eastAsia" w:ascii="方正仿宋_GBK" w:eastAsia="方正仿宋_GBK"/>
          <w:sz w:val="32"/>
          <w:szCs w:val="32"/>
        </w:rPr>
        <w:t>坚持以习近平新时代中国特色社会主义思想为指导，深化对“两个确立”决定性意义的领悟，增强“四个意识”、坚定“四个自信”、做到“两个维护”，落实全面从严治党战略方针，以迎接和服务党的二十大胜利召开为主线，为城市管理事业提供坚强政治保障。坚持不懈抓好新时代党的创新理论武装，巩固拓展党史学习教育成果。落实党委意识形态工作</w:t>
      </w:r>
      <w:r>
        <w:rPr>
          <w:rFonts w:hint="eastAsia" w:ascii="方正仿宋_GBK" w:eastAsia="方正仿宋_GBK" w:cs="方正仿宋_GBK"/>
          <w:sz w:val="32"/>
          <w:szCs w:val="32"/>
        </w:rPr>
        <w:t>责任制，深入</w:t>
      </w:r>
      <w:r>
        <w:rPr>
          <w:rFonts w:ascii="方正仿宋_GBK" w:eastAsia="方正仿宋_GBK" w:cs="方正仿宋_GBK"/>
          <w:sz w:val="32"/>
          <w:szCs w:val="32"/>
        </w:rPr>
        <w:t>学习宣传贯彻</w:t>
      </w:r>
      <w:r>
        <w:rPr>
          <w:rFonts w:hint="eastAsia" w:ascii="方正仿宋_GBK" w:eastAsia="方正仿宋_GBK" w:cs="方正仿宋_GBK"/>
          <w:sz w:val="32"/>
          <w:szCs w:val="32"/>
        </w:rPr>
        <w:t>习近平新时代中国特色社会主义思想，</w:t>
      </w:r>
      <w:r>
        <w:rPr>
          <w:rFonts w:hint="eastAsia" w:ascii="方正仿宋_GBK" w:eastAsia="方正仿宋_GBK"/>
          <w:sz w:val="32"/>
          <w:szCs w:val="32"/>
        </w:rPr>
        <w:t>统筹抓好党委理论学习中心组学习，持续巩固</w:t>
      </w:r>
      <w:r>
        <w:rPr>
          <w:rFonts w:ascii="方正仿宋_GBK" w:eastAsia="方正仿宋_GBK"/>
          <w:sz w:val="32"/>
          <w:szCs w:val="32"/>
        </w:rPr>
        <w:t>局系统</w:t>
      </w:r>
      <w:r>
        <w:rPr>
          <w:rFonts w:hint="eastAsia" w:ascii="方正仿宋_GBK" w:eastAsia="方正仿宋_GBK"/>
          <w:sz w:val="32"/>
          <w:szCs w:val="32"/>
        </w:rPr>
        <w:t>学习强国平台学习成果</w:t>
      </w:r>
      <w:r>
        <w:rPr>
          <w:rFonts w:ascii="方正仿宋_GBK" w:eastAsia="方正仿宋_GBK" w:cs="方正仿宋_GBK"/>
          <w:sz w:val="32"/>
          <w:szCs w:val="32"/>
        </w:rPr>
        <w:t>。</w:t>
      </w:r>
      <w:r>
        <w:rPr>
          <w:rFonts w:hint="eastAsia" w:ascii="方正仿宋_GBK" w:eastAsia="方正仿宋_GBK"/>
          <w:sz w:val="32"/>
          <w:szCs w:val="32"/>
        </w:rPr>
        <w:t>加强对局</w:t>
      </w:r>
      <w:r>
        <w:rPr>
          <w:rFonts w:ascii="方正仿宋_GBK" w:eastAsia="方正仿宋_GBK"/>
          <w:sz w:val="32"/>
          <w:szCs w:val="32"/>
        </w:rPr>
        <w:t>系统</w:t>
      </w:r>
      <w:r>
        <w:rPr>
          <w:rFonts w:hint="eastAsia" w:ascii="方正仿宋_GBK" w:eastAsia="方正仿宋_GBK"/>
          <w:sz w:val="32"/>
          <w:szCs w:val="32"/>
        </w:rPr>
        <w:t>各</w:t>
      </w:r>
      <w:r>
        <w:rPr>
          <w:rFonts w:ascii="方正仿宋_GBK" w:eastAsia="方正仿宋_GBK"/>
          <w:sz w:val="32"/>
          <w:szCs w:val="32"/>
        </w:rPr>
        <w:t>基层党组织</w:t>
      </w:r>
      <w:r>
        <w:rPr>
          <w:rFonts w:hint="eastAsia" w:ascii="方正仿宋_GBK" w:eastAsia="方正仿宋_GBK"/>
          <w:sz w:val="32"/>
          <w:szCs w:val="32"/>
        </w:rPr>
        <w:t>的党建指导，</w:t>
      </w:r>
      <w:r>
        <w:rPr>
          <w:rFonts w:hint="eastAsia" w:ascii="方正仿宋_GBK" w:hAnsi="方正仿宋_GBK" w:eastAsia="方正仿宋_GBK" w:cs="方正仿宋_GBK"/>
          <w:sz w:val="32"/>
          <w:szCs w:val="32"/>
        </w:rPr>
        <w:t>充分发挥党支部</w:t>
      </w:r>
      <w:r>
        <w:rPr>
          <w:rFonts w:hint="eastAsia" w:ascii="方正仿宋_GBK" w:eastAsia="方正仿宋_GBK"/>
          <w:sz w:val="32"/>
          <w:szCs w:val="32"/>
        </w:rPr>
        <w:t>战斗堡垒和党员先锋模范作用，</w:t>
      </w:r>
      <w:r>
        <w:rPr>
          <w:rFonts w:hint="eastAsia" w:ascii="方正仿宋_GBK" w:hAnsi="方正仿宋_GBK" w:eastAsia="方正仿宋_GBK" w:cs="方正仿宋_GBK"/>
          <w:sz w:val="32"/>
          <w:szCs w:val="32"/>
        </w:rPr>
        <w:t>高质量落实好“三会一课”、主题党日、谈心谈话等组织制度，</w:t>
      </w:r>
      <w:r>
        <w:rPr>
          <w:rFonts w:hint="eastAsia" w:ascii="方正仿宋_GBK" w:eastAsia="方正仿宋_GBK"/>
          <w:sz w:val="32"/>
          <w:szCs w:val="32"/>
        </w:rPr>
        <w:t>力求在党建业务上有新突破、新亮点。</w:t>
      </w:r>
    </w:p>
    <w:p>
      <w:pPr>
        <w:spacing w:line="540" w:lineRule="exact"/>
        <w:ind w:firstLine="640" w:firstLineChars="200"/>
        <w:rPr>
          <w:rFonts w:hint="eastAsia" w:ascii="方正楷体_GBK" w:eastAsia="方正楷体_GBK"/>
          <w:sz w:val="32"/>
          <w:szCs w:val="32"/>
        </w:rPr>
      </w:pPr>
      <w:r>
        <w:rPr>
          <w:rFonts w:hint="eastAsia" w:ascii="方正楷体_GBK" w:eastAsia="方正楷体_GBK"/>
          <w:sz w:val="32"/>
          <w:szCs w:val="32"/>
        </w:rPr>
        <w:t>（</w:t>
      </w:r>
      <w:r>
        <w:rPr>
          <w:rFonts w:hint="eastAsia" w:ascii="方正楷体_GBK" w:hAnsi="方正楷体_GBK" w:eastAsia="方正楷体_GBK" w:cs="方正楷体_GBK"/>
          <w:color w:val="000000"/>
          <w:kern w:val="0"/>
          <w:sz w:val="32"/>
          <w:szCs w:val="32"/>
        </w:rPr>
        <w:t>责任科室及单位：党办，局属各党组织）</w:t>
      </w:r>
    </w:p>
    <w:p>
      <w:pPr>
        <w:spacing w:line="540" w:lineRule="exact"/>
        <w:ind w:firstLine="640" w:firstLineChars="200"/>
        <w:rPr>
          <w:rFonts w:hint="eastAsia" w:ascii="方正仿宋_GBK" w:eastAsia="方正仿宋_GBK"/>
          <w:sz w:val="32"/>
          <w:szCs w:val="32"/>
        </w:rPr>
      </w:pPr>
      <w:r>
        <w:rPr>
          <w:rFonts w:hint="eastAsia" w:ascii="方正楷体_GBK" w:hAnsi="方正楷体_GBK" w:eastAsia="方正楷体_GBK" w:cs="方正楷体_GBK"/>
          <w:sz w:val="32"/>
          <w:szCs w:val="32"/>
        </w:rPr>
        <w:t>（二）强化队伍建设。</w:t>
      </w:r>
      <w:r>
        <w:rPr>
          <w:rFonts w:hint="eastAsia" w:ascii="方正仿宋_GBK" w:eastAsia="方正仿宋_GBK"/>
          <w:sz w:val="32"/>
          <w:szCs w:val="32"/>
        </w:rPr>
        <w:t>深入贯彻落实中央人才工作会议精神，做好全方位培养、引进、用好人才工作，多渠道多方式积极引进人才、培养人才。鲜明树立新时代选人用人导向，</w:t>
      </w:r>
      <w:r>
        <w:rPr>
          <w:rFonts w:hint="eastAsia" w:ascii="方正仿宋_GBK" w:eastAsia="方正仿宋_GBK" w:cs="方正仿宋_GBK"/>
          <w:sz w:val="32"/>
          <w:szCs w:val="32"/>
        </w:rPr>
        <w:t>坚持“二十字”好干部标准，</w:t>
      </w:r>
      <w:r>
        <w:rPr>
          <w:rFonts w:hint="eastAsia" w:ascii="方正仿宋_GBK" w:eastAsia="方正仿宋_GBK"/>
          <w:sz w:val="32"/>
          <w:szCs w:val="32"/>
        </w:rPr>
        <w:t>选拔德才兼备、忠诚干净担当的优秀干部，充分激发和切实保护干部干事创业的积极性。健全培养选拔优秀年轻干部常态化工作机制，教育引导年轻干部成为党和人民忠诚可靠的干部。</w:t>
      </w:r>
    </w:p>
    <w:p>
      <w:pPr>
        <w:spacing w:line="540" w:lineRule="exact"/>
        <w:ind w:firstLine="640" w:firstLineChars="200"/>
        <w:rPr>
          <w:rFonts w:hint="eastAsia" w:ascii="方正楷体_GBK" w:hAnsi="方正楷体_GBK" w:eastAsia="方正楷体_GBK" w:cs="方正楷体_GBK"/>
          <w:color w:val="000000"/>
          <w:kern w:val="0"/>
          <w:sz w:val="32"/>
          <w:szCs w:val="32"/>
        </w:rPr>
      </w:pPr>
      <w:r>
        <w:rPr>
          <w:rFonts w:hint="eastAsia" w:ascii="方正仿宋_GBK" w:eastAsia="方正仿宋_GBK"/>
          <w:sz w:val="32"/>
          <w:szCs w:val="32"/>
        </w:rPr>
        <w:t>（</w:t>
      </w:r>
      <w:r>
        <w:rPr>
          <w:rFonts w:hint="eastAsia" w:ascii="方正楷体_GBK" w:hAnsi="方正楷体_GBK" w:eastAsia="方正楷体_GBK" w:cs="方正楷体_GBK"/>
          <w:color w:val="000000"/>
          <w:kern w:val="0"/>
          <w:sz w:val="32"/>
          <w:szCs w:val="32"/>
        </w:rPr>
        <w:t>责任科室及单位：党办，局属各党组织）</w:t>
      </w:r>
    </w:p>
    <w:p>
      <w:pPr>
        <w:spacing w:line="540" w:lineRule="exact"/>
        <w:ind w:firstLine="640" w:firstLineChars="200"/>
        <w:rPr>
          <w:rFonts w:hint="eastAsia" w:ascii="方正仿宋_GBK" w:eastAsia="方正仿宋_GBK"/>
          <w:sz w:val="32"/>
          <w:szCs w:val="32"/>
        </w:rPr>
      </w:pPr>
      <w:r>
        <w:rPr>
          <w:rFonts w:hint="eastAsia" w:ascii="方正楷体_GBK" w:hAnsi="方正楷体_GBK" w:eastAsia="方正楷体_GBK" w:cs="方正楷体_GBK"/>
          <w:sz w:val="32"/>
          <w:szCs w:val="32"/>
        </w:rPr>
        <w:t>（三）规范政务运行。</w:t>
      </w:r>
      <w:r>
        <w:rPr>
          <w:rFonts w:hint="eastAsia" w:ascii="方正仿宋_GBK" w:eastAsia="方正仿宋_GBK"/>
          <w:sz w:val="32"/>
          <w:szCs w:val="32"/>
        </w:rPr>
        <w:t>进一步深化政务运行相关工作机制，做好上传下达、</w:t>
      </w:r>
      <w:r>
        <w:rPr>
          <w:rFonts w:hint="eastAsia" w:ascii="方正仿宋_GBK" w:hAnsi="方正仿宋_GBK" w:eastAsia="方正仿宋_GBK" w:cs="方正仿宋_GBK"/>
          <w:sz w:val="32"/>
          <w:szCs w:val="32"/>
        </w:rPr>
        <w:t>对外协调、对内统筹等工作</w:t>
      </w:r>
      <w:r>
        <w:rPr>
          <w:rFonts w:hint="eastAsia" w:ascii="方正仿宋_GBK" w:eastAsia="方正仿宋_GBK"/>
          <w:sz w:val="32"/>
          <w:szCs w:val="32"/>
        </w:rPr>
        <w:t>。持续开展“红黑榜”评比工作，定期通报各科室政务文稿粗疏错漏情况，不断提升局机关办文水平。着力强化政务信息报送工作，健全定期约稿、定时通报等制度，力争全年政务信息再上台阶。切实办好人大建议、政协提案，主动回应社会关切。常态抓好疫情防控工作，持续推进</w:t>
      </w:r>
      <w:r>
        <w:rPr>
          <w:rFonts w:eastAsia="方正仿宋_GBK"/>
          <w:color w:val="000000"/>
          <w:sz w:val="32"/>
          <w:szCs w:val="40"/>
        </w:rPr>
        <w:t>疫苗（含加强针）</w:t>
      </w:r>
      <w:r>
        <w:rPr>
          <w:rFonts w:hint="eastAsia" w:ascii="方正仿宋_GBK" w:eastAsia="方正仿宋_GBK"/>
          <w:sz w:val="32"/>
          <w:szCs w:val="32"/>
        </w:rPr>
        <w:t>接种工作。</w:t>
      </w:r>
    </w:p>
    <w:p>
      <w:pPr>
        <w:spacing w:line="540" w:lineRule="exact"/>
        <w:ind w:firstLine="640" w:firstLineChars="200"/>
        <w:rPr>
          <w:rFonts w:hint="eastAsia" w:ascii="方正楷体_GBK" w:hAnsi="方正楷体_GBK" w:eastAsia="方正楷体_GBK" w:cs="方正楷体_GBK"/>
          <w:color w:val="000000"/>
          <w:kern w:val="0"/>
          <w:sz w:val="32"/>
          <w:szCs w:val="32"/>
        </w:rPr>
      </w:pPr>
      <w:r>
        <w:rPr>
          <w:rFonts w:hint="eastAsia" w:ascii="方正仿宋_GBK" w:eastAsia="方正仿宋_GBK"/>
          <w:sz w:val="32"/>
          <w:szCs w:val="32"/>
        </w:rPr>
        <w:t>（</w:t>
      </w:r>
      <w:r>
        <w:rPr>
          <w:rFonts w:hint="eastAsia" w:ascii="方正楷体_GBK" w:hAnsi="方正楷体_GBK" w:eastAsia="方正楷体_GBK" w:cs="方正楷体_GBK"/>
          <w:color w:val="000000"/>
          <w:kern w:val="0"/>
          <w:sz w:val="32"/>
          <w:szCs w:val="32"/>
        </w:rPr>
        <w:t>责任科室及单位：办公室，局属各单位）</w:t>
      </w:r>
    </w:p>
    <w:p>
      <w:pPr>
        <w:spacing w:line="540" w:lineRule="exact"/>
        <w:ind w:firstLine="640" w:firstLineChars="200"/>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（四）严格财经管理。</w:t>
      </w:r>
      <w:r>
        <w:rPr>
          <w:rFonts w:hint="eastAsia" w:ascii="方正仿宋_GBK" w:hAnsi="方正仿宋_GBK" w:eastAsia="方正仿宋_GBK" w:cs="方正仿宋_GBK"/>
          <w:sz w:val="32"/>
          <w:szCs w:val="32"/>
        </w:rPr>
        <w:t>增强组织领导，强化财经纪律责任意识；完善内控体系，严格制度执行，加大监督单位项目经济活动，有效防范廉政风险；坚持过紧日子，贯彻开源节流方针，确保支出稳健有序，防范和化解债务风险，同时不违规新增政府性债务；加强财务培训，创新工作方法，推行部门预算一体化纵深管理。</w:t>
      </w:r>
    </w:p>
    <w:p>
      <w:pPr>
        <w:pStyle w:val="34"/>
        <w:spacing w:line="540" w:lineRule="exact"/>
        <w:ind w:firstLine="640" w:firstLineChars="200"/>
        <w:jc w:val="both"/>
        <w:rPr>
          <w:rFonts w:hint="eastAsia" w:ascii="方正楷体_GBK" w:hAnsi="方正楷体_GBK" w:eastAsia="方正楷体_GBK" w:cs="方正楷体_GBK"/>
          <w:sz w:val="32"/>
          <w:szCs w:val="32"/>
        </w:rPr>
      </w:pPr>
      <w:r>
        <w:rPr>
          <w:rFonts w:hint="eastAsia" w:ascii="方正仿宋_GBK" w:hAnsi="方正仿宋_GBK" w:eastAsia="方正仿宋_GBK" w:cs="方正仿宋_GBK"/>
          <w:color w:val="auto"/>
          <w:kern w:val="2"/>
          <w:sz w:val="32"/>
          <w:szCs w:val="32"/>
        </w:rPr>
        <w:t>（</w:t>
      </w:r>
      <w:r>
        <w:rPr>
          <w:rFonts w:hint="eastAsia" w:ascii="方正楷体_GBK" w:hAnsi="方正楷体_GBK" w:eastAsia="方正楷体_GBK" w:cs="方正楷体_GBK"/>
          <w:sz w:val="32"/>
          <w:szCs w:val="32"/>
        </w:rPr>
        <w:t>责任科室及单位：财审科，局属各单位）</w:t>
      </w:r>
    </w:p>
    <w:p>
      <w:pPr>
        <w:pStyle w:val="34"/>
        <w:spacing w:line="540" w:lineRule="exact"/>
        <w:ind w:firstLine="640" w:firstLineChars="200"/>
        <w:rPr>
          <w:rFonts w:hint="eastAsia" w:ascii="方正仿宋_GBK" w:eastAsia="方正仿宋_GBK"/>
          <w:sz w:val="32"/>
          <w:szCs w:val="32"/>
        </w:rPr>
      </w:pPr>
      <w:r>
        <w:rPr>
          <w:rFonts w:hint="eastAsia" w:ascii="方正楷体_GBK" w:hAnsi="方正楷体_GBK" w:eastAsia="方正楷体_GBK" w:cs="方正楷体_GBK"/>
          <w:sz w:val="32"/>
          <w:szCs w:val="32"/>
        </w:rPr>
        <w:t>（五）严肃作风纪律。</w:t>
      </w:r>
      <w:r>
        <w:rPr>
          <w:rFonts w:hint="eastAsia" w:ascii="方正仿宋_GBK" w:hAnsi="方正仿宋_GBK" w:eastAsia="方正仿宋_GBK" w:cs="方正仿宋_GBK"/>
          <w:sz w:val="32"/>
          <w:szCs w:val="32"/>
        </w:rPr>
        <w:t>从严从实加强对领导班子和干部队伍的管理监督。持续抓好区委巡察反馈问题整改，持续纠</w:t>
      </w:r>
      <w:r>
        <w:rPr>
          <w:rFonts w:hint="eastAsia" w:ascii="方正仿宋_GBK" w:hAnsi="方正仿宋_GBK" w:eastAsia="方正仿宋_GBK" w:cs="方正仿宋_GBK"/>
          <w:sz w:val="32"/>
          <w:szCs w:val="32"/>
          <w:lang w:eastAsia="zh-CN"/>
        </w:rPr>
        <w:t>治</w:t>
      </w:r>
      <w:r>
        <w:rPr>
          <w:rFonts w:hint="eastAsia" w:ascii="方正仿宋_GBK" w:hAnsi="方正仿宋_GBK" w:eastAsia="方正仿宋_GBK" w:cs="方正仿宋_GBK"/>
          <w:sz w:val="32"/>
          <w:szCs w:val="32"/>
        </w:rPr>
        <w:t>“四</w:t>
      </w:r>
      <w:bookmarkStart w:id="0" w:name="_GoBack"/>
      <w:bookmarkEnd w:id="0"/>
      <w:r>
        <w:rPr>
          <w:rFonts w:hint="eastAsia" w:ascii="方正仿宋_GBK" w:hAnsi="方正仿宋_GBK" w:eastAsia="方正仿宋_GBK" w:cs="方正仿宋_GBK"/>
          <w:sz w:val="32"/>
          <w:szCs w:val="32"/>
        </w:rPr>
        <w:t>风”，</w:t>
      </w:r>
      <w:r>
        <w:rPr>
          <w:rFonts w:ascii="方正仿宋_GBK" w:hAnsi="方正仿宋_GBK" w:eastAsia="方正仿宋_GBK" w:cs="方正仿宋_GBK"/>
          <w:sz w:val="32"/>
          <w:szCs w:val="32"/>
        </w:rPr>
        <w:t>不定期</w:t>
      </w:r>
      <w:r>
        <w:rPr>
          <w:rFonts w:hint="eastAsia" w:ascii="方正仿宋_GBK" w:hAnsi="方正仿宋_GBK" w:eastAsia="方正仿宋_GBK" w:cs="方正仿宋_GBK"/>
          <w:sz w:val="32"/>
          <w:szCs w:val="32"/>
        </w:rPr>
        <w:t>对局属各单位开展</w:t>
      </w:r>
      <w:r>
        <w:rPr>
          <w:rFonts w:ascii="方正仿宋_GBK" w:hAnsi="方正仿宋_GBK" w:eastAsia="方正仿宋_GBK" w:cs="方正仿宋_GBK"/>
          <w:sz w:val="32"/>
          <w:szCs w:val="32"/>
        </w:rPr>
        <w:t>监督</w:t>
      </w:r>
      <w:r>
        <w:rPr>
          <w:rFonts w:hint="eastAsia" w:ascii="方正仿宋_GBK" w:hAnsi="方正仿宋_GBK" w:eastAsia="方正仿宋_GBK" w:cs="方正仿宋_GBK"/>
          <w:sz w:val="32"/>
          <w:szCs w:val="32"/>
        </w:rPr>
        <w:t>检查，并定期通报</w:t>
      </w:r>
      <w:r>
        <w:rPr>
          <w:rFonts w:hint="eastAsia" w:ascii="方正仿宋_GBK" w:eastAsia="方正仿宋_GBK"/>
          <w:sz w:val="32"/>
          <w:szCs w:val="32"/>
        </w:rPr>
        <w:t>。节假日、重要时段进行廉政短信提醒。加强公车使用管理、</w:t>
      </w:r>
      <w:r>
        <w:rPr>
          <w:rFonts w:ascii="方正仿宋_GBK" w:eastAsia="方正仿宋_GBK"/>
          <w:sz w:val="32"/>
          <w:szCs w:val="32"/>
        </w:rPr>
        <w:t>违规发放</w:t>
      </w:r>
      <w:r>
        <w:rPr>
          <w:rFonts w:hint="eastAsia" w:ascii="方正仿宋_GBK" w:eastAsia="方正仿宋_GBK"/>
          <w:sz w:val="32"/>
          <w:szCs w:val="32"/>
        </w:rPr>
        <w:t>津补贴、违规举办宴请等方面监管。坚持挺纪在前，运用好监督执纪“四种形态”，紧盯重要时间节点、关键岗位、薄弱环节，坚决查处违纪违规行为。加强对工程项目、政府采购等方面的监督，特别微小项目的监管，做好廉政风险点排查的后半篇文章。深化拓展“以案四说”“以案四改”，</w:t>
      </w:r>
      <w:r>
        <w:rPr>
          <w:rFonts w:ascii="方正仿宋_GBK" w:eastAsia="方正仿宋_GBK"/>
          <w:sz w:val="32"/>
          <w:szCs w:val="32"/>
        </w:rPr>
        <w:t>不</w:t>
      </w:r>
      <w:r>
        <w:rPr>
          <w:rFonts w:hint="eastAsia" w:eastAsia="方正仿宋_GBK" w:cs="方正仿宋_GBK"/>
          <w:sz w:val="32"/>
          <w:szCs w:val="32"/>
        </w:rPr>
        <w:t>定期选取身边案、新发案、典型案讲透纪法德责。</w:t>
      </w:r>
      <w:r>
        <w:rPr>
          <w:rFonts w:hint="eastAsia" w:ascii="方正仿宋_GBK" w:eastAsia="方正仿宋_GBK"/>
          <w:sz w:val="32"/>
          <w:szCs w:val="32"/>
        </w:rPr>
        <w:t>借助警示教育片、违纪违规典型等强化干部职工廉政教育。</w:t>
      </w:r>
    </w:p>
    <w:p>
      <w:pPr>
        <w:pStyle w:val="34"/>
        <w:spacing w:line="540" w:lineRule="exact"/>
        <w:ind w:firstLine="640" w:firstLineChars="200"/>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（责任科室及单位：党办，局属各单位）</w:t>
      </w:r>
    </w:p>
    <w:p>
      <w:pPr>
        <w:pStyle w:val="34"/>
        <w:spacing w:line="540" w:lineRule="exact"/>
        <w:ind w:firstLine="640" w:firstLineChars="200"/>
        <w:jc w:val="both"/>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二、持续推动城市提质</w:t>
      </w:r>
    </w:p>
    <w:p>
      <w:pPr>
        <w:pStyle w:val="34"/>
        <w:spacing w:line="540" w:lineRule="exact"/>
        <w:ind w:firstLine="640" w:firstLineChars="200"/>
        <w:rPr>
          <w:rFonts w:hint="eastAsia" w:ascii="Times New Roman" w:hAnsi="Times New Roman" w:eastAsia="方正仿宋_GBK"/>
          <w:sz w:val="32"/>
          <w:szCs w:val="32"/>
        </w:rPr>
      </w:pPr>
      <w:r>
        <w:rPr>
          <w:rFonts w:hint="eastAsia" w:ascii="方正楷体_GBK" w:hAnsi="方正楷体_GBK" w:eastAsia="方正楷体_GBK" w:cs="方正楷体_GBK"/>
          <w:sz w:val="32"/>
          <w:szCs w:val="32"/>
        </w:rPr>
        <w:t>（六）加强项目管理。</w:t>
      </w:r>
      <w:r>
        <w:rPr>
          <w:rFonts w:hint="eastAsia" w:eastAsia="方正仿宋_GBK"/>
          <w:sz w:val="32"/>
        </w:rPr>
        <w:t>对标全区“一区一枢纽两中心”重点项目和重点民生实事，建立健全相关协调机制，加大与各项目业主、服务对象主动对接力度，通过实时跟踪项目动态，制定项目责任清单等，统筹做好项目储备、前期投资及进度管理，提高项目管理效率。</w:t>
      </w:r>
      <w:r>
        <w:rPr>
          <w:rFonts w:ascii="Times New Roman" w:hAnsi="Times New Roman" w:eastAsia="方正仿宋_GBK"/>
          <w:sz w:val="32"/>
          <w:szCs w:val="32"/>
        </w:rPr>
        <w:t>积极推进供水设施新改建项目7个</w:t>
      </w:r>
      <w:r>
        <w:rPr>
          <w:rFonts w:hint="eastAsia" w:eastAsia="方正仿宋_GBK"/>
          <w:sz w:val="32"/>
          <w:szCs w:val="32"/>
        </w:rPr>
        <w:t>，</w:t>
      </w:r>
      <w:r>
        <w:rPr>
          <w:rFonts w:hint="eastAsia" w:ascii="Times New Roman" w:hAnsi="Times New Roman" w:eastAsia="方正仿宋_GBK"/>
          <w:sz w:val="32"/>
          <w:szCs w:val="32"/>
        </w:rPr>
        <w:t>统筹推进道路改造</w:t>
      </w:r>
      <w:r>
        <w:rPr>
          <w:rFonts w:hint="eastAsia" w:eastAsia="方正仿宋_GBK"/>
          <w:sz w:val="32"/>
          <w:szCs w:val="32"/>
        </w:rPr>
        <w:t>项目</w:t>
      </w:r>
      <w:r>
        <w:rPr>
          <w:rFonts w:hint="eastAsia" w:ascii="Times New Roman" w:hAnsi="Times New Roman" w:eastAsia="方正仿宋_GBK"/>
          <w:sz w:val="32"/>
          <w:szCs w:val="32"/>
        </w:rPr>
        <w:t>3个</w:t>
      </w:r>
      <w:r>
        <w:rPr>
          <w:rFonts w:hint="eastAsia" w:eastAsia="方正仿宋_GBK"/>
          <w:sz w:val="32"/>
          <w:szCs w:val="32"/>
        </w:rPr>
        <w:t>、景观提质项目12个、</w:t>
      </w:r>
      <w:r>
        <w:rPr>
          <w:rFonts w:hint="eastAsia" w:ascii="Times New Roman" w:hAnsi="Times New Roman" w:eastAsia="方正仿宋_GBK"/>
          <w:sz w:val="32"/>
          <w:szCs w:val="32"/>
        </w:rPr>
        <w:t>桥梁病害整治及维修项目2个</w:t>
      </w:r>
      <w:r>
        <w:rPr>
          <w:rFonts w:hint="eastAsia" w:eastAsia="方正仿宋_GBK"/>
          <w:sz w:val="32"/>
          <w:szCs w:val="32"/>
        </w:rPr>
        <w:t>，</w:t>
      </w:r>
      <w:r>
        <w:rPr>
          <w:rFonts w:hint="eastAsia" w:ascii="Times New Roman" w:hAnsi="Times New Roman" w:eastAsia="方正仿宋_GBK"/>
          <w:sz w:val="32"/>
          <w:szCs w:val="32"/>
        </w:rPr>
        <w:t>推进重点民生实事市级2个</w:t>
      </w:r>
      <w:r>
        <w:rPr>
          <w:rFonts w:hint="eastAsia" w:eastAsia="方正仿宋_GBK"/>
          <w:sz w:val="32"/>
          <w:szCs w:val="32"/>
        </w:rPr>
        <w:t>、</w:t>
      </w:r>
      <w:r>
        <w:rPr>
          <w:rFonts w:hint="eastAsia" w:ascii="Times New Roman" w:hAnsi="Times New Roman" w:eastAsia="方正仿宋_GBK"/>
          <w:sz w:val="32"/>
          <w:szCs w:val="32"/>
        </w:rPr>
        <w:t>区级</w:t>
      </w:r>
      <w:r>
        <w:rPr>
          <w:rFonts w:hint="eastAsia" w:eastAsia="方正仿宋_GBK"/>
          <w:sz w:val="32"/>
          <w:szCs w:val="32"/>
        </w:rPr>
        <w:t>1</w:t>
      </w:r>
      <w:r>
        <w:rPr>
          <w:rFonts w:hint="eastAsia" w:ascii="Times New Roman" w:hAnsi="Times New Roman" w:eastAsia="方正仿宋_GBK"/>
          <w:sz w:val="32"/>
          <w:szCs w:val="32"/>
        </w:rPr>
        <w:t>个。</w:t>
      </w:r>
    </w:p>
    <w:p>
      <w:pPr>
        <w:pStyle w:val="34"/>
        <w:spacing w:line="540" w:lineRule="exact"/>
        <w:ind w:firstLine="640" w:firstLineChars="200"/>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（责任科室及单位：重点办、市政科、园林科、环卫科，市政维管中心、园林管理中心、环卫管理中心）</w:t>
      </w:r>
    </w:p>
    <w:p>
      <w:pPr>
        <w:pStyle w:val="34"/>
        <w:spacing w:line="540" w:lineRule="exact"/>
        <w:ind w:firstLine="640" w:firstLineChars="200"/>
        <w:rPr>
          <w:rFonts w:hint="eastAsia" w:eastAsia="方正仿宋_GBK"/>
          <w:sz w:val="32"/>
          <w:szCs w:val="32"/>
        </w:rPr>
      </w:pPr>
      <w:r>
        <w:rPr>
          <w:rFonts w:hint="eastAsia" w:ascii="方正楷体_GBK" w:hAnsi="方正楷体_GBK" w:eastAsia="方正楷体_GBK" w:cs="方正楷体_GBK"/>
          <w:sz w:val="32"/>
          <w:szCs w:val="32"/>
        </w:rPr>
        <w:t>（七）补齐城市短板。</w:t>
      </w:r>
      <w:r>
        <w:rPr>
          <w:rFonts w:hint="eastAsia" w:ascii="Times New Roman" w:hAnsi="Times New Roman" w:eastAsia="方正仿宋_GBK"/>
          <w:sz w:val="32"/>
          <w:szCs w:val="24"/>
        </w:rPr>
        <w:t>深挖城市资源，</w:t>
      </w:r>
      <w:r>
        <w:rPr>
          <w:rFonts w:hint="eastAsia" w:eastAsia="方正仿宋_GBK"/>
          <w:sz w:val="32"/>
        </w:rPr>
        <w:t>推进闲置土地建设停车场，新增停车泊位2300余个，加快推进智慧停车管理系统建设。合理布局城区环卫设施，新（改）建公厕10座，新建劳动者港湾10座，建成家庭餐厨垃圾处理中心，加快推进</w:t>
      </w:r>
      <w:r>
        <w:rPr>
          <w:rFonts w:hint="eastAsia" w:ascii="Times New Roman" w:hAnsi="Times New Roman" w:eastAsia="方正仿宋_GBK"/>
          <w:sz w:val="32"/>
          <w:szCs w:val="24"/>
        </w:rPr>
        <w:t>鹞子岩垃圾中转站及公厕建设工程</w:t>
      </w:r>
      <w:r>
        <w:rPr>
          <w:rFonts w:hint="eastAsia" w:eastAsia="方正仿宋_GBK"/>
          <w:sz w:val="32"/>
          <w:szCs w:val="24"/>
        </w:rPr>
        <w:t>、</w:t>
      </w:r>
      <w:r>
        <w:rPr>
          <w:rFonts w:hint="eastAsia" w:eastAsia="方正仿宋_GBK"/>
          <w:sz w:val="32"/>
        </w:rPr>
        <w:t>建筑垃圾消纳场及资源化利用项目、</w:t>
      </w:r>
      <w:r>
        <w:rPr>
          <w:rFonts w:hint="eastAsia" w:ascii="Times New Roman" w:hAnsi="Times New Roman" w:eastAsia="方正仿宋_GBK"/>
          <w:sz w:val="32"/>
          <w:szCs w:val="32"/>
        </w:rPr>
        <w:t>长岭生活垃圾填埋场渗滤液处理厂改扩建及浓缩液全量化处置项目</w:t>
      </w:r>
      <w:r>
        <w:rPr>
          <w:rFonts w:hint="eastAsia" w:eastAsia="方正仿宋_GBK"/>
          <w:sz w:val="32"/>
          <w:szCs w:val="32"/>
        </w:rPr>
        <w:t>。</w:t>
      </w:r>
    </w:p>
    <w:p>
      <w:pPr>
        <w:spacing w:line="540" w:lineRule="exact"/>
        <w:ind w:firstLine="640" w:firstLineChars="200"/>
        <w:rPr>
          <w:rFonts w:hint="eastAsia" w:ascii="方正楷体_GBK" w:hAnsi="方正楷体_GBK" w:eastAsia="方正楷体_GBK" w:cs="方正楷体_GBK"/>
          <w:color w:val="000000"/>
          <w:kern w:val="0"/>
          <w:sz w:val="32"/>
          <w:szCs w:val="32"/>
        </w:rPr>
      </w:pPr>
      <w:r>
        <w:rPr>
          <w:rFonts w:hint="eastAsia" w:ascii="方正楷体_GBK" w:hAnsi="方正楷体_GBK" w:eastAsia="方正楷体_GBK" w:cs="方正楷体_GBK"/>
          <w:color w:val="000000"/>
          <w:kern w:val="0"/>
          <w:sz w:val="32"/>
          <w:szCs w:val="32"/>
        </w:rPr>
        <w:t>（责任科室及单位：市政科、环卫科，区市政维管中心、区环卫管理中心、重庆建环集团）</w:t>
      </w:r>
    </w:p>
    <w:p>
      <w:pPr>
        <w:spacing w:line="540" w:lineRule="exact"/>
        <w:ind w:firstLine="640" w:firstLineChars="200"/>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（八）落实精细维护。</w:t>
      </w:r>
      <w:r>
        <w:rPr>
          <w:rFonts w:hint="eastAsia" w:ascii="方正仿宋_GBK" w:hAnsi="方正仿宋_GBK" w:eastAsia="方正仿宋_GBK" w:cs="方正仿宋_GBK"/>
          <w:sz w:val="32"/>
          <w:szCs w:val="32"/>
        </w:rPr>
        <w:t>探索推进市政维护劳务外包改革，进一步完善质量考核标准，带动维护质量整体提升。持续开展道路平整、人行道提升专项行动，整治道路23公里、提质人行道24公里，强化道路占用挖掘规范管理，完成石峰路2.7公里道路改造。加强桥隧结构设施病害检测整治，完成34座桥梁应检必检工作，推进4座桥梁在线监测系统建设，推进五桥立交桥病害整治。推进道路照明、隧道照明专项整治，消除暗盲区、无灯区，亮灯率、完好率分别保持在98%、96%以上。强化问题井盖治理，消除井盖缺失、破损、异响、沉降等安全隐患。分级分类管护城区绿地，建成北滨大道精细管护示范点。按照“一步一景、步移景换、处处见景”工作思路，常态做好</w:t>
      </w:r>
      <w:r>
        <w:rPr>
          <w:rFonts w:eastAsia="方正仿宋_GBK"/>
          <w:sz w:val="32"/>
          <w:szCs w:val="32"/>
        </w:rPr>
        <w:t>行道树修剪</w:t>
      </w:r>
      <w:r>
        <w:rPr>
          <w:rFonts w:hint="eastAsia" w:eastAsia="方正仿宋_GBK"/>
          <w:sz w:val="32"/>
          <w:szCs w:val="32"/>
        </w:rPr>
        <w:t>、鲜花更换等工作。</w:t>
      </w:r>
      <w:r>
        <w:rPr>
          <w:rFonts w:hint="eastAsia" w:eastAsia="方正仿宋_GBK"/>
          <w:sz w:val="32"/>
        </w:rPr>
        <w:t>启动城乡生活垃圾转运市场化运营前期工作，进一步完善建筑垃圾处置运输核准流程及条件。</w:t>
      </w:r>
      <w:r>
        <w:rPr>
          <w:rFonts w:eastAsia="方正仿宋_GBK"/>
          <w:sz w:val="32"/>
          <w:szCs w:val="32"/>
        </w:rPr>
        <w:t>严格落实清扫保洁、水域清漂、公厕管理、渗滤液处置等考核要求</w:t>
      </w:r>
      <w:r>
        <w:rPr>
          <w:rFonts w:hint="eastAsia" w:eastAsia="方正仿宋_GBK"/>
          <w:sz w:val="32"/>
          <w:szCs w:val="32"/>
        </w:rPr>
        <w:t>。</w:t>
      </w:r>
      <w:r>
        <w:rPr>
          <w:rFonts w:hint="eastAsia" w:ascii="方正仿宋_GBK" w:hAnsi="方正仿宋_GBK" w:eastAsia="方正仿宋_GBK" w:cs="方正仿宋_GBK"/>
          <w:sz w:val="32"/>
          <w:szCs w:val="32"/>
        </w:rPr>
        <w:t>规范天高路等</w:t>
      </w:r>
      <w:r>
        <w:rPr>
          <w:rFonts w:eastAsia="方正仿宋_GBK"/>
          <w:sz w:val="32"/>
          <w:szCs w:val="32"/>
        </w:rPr>
        <w:t>10座压缩中转站日常管理和作业秩序，开展垃圾站（箱）环境卫生整治，强化垃圾运输车辆日常管理，确保生活垃圾收运处置率100%。</w:t>
      </w:r>
      <w:r>
        <w:rPr>
          <w:rFonts w:hint="eastAsia" w:ascii="方正仿宋_GBK" w:hAnsi="方正仿宋_GBK" w:eastAsia="方正仿宋_GBK" w:cs="方正仿宋_GBK"/>
          <w:sz w:val="32"/>
          <w:szCs w:val="32"/>
        </w:rPr>
        <w:t>积极构筑智慧城市管理体系，围绕“一个平台”“四个系统”以及“两项资源”，实现管理手段创新。</w:t>
      </w:r>
    </w:p>
    <w:p>
      <w:pPr>
        <w:spacing w:line="540" w:lineRule="exact"/>
        <w:ind w:firstLine="640" w:firstLineChars="200"/>
        <w:rPr>
          <w:rFonts w:hint="eastAsia"/>
        </w:rPr>
      </w:pPr>
      <w:r>
        <w:rPr>
          <w:rFonts w:hint="eastAsia" w:ascii="方正楷体_GBK" w:hAnsi="方正楷体_GBK" w:eastAsia="方正楷体_GBK" w:cs="方正楷体_GBK"/>
          <w:sz w:val="32"/>
          <w:szCs w:val="32"/>
        </w:rPr>
        <w:t>（责任科室及单位：市政科、园林科、环卫科，</w:t>
      </w:r>
      <w:r>
        <w:rPr>
          <w:rFonts w:hint="eastAsia" w:ascii="方正楷体_GBK" w:hAnsi="方正楷体_GBK" w:eastAsia="方正楷体_GBK" w:cs="方正楷体_GBK"/>
          <w:color w:val="000000"/>
          <w:kern w:val="0"/>
          <w:sz w:val="32"/>
          <w:szCs w:val="32"/>
        </w:rPr>
        <w:t>区</w:t>
      </w:r>
      <w:r>
        <w:rPr>
          <w:rFonts w:hint="eastAsia" w:ascii="方正楷体_GBK" w:hAnsi="方正楷体_GBK" w:eastAsia="方正楷体_GBK" w:cs="方正楷体_GBK"/>
          <w:sz w:val="32"/>
          <w:szCs w:val="32"/>
        </w:rPr>
        <w:t>市政维管中心、</w:t>
      </w:r>
      <w:r>
        <w:rPr>
          <w:rFonts w:hint="eastAsia" w:ascii="方正楷体_GBK" w:hAnsi="方正楷体_GBK" w:eastAsia="方正楷体_GBK" w:cs="方正楷体_GBK"/>
          <w:color w:val="000000"/>
          <w:kern w:val="0"/>
          <w:sz w:val="32"/>
          <w:szCs w:val="32"/>
        </w:rPr>
        <w:t>区</w:t>
      </w:r>
      <w:r>
        <w:rPr>
          <w:rFonts w:hint="eastAsia" w:ascii="方正楷体_GBK" w:hAnsi="方正楷体_GBK" w:eastAsia="方正楷体_GBK" w:cs="方正楷体_GBK"/>
          <w:sz w:val="32"/>
          <w:szCs w:val="32"/>
        </w:rPr>
        <w:t>园林管理中心、</w:t>
      </w:r>
      <w:r>
        <w:rPr>
          <w:rFonts w:hint="eastAsia" w:ascii="方正楷体_GBK" w:hAnsi="方正楷体_GBK" w:eastAsia="方正楷体_GBK" w:cs="方正楷体_GBK"/>
          <w:color w:val="000000"/>
          <w:kern w:val="0"/>
          <w:sz w:val="32"/>
          <w:szCs w:val="32"/>
        </w:rPr>
        <w:t>区</w:t>
      </w:r>
      <w:r>
        <w:rPr>
          <w:rFonts w:hint="eastAsia" w:ascii="方正楷体_GBK" w:hAnsi="方正楷体_GBK" w:eastAsia="方正楷体_GBK" w:cs="方正楷体_GBK"/>
          <w:sz w:val="32"/>
          <w:szCs w:val="32"/>
        </w:rPr>
        <w:t>环卫管理中心）</w:t>
      </w:r>
    </w:p>
    <w:p>
      <w:pPr>
        <w:spacing w:line="540" w:lineRule="exact"/>
        <w:ind w:firstLine="640" w:firstLineChars="200"/>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（九）强化城管执法。</w:t>
      </w:r>
      <w:r>
        <w:rPr>
          <w:rFonts w:hint="eastAsia" w:eastAsia="方正仿宋_GBK"/>
          <w:sz w:val="32"/>
          <w:szCs w:val="32"/>
        </w:rPr>
        <w:t>建</w:t>
      </w:r>
      <w:r>
        <w:rPr>
          <w:rFonts w:hint="eastAsia" w:eastAsia="方正仿宋_GBK"/>
          <w:color w:val="000000"/>
          <w:sz w:val="32"/>
          <w:szCs w:val="32"/>
        </w:rPr>
        <w:t>成复兴路等17条市容秩序规范化管理街区，推动规范管理工作向背街小巷延伸。</w:t>
      </w:r>
      <w:r>
        <w:rPr>
          <w:rFonts w:eastAsia="方正仿宋_GBK"/>
          <w:color w:val="000000"/>
          <w:sz w:val="32"/>
          <w:szCs w:val="32"/>
        </w:rPr>
        <w:t>完成</w:t>
      </w:r>
      <w:r>
        <w:rPr>
          <w:rFonts w:hint="eastAsia" w:eastAsia="方正仿宋_GBK"/>
          <w:color w:val="000000"/>
          <w:sz w:val="32"/>
          <w:szCs w:val="32"/>
        </w:rPr>
        <w:t>74余万平方米区级</w:t>
      </w:r>
      <w:r>
        <w:rPr>
          <w:rFonts w:eastAsia="方正仿宋_GBK"/>
          <w:color w:val="000000"/>
          <w:sz w:val="32"/>
          <w:szCs w:val="32"/>
        </w:rPr>
        <w:t>存量违法建筑拆除整治工作。</w:t>
      </w:r>
      <w:r>
        <w:rPr>
          <w:rFonts w:hint="eastAsia" w:ascii="方正仿宋_GBK" w:hAnsi="方正仿宋_GBK" w:eastAsia="方正仿宋_GBK" w:cs="方正仿宋_GBK"/>
          <w:color w:val="000000"/>
          <w:sz w:val="32"/>
          <w:szCs w:val="32"/>
        </w:rPr>
        <w:t>加大道路扬尘、街面排污、江边洗衣、露天焚烧等查处力度。</w:t>
      </w:r>
      <w:r>
        <w:rPr>
          <w:rFonts w:hint="eastAsia" w:eastAsia="方正仿宋_GBK"/>
          <w:color w:val="000000"/>
          <w:sz w:val="32"/>
          <w:szCs w:val="32"/>
        </w:rPr>
        <w:t>加强户外广告管理。持续抓好公交站亭（牌）建设管理和万州区互联网租赁自行车的运营管理。在巩固高层建筑162处整治成果基础上，进一步</w:t>
      </w:r>
      <w:r>
        <w:rPr>
          <w:rFonts w:hint="eastAsia" w:ascii="方正仿宋_GBK" w:hAnsi="方正仿宋_GBK" w:eastAsia="方正仿宋_GBK" w:cs="方正仿宋_GBK"/>
          <w:color w:val="000000"/>
          <w:sz w:val="32"/>
          <w:szCs w:val="32"/>
        </w:rPr>
        <w:t>开展103处重难点区域“生命通道”整治。探索联合执法开展餐厨垃</w:t>
      </w:r>
      <w:r>
        <w:rPr>
          <w:rFonts w:hint="eastAsia" w:ascii="方正仿宋_GBK" w:hAnsi="方正仿宋_GBK" w:eastAsia="方正仿宋_GBK" w:cs="方正仿宋_GBK"/>
          <w:sz w:val="32"/>
          <w:szCs w:val="32"/>
        </w:rPr>
        <w:t>圾专项整治。开展城市建成区人行道停车整治工作。畅通与交巡警信息资源共享通道，探索建立擅自占用人行道停车贴单处罚模式。进一步完善国旗管理机制。</w:t>
      </w:r>
    </w:p>
    <w:p>
      <w:pPr>
        <w:spacing w:line="540" w:lineRule="exact"/>
        <w:ind w:firstLine="640" w:firstLineChars="200"/>
        <w:rPr>
          <w:rFonts w:hint="eastAsia" w:ascii="方正楷体_GBK" w:hAnsi="方正楷体_GBK" w:eastAsia="方正楷体_GBK" w:cs="方正楷体_GBK"/>
          <w:color w:val="000000"/>
          <w:kern w:val="0"/>
          <w:sz w:val="32"/>
          <w:szCs w:val="32"/>
        </w:rPr>
      </w:pPr>
      <w:r>
        <w:rPr>
          <w:rFonts w:hint="eastAsia" w:ascii="方正楷体_GBK" w:hAnsi="方正楷体_GBK" w:eastAsia="方正楷体_GBK" w:cs="方正楷体_GBK"/>
          <w:color w:val="000000"/>
          <w:kern w:val="0"/>
          <w:sz w:val="32"/>
          <w:szCs w:val="32"/>
        </w:rPr>
        <w:t>（责任科室及单位：执法监督科，区城管执法支队）</w:t>
      </w:r>
    </w:p>
    <w:p>
      <w:pPr>
        <w:spacing w:line="540" w:lineRule="exact"/>
        <w:ind w:firstLine="640" w:firstLineChars="200"/>
        <w:rPr>
          <w:rFonts w:eastAsia="方正仿宋_GBK"/>
          <w:color w:val="000000"/>
          <w:sz w:val="32"/>
          <w:szCs w:val="32"/>
        </w:rPr>
      </w:pPr>
      <w:r>
        <w:rPr>
          <w:rFonts w:hint="eastAsia" w:ascii="方正楷体_GBK" w:hAnsi="方正楷体_GBK" w:eastAsia="方正楷体_GBK" w:cs="方正楷体_GBK"/>
          <w:sz w:val="32"/>
          <w:szCs w:val="32"/>
        </w:rPr>
        <w:t>（十）构建宜居环境。</w:t>
      </w:r>
      <w:r>
        <w:rPr>
          <w:rFonts w:hint="eastAsia" w:eastAsia="方正仿宋_GBK"/>
          <w:sz w:val="32"/>
          <w:szCs w:val="32"/>
        </w:rPr>
        <w:t>大力解决</w:t>
      </w:r>
      <w:r>
        <w:rPr>
          <w:rFonts w:hint="eastAsia" w:eastAsia="方正仿宋_GBK"/>
          <w:bCs/>
          <w:sz w:val="32"/>
        </w:rPr>
        <w:t>市民“休憩难”问题，</w:t>
      </w:r>
      <w:r>
        <w:rPr>
          <w:rFonts w:hint="eastAsia" w:eastAsia="方正仿宋_GBK"/>
          <w:sz w:val="32"/>
          <w:szCs w:val="32"/>
        </w:rPr>
        <w:t>持续推进</w:t>
      </w:r>
      <w:r>
        <w:rPr>
          <w:rFonts w:eastAsia="方正仿宋_GBK"/>
          <w:sz w:val="32"/>
          <w:szCs w:val="32"/>
        </w:rPr>
        <w:t>西山公园、北滨公园、三峡动物园</w:t>
      </w:r>
      <w:r>
        <w:rPr>
          <w:rFonts w:hint="eastAsia" w:eastAsia="方正仿宋_GBK"/>
          <w:sz w:val="32"/>
          <w:szCs w:val="32"/>
        </w:rPr>
        <w:t>、</w:t>
      </w:r>
      <w:r>
        <w:rPr>
          <w:rFonts w:eastAsia="方正仿宋_GBK"/>
          <w:bCs/>
          <w:sz w:val="32"/>
        </w:rPr>
        <w:t>太白岩山顶公园二期、山湾公园</w:t>
      </w:r>
      <w:r>
        <w:rPr>
          <w:rFonts w:hint="eastAsia" w:eastAsia="方正仿宋_GBK"/>
          <w:bCs/>
          <w:sz w:val="32"/>
        </w:rPr>
        <w:t>等项目</w:t>
      </w:r>
      <w:r>
        <w:rPr>
          <w:rFonts w:eastAsia="方正仿宋_GBK"/>
          <w:bCs/>
          <w:sz w:val="32"/>
        </w:rPr>
        <w:t>建设</w:t>
      </w:r>
      <w:r>
        <w:rPr>
          <w:rFonts w:hint="eastAsia" w:eastAsia="方正仿宋_GBK"/>
          <w:bCs/>
          <w:sz w:val="32"/>
        </w:rPr>
        <w:t>，新增游园节点8个。完成</w:t>
      </w:r>
      <w:r>
        <w:rPr>
          <w:rFonts w:eastAsia="方正仿宋_GBK"/>
          <w:bCs/>
          <w:sz w:val="32"/>
        </w:rPr>
        <w:t>坡坎崖建设项目26个</w:t>
      </w:r>
      <w:r>
        <w:rPr>
          <w:rFonts w:hint="eastAsia" w:eastAsia="方正仿宋_GBK"/>
          <w:bCs/>
          <w:sz w:val="32"/>
        </w:rPr>
        <w:t>，</w:t>
      </w:r>
      <w:r>
        <w:rPr>
          <w:rFonts w:eastAsia="方正仿宋_GBK"/>
          <w:sz w:val="32"/>
          <w:szCs w:val="32"/>
        </w:rPr>
        <w:t>消落带绿化美</w:t>
      </w:r>
      <w:r>
        <w:rPr>
          <w:rFonts w:eastAsia="方正仿宋_GBK"/>
          <w:color w:val="000000"/>
          <w:sz w:val="32"/>
          <w:szCs w:val="32"/>
        </w:rPr>
        <w:t>化</w:t>
      </w:r>
      <w:r>
        <w:rPr>
          <w:rFonts w:hint="eastAsia" w:eastAsia="方正仿宋_GBK"/>
          <w:bCs/>
          <w:color w:val="000000"/>
          <w:sz w:val="32"/>
        </w:rPr>
        <w:t>20</w:t>
      </w:r>
      <w:r>
        <w:rPr>
          <w:rFonts w:eastAsia="方正仿宋_GBK"/>
          <w:bCs/>
          <w:color w:val="000000"/>
          <w:sz w:val="32"/>
        </w:rPr>
        <w:t>万</w:t>
      </w:r>
      <w:r>
        <w:rPr>
          <w:rFonts w:eastAsia="方正仿宋_GBK"/>
          <w:color w:val="000000"/>
          <w:sz w:val="32"/>
          <w:szCs w:val="32"/>
        </w:rPr>
        <w:t>平方米</w:t>
      </w:r>
      <w:r>
        <w:rPr>
          <w:rFonts w:hint="eastAsia" w:eastAsia="方正仿宋_GBK"/>
          <w:color w:val="000000"/>
          <w:sz w:val="32"/>
          <w:szCs w:val="32"/>
        </w:rPr>
        <w:t>，新增城市绿地30万平方米，</w:t>
      </w:r>
      <w:r>
        <w:rPr>
          <w:rFonts w:eastAsia="方正仿宋_GBK"/>
          <w:color w:val="000000"/>
          <w:sz w:val="32"/>
          <w:szCs w:val="32"/>
        </w:rPr>
        <w:t>实施城市</w:t>
      </w:r>
      <w:r>
        <w:rPr>
          <w:rFonts w:hint="eastAsia" w:eastAsia="方正仿宋_GBK"/>
          <w:color w:val="000000"/>
          <w:sz w:val="32"/>
          <w:szCs w:val="32"/>
        </w:rPr>
        <w:t>园林绿化</w:t>
      </w:r>
      <w:r>
        <w:rPr>
          <w:rFonts w:eastAsia="方正仿宋_GBK"/>
          <w:color w:val="000000"/>
          <w:sz w:val="32"/>
          <w:szCs w:val="32"/>
        </w:rPr>
        <w:t>补缺提</w:t>
      </w:r>
      <w:r>
        <w:rPr>
          <w:rFonts w:eastAsia="方正仿宋_GBK"/>
          <w:sz w:val="32"/>
          <w:szCs w:val="32"/>
        </w:rPr>
        <w:t>质项目10个</w:t>
      </w:r>
      <w:r>
        <w:rPr>
          <w:rFonts w:hint="eastAsia" w:eastAsia="方正仿宋_GBK"/>
          <w:sz w:val="32"/>
          <w:szCs w:val="32"/>
        </w:rPr>
        <w:t>、</w:t>
      </w:r>
      <w:r>
        <w:rPr>
          <w:rFonts w:eastAsia="方正仿宋_GBK"/>
          <w:sz w:val="32"/>
          <w:szCs w:val="32"/>
        </w:rPr>
        <w:t>街头绿地提质项目5个</w:t>
      </w:r>
      <w:r>
        <w:rPr>
          <w:rFonts w:hint="eastAsia" w:eastAsia="方正仿宋_GBK"/>
          <w:sz w:val="32"/>
          <w:szCs w:val="32"/>
        </w:rPr>
        <w:t>，</w:t>
      </w:r>
      <w:r>
        <w:rPr>
          <w:rFonts w:eastAsia="方正仿宋_GBK"/>
          <w:sz w:val="32"/>
          <w:szCs w:val="32"/>
        </w:rPr>
        <w:t>完成十七码头城市绿道建设及莲花公园提质改造。</w:t>
      </w:r>
      <w:r>
        <w:rPr>
          <w:rFonts w:hint="eastAsia" w:eastAsia="方正仿宋_GBK"/>
          <w:sz w:val="32"/>
          <w:szCs w:val="32"/>
        </w:rPr>
        <w:t>进一步加强生活垃圾分类工作。</w:t>
      </w:r>
      <w:r>
        <w:rPr>
          <w:rFonts w:hint="eastAsia" w:ascii="方正仿宋_GBK" w:hAnsi="方正仿宋_GBK" w:eastAsia="方正仿宋_GBK" w:cs="方正仿宋_GBK"/>
          <w:sz w:val="32"/>
          <w:szCs w:val="32"/>
        </w:rPr>
        <w:t>巩固清扫保洁市场化工作成效，推进主次干道、社会家具等常态化清洗，重点提升背街社区环卫作业水平，城区机扫率达</w:t>
      </w:r>
      <w:r>
        <w:rPr>
          <w:rFonts w:eastAsia="方正仿宋_GBK"/>
          <w:sz w:val="32"/>
          <w:szCs w:val="32"/>
        </w:rPr>
        <w:t>95%</w:t>
      </w:r>
      <w:r>
        <w:rPr>
          <w:rFonts w:hint="eastAsia" w:ascii="方正仿宋_GBK" w:hAnsi="方正仿宋_GBK" w:eastAsia="方正仿宋_GBK" w:cs="方正仿宋_GBK"/>
          <w:sz w:val="32"/>
          <w:szCs w:val="32"/>
        </w:rPr>
        <w:t>以上。</w:t>
      </w:r>
      <w:r>
        <w:rPr>
          <w:rFonts w:eastAsia="方正仿宋_GBK"/>
          <w:sz w:val="32"/>
          <w:szCs w:val="32"/>
        </w:rPr>
        <w:t>持续深化农村生活垃圾治理。</w:t>
      </w:r>
      <w:r>
        <w:rPr>
          <w:rFonts w:eastAsia="方正仿宋_GBK"/>
          <w:color w:val="000000"/>
          <w:sz w:val="32"/>
          <w:szCs w:val="32"/>
        </w:rPr>
        <w:t>推动实施13个老旧小区老式二次供水改造工程。完成11座市政消防栓建设任务。</w:t>
      </w:r>
    </w:p>
    <w:p>
      <w:pPr>
        <w:spacing w:line="540" w:lineRule="exact"/>
        <w:ind w:firstLine="640" w:firstLineChars="200"/>
        <w:rPr>
          <w:rFonts w:eastAsia="方正仿宋_GBK"/>
          <w:sz w:val="32"/>
          <w:szCs w:val="32"/>
        </w:rPr>
      </w:pPr>
      <w:r>
        <w:rPr>
          <w:rFonts w:hint="eastAsia" w:ascii="方正楷体_GBK" w:hAnsi="方正楷体_GBK" w:eastAsia="方正楷体_GBK" w:cs="方正楷体_GBK"/>
          <w:color w:val="000000"/>
          <w:kern w:val="0"/>
          <w:sz w:val="32"/>
          <w:szCs w:val="32"/>
        </w:rPr>
        <w:t>（责任科室及单位：园林科、环卫科、执法科、重点办，区园林管理中心、区环卫管理中心、区城管执法支队、区供节水中心）</w:t>
      </w:r>
    </w:p>
    <w:p>
      <w:pPr>
        <w:pStyle w:val="34"/>
        <w:spacing w:line="540" w:lineRule="exact"/>
        <w:ind w:firstLine="640" w:firstLineChars="200"/>
        <w:jc w:val="both"/>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三、持续打造发展高地</w:t>
      </w:r>
    </w:p>
    <w:p>
      <w:pPr>
        <w:spacing w:line="540" w:lineRule="exact"/>
        <w:ind w:firstLine="640" w:firstLineChars="200"/>
        <w:rPr>
          <w:rFonts w:eastAsia="方正仿宋_GBK"/>
          <w:color w:val="000000"/>
          <w:sz w:val="32"/>
          <w:szCs w:val="32"/>
        </w:rPr>
      </w:pPr>
      <w:r>
        <w:rPr>
          <w:rFonts w:hint="eastAsia" w:ascii="方正楷体_GBK" w:hAnsi="方正楷体_GBK" w:eastAsia="方正楷体_GBK" w:cs="方正楷体_GBK"/>
          <w:sz w:val="32"/>
          <w:szCs w:val="32"/>
        </w:rPr>
        <w:t>（十一）擦亮城市名片。</w:t>
      </w:r>
      <w:r>
        <w:rPr>
          <w:rFonts w:hint="eastAsia" w:eastAsia="方正仿宋_GBK"/>
          <w:sz w:val="32"/>
          <w:szCs w:val="32"/>
        </w:rPr>
        <w:t>主动投身成渝地区双城经济圈建设，推动《万达开城市管理领域协同发展合作框架协议》落地生效，持续推进万达开城市管理领域协同发展，推进三地城市管理执法标准趋同化、信用监管便捷化、绿色发展协作化、人才培养一体化，</w:t>
      </w:r>
      <w:r>
        <w:rPr>
          <w:rFonts w:eastAsia="方正仿宋_GBK"/>
          <w:sz w:val="32"/>
          <w:szCs w:val="32"/>
        </w:rPr>
        <w:t>积极筹备</w:t>
      </w:r>
      <w:r>
        <w:rPr>
          <w:rFonts w:hint="eastAsia" w:eastAsia="方正仿宋_GBK"/>
          <w:sz w:val="32"/>
          <w:szCs w:val="32"/>
        </w:rPr>
        <w:t>三地</w:t>
      </w:r>
      <w:r>
        <w:rPr>
          <w:rFonts w:eastAsia="方正仿宋_GBK"/>
          <w:sz w:val="32"/>
          <w:szCs w:val="32"/>
        </w:rPr>
        <w:t>园林园艺花卉艺术展、盆景奇石展等文化活动。启动生态园林城市创建筹备工作</w:t>
      </w:r>
      <w:r>
        <w:rPr>
          <w:rFonts w:hint="eastAsia" w:eastAsia="方正仿宋_GBK"/>
          <w:sz w:val="32"/>
          <w:szCs w:val="32"/>
        </w:rPr>
        <w:t>，</w:t>
      </w:r>
      <w:r>
        <w:rPr>
          <w:rFonts w:eastAsia="方正仿宋_GBK"/>
          <w:sz w:val="32"/>
          <w:szCs w:val="32"/>
        </w:rPr>
        <w:t>推进第五次城市古树名木和古树后备资源普查，完成古树名木挂牌工作。</w:t>
      </w:r>
      <w:r>
        <w:rPr>
          <w:rFonts w:hint="eastAsia" w:eastAsia="方正仿宋_GBK"/>
          <w:color w:val="000000"/>
          <w:sz w:val="32"/>
          <w:szCs w:val="32"/>
        </w:rPr>
        <w:t>开展</w:t>
      </w:r>
      <w:r>
        <w:rPr>
          <w:rFonts w:eastAsia="方正仿宋_GBK"/>
          <w:color w:val="000000"/>
          <w:sz w:val="32"/>
          <w:szCs w:val="32"/>
        </w:rPr>
        <w:t>市级节水型城市创建</w:t>
      </w:r>
      <w:r>
        <w:rPr>
          <w:rFonts w:hint="eastAsia" w:eastAsia="方正仿宋_GBK"/>
          <w:color w:val="000000"/>
          <w:sz w:val="32"/>
          <w:szCs w:val="32"/>
        </w:rPr>
        <w:t>工作</w:t>
      </w:r>
      <w:r>
        <w:rPr>
          <w:rFonts w:eastAsia="方正仿宋_GBK"/>
          <w:color w:val="000000"/>
          <w:sz w:val="32"/>
          <w:szCs w:val="32"/>
        </w:rPr>
        <w:t>。</w:t>
      </w:r>
    </w:p>
    <w:p>
      <w:pPr>
        <w:pStyle w:val="34"/>
        <w:spacing w:line="540" w:lineRule="exact"/>
        <w:ind w:firstLine="640" w:firstLineChars="200"/>
        <w:jc w:val="both"/>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（责任科室及单位：园林科、重点办，区园林管理中心、区供节水中心）</w:t>
      </w:r>
    </w:p>
    <w:p>
      <w:pPr>
        <w:pStyle w:val="34"/>
        <w:spacing w:line="540" w:lineRule="exact"/>
        <w:ind w:firstLine="640" w:firstLineChars="200"/>
        <w:jc w:val="both"/>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（十二）强化考核牵引。</w:t>
      </w:r>
      <w:r>
        <w:rPr>
          <w:rFonts w:hint="eastAsia" w:ascii="方正仿宋_GBK" w:hAnsi="方正仿宋_GBK" w:eastAsia="方正仿宋_GBK" w:cs="方正仿宋_GBK"/>
          <w:sz w:val="32"/>
          <w:szCs w:val="32"/>
        </w:rPr>
        <w:t>健全完善城乡日常管理工作考评机制，强化“成绩通报”“末位约谈”“问题整改”“资金补助”等结果运用，将考评结果与经济社会发展业绩考核指标紧密结合，进一步推动城市综合管理水平持续提升。</w:t>
      </w:r>
    </w:p>
    <w:p>
      <w:pPr>
        <w:widowControl/>
        <w:spacing w:line="540" w:lineRule="exact"/>
        <w:ind w:firstLine="640" w:firstLineChars="200"/>
        <w:rPr>
          <w:rFonts w:hint="eastAsia"/>
        </w:rPr>
      </w:pPr>
      <w:r>
        <w:rPr>
          <w:rFonts w:hint="eastAsia" w:ascii="方正楷体_GBK" w:hAnsi="方正楷体_GBK" w:eastAsia="方正楷体_GBK" w:cs="方正楷体_GBK"/>
          <w:color w:val="000000"/>
          <w:kern w:val="0"/>
          <w:sz w:val="32"/>
          <w:szCs w:val="32"/>
        </w:rPr>
        <w:t>（责任科室及单位：城综科、执法科、环卫科、市政科、园林科，区市政维管中心、区园林管理中心、区环卫管理中心）</w:t>
      </w:r>
    </w:p>
    <w:p>
      <w:pPr>
        <w:widowControl/>
        <w:spacing w:line="540" w:lineRule="exact"/>
        <w:ind w:firstLine="640" w:firstLineChars="200"/>
        <w:rPr>
          <w:rFonts w:hint="eastAsia" w:ascii="方正仿宋_GBK" w:hAnsi="方正仿宋_GBK" w:eastAsia="方正仿宋_GBK" w:cs="方正仿宋_GBK"/>
          <w:sz w:val="32"/>
          <w:szCs w:val="32"/>
        </w:rPr>
      </w:pPr>
      <w:r>
        <w:rPr>
          <w:rFonts w:hint="eastAsia" w:ascii="方正楷体_GBK" w:hAnsi="方正楷体_GBK" w:eastAsia="方正楷体_GBK" w:cs="方正楷体_GBK"/>
          <w:color w:val="000000"/>
          <w:kern w:val="0"/>
          <w:sz w:val="32"/>
          <w:szCs w:val="32"/>
        </w:rPr>
        <w:t>（十三）推动形成合力。</w:t>
      </w:r>
      <w:r>
        <w:rPr>
          <w:rFonts w:hint="eastAsia" w:ascii="方正仿宋_GBK" w:hAnsi="方正仿宋_GBK" w:eastAsia="方正仿宋_GBK" w:cs="方正仿宋_GBK"/>
          <w:sz w:val="32"/>
          <w:szCs w:val="32"/>
        </w:rPr>
        <w:t>强化城市提升指挥部城市管理组等统筹作用，健全定期协调机制，落实各部门城市综合管理工作责任，消除管理盲区，持续推进“马路办公”从城市核心区向背街小巷、城乡结合部等区域延伸，推动城市综合管理全域覆盖，推进城乡一体化发展。</w:t>
      </w:r>
    </w:p>
    <w:p>
      <w:pPr>
        <w:widowControl/>
        <w:spacing w:line="540" w:lineRule="exact"/>
        <w:ind w:firstLine="640" w:firstLineChars="200"/>
        <w:rPr>
          <w:rFonts w:hint="eastAsia"/>
        </w:rPr>
      </w:pPr>
      <w:r>
        <w:rPr>
          <w:rFonts w:hint="eastAsia" w:ascii="方正楷体_GBK" w:hAnsi="方正楷体_GBK" w:eastAsia="方正楷体_GBK" w:cs="方正楷体_GBK"/>
          <w:color w:val="000000"/>
          <w:kern w:val="0"/>
          <w:sz w:val="32"/>
          <w:szCs w:val="32"/>
        </w:rPr>
        <w:t>（责任科室：城综科）</w:t>
      </w:r>
    </w:p>
    <w:p>
      <w:pPr>
        <w:adjustRightInd w:val="0"/>
        <w:snapToGrid w:val="0"/>
        <w:spacing w:line="540" w:lineRule="exact"/>
        <w:ind w:firstLine="640" w:firstLineChars="200"/>
        <w:rPr>
          <w:rFonts w:ascii="方正仿宋_GBK" w:hAnsi="方正仿宋_GBK" w:eastAsia="方正仿宋_GBK" w:cs="方正仿宋_GBK"/>
          <w:color w:val="000000"/>
          <w:sz w:val="32"/>
          <w:szCs w:val="32"/>
        </w:rPr>
      </w:pPr>
      <w:r>
        <w:rPr>
          <w:rFonts w:hint="eastAsia" w:ascii="方正楷体_GBK" w:hAnsi="方正楷体_GBK" w:eastAsia="方正楷体_GBK" w:cs="方正楷体_GBK"/>
          <w:color w:val="000000"/>
          <w:sz w:val="32"/>
          <w:szCs w:val="32"/>
        </w:rPr>
        <w:t>（十四）严守安全底线。</w:t>
      </w:r>
      <w:r>
        <w:rPr>
          <w:rFonts w:ascii="方正仿宋_GBK" w:hAnsi="方正仿宋_GBK" w:eastAsia="方正仿宋_GBK" w:cs="方正仿宋_GBK"/>
          <w:color w:val="000000"/>
          <w:sz w:val="32"/>
          <w:szCs w:val="32"/>
        </w:rPr>
        <w:t>认真贯彻习近平总书记关于安全生产和防灾减灾救灾工作的重要论述，认真落实党中央、国务院的决策部署以及市委、市政府和区委、区政府的工作要求，坚持人民至上、生命至上，牢固树立城市安全发展理念，强化底线思维和红线意识，以</w:t>
      </w:r>
      <w:r>
        <w:rPr>
          <w:rFonts w:hint="eastAsia" w:ascii="方正仿宋_GBK" w:hAnsi="方正仿宋_GBK" w:eastAsia="方正仿宋_GBK" w:cs="方正仿宋_GBK"/>
          <w:color w:val="000000"/>
          <w:sz w:val="32"/>
          <w:szCs w:val="32"/>
        </w:rPr>
        <w:t>“</w:t>
      </w:r>
      <w:r>
        <w:rPr>
          <w:rFonts w:ascii="方正仿宋_GBK" w:hAnsi="方正仿宋_GBK" w:eastAsia="方正仿宋_GBK" w:cs="方正仿宋_GBK"/>
          <w:color w:val="000000"/>
          <w:sz w:val="32"/>
          <w:szCs w:val="32"/>
        </w:rPr>
        <w:t>控大事故、防大灾害</w:t>
      </w:r>
      <w:r>
        <w:rPr>
          <w:rFonts w:hint="eastAsia" w:ascii="方正仿宋_GBK" w:hAnsi="方正仿宋_GBK" w:eastAsia="方正仿宋_GBK" w:cs="方正仿宋_GBK"/>
          <w:color w:val="000000"/>
          <w:sz w:val="32"/>
          <w:szCs w:val="32"/>
        </w:rPr>
        <w:t>”</w:t>
      </w:r>
      <w:r>
        <w:rPr>
          <w:rFonts w:ascii="方正仿宋_GBK" w:hAnsi="方正仿宋_GBK" w:eastAsia="方正仿宋_GBK" w:cs="方正仿宋_GBK"/>
          <w:color w:val="000000"/>
          <w:sz w:val="32"/>
          <w:szCs w:val="32"/>
        </w:rPr>
        <w:t>为目标，以大排查大整治大执法为主线，以落实</w:t>
      </w:r>
      <w:r>
        <w:rPr>
          <w:rFonts w:hint="eastAsia" w:ascii="方正仿宋_GBK" w:hAnsi="方正仿宋_GBK" w:eastAsia="方正仿宋_GBK" w:cs="方正仿宋_GBK"/>
          <w:color w:val="000000"/>
          <w:sz w:val="32"/>
          <w:szCs w:val="32"/>
        </w:rPr>
        <w:t>“</w:t>
      </w:r>
      <w:r>
        <w:rPr>
          <w:rFonts w:eastAsia="方正仿宋_GBK"/>
          <w:color w:val="000000"/>
          <w:sz w:val="32"/>
          <w:szCs w:val="32"/>
        </w:rPr>
        <w:t>常态</w:t>
      </w:r>
      <w:r>
        <w:rPr>
          <w:rFonts w:ascii="方正仿宋_GBK" w:hAnsi="方正仿宋_GBK" w:eastAsia="方正仿宋_GBK" w:cs="方正仿宋_GBK"/>
          <w:color w:val="000000"/>
          <w:sz w:val="32"/>
          <w:szCs w:val="32"/>
        </w:rPr>
        <w:t>化安全监管十条措施</w:t>
      </w:r>
      <w:r>
        <w:rPr>
          <w:rFonts w:hint="eastAsia" w:ascii="方正仿宋_GBK" w:hAnsi="方正仿宋_GBK" w:eastAsia="方正仿宋_GBK" w:cs="方正仿宋_GBK"/>
          <w:color w:val="000000"/>
          <w:sz w:val="32"/>
          <w:szCs w:val="32"/>
        </w:rPr>
        <w:t>”</w:t>
      </w:r>
      <w:r>
        <w:rPr>
          <w:rFonts w:eastAsia="方正仿宋_GBK"/>
          <w:color w:val="000000"/>
          <w:sz w:val="32"/>
          <w:szCs w:val="32"/>
        </w:rPr>
        <w:t>和</w:t>
      </w:r>
      <w:r>
        <w:rPr>
          <w:rFonts w:hint="eastAsia" w:eastAsia="方正仿宋_GBK"/>
          <w:color w:val="000000"/>
          <w:sz w:val="32"/>
          <w:szCs w:val="32"/>
        </w:rPr>
        <w:t>“</w:t>
      </w:r>
      <w:r>
        <w:rPr>
          <w:rFonts w:eastAsia="方正仿宋_GBK"/>
          <w:color w:val="000000"/>
          <w:sz w:val="32"/>
          <w:szCs w:val="32"/>
        </w:rPr>
        <w:t>企业一线岗位员工安全责任制</w:t>
      </w:r>
      <w:r>
        <w:rPr>
          <w:rFonts w:hint="eastAsia" w:eastAsia="方正仿宋_GBK"/>
          <w:color w:val="000000"/>
          <w:sz w:val="32"/>
          <w:szCs w:val="32"/>
        </w:rPr>
        <w:t>”</w:t>
      </w:r>
      <w:r>
        <w:rPr>
          <w:rFonts w:eastAsia="方正仿宋_GBK"/>
          <w:color w:val="000000"/>
          <w:sz w:val="32"/>
          <w:szCs w:val="32"/>
        </w:rPr>
        <w:t>为抓手，</w:t>
      </w:r>
      <w:r>
        <w:rPr>
          <w:rFonts w:ascii="方正仿宋_GBK" w:hAnsi="方正仿宋_GBK" w:eastAsia="方正仿宋_GBK" w:cs="方正仿宋_GBK"/>
          <w:color w:val="000000"/>
          <w:sz w:val="32"/>
          <w:szCs w:val="32"/>
        </w:rPr>
        <w:t>持续深入实施城市运行安全专项整治三年行动，持续深化城市管理领域安全生产专项治理，严控一般事故，坚决遏制较大以上事故，</w:t>
      </w:r>
      <w:r>
        <w:rPr>
          <w:rFonts w:hint="eastAsia" w:ascii="方正仿宋_GBK" w:hAnsi="方正仿宋_GBK" w:eastAsia="方正仿宋_GBK" w:cs="方正仿宋_GBK"/>
          <w:color w:val="000000"/>
          <w:sz w:val="32"/>
          <w:szCs w:val="32"/>
        </w:rPr>
        <w:t>确保</w:t>
      </w:r>
      <w:r>
        <w:rPr>
          <w:rFonts w:ascii="方正仿宋_GBK" w:hAnsi="方正仿宋_GBK" w:eastAsia="方正仿宋_GBK" w:cs="方正仿宋_GBK"/>
          <w:color w:val="000000"/>
          <w:sz w:val="32"/>
          <w:szCs w:val="32"/>
        </w:rPr>
        <w:t>城市管理领域安全生产和自然灾害防治形势持续稳定。</w:t>
      </w:r>
    </w:p>
    <w:p>
      <w:pPr>
        <w:widowControl/>
        <w:spacing w:line="540" w:lineRule="exact"/>
        <w:ind w:firstLine="640" w:firstLineChars="200"/>
      </w:pPr>
      <w:r>
        <w:rPr>
          <w:rFonts w:hint="eastAsia" w:ascii="方正楷体_GBK" w:hAnsi="方正楷体_GBK" w:eastAsia="方正楷体_GBK" w:cs="方正楷体_GBK"/>
          <w:color w:val="000000"/>
          <w:kern w:val="0"/>
          <w:sz w:val="32"/>
          <w:szCs w:val="32"/>
        </w:rPr>
        <w:t>（责任科室及单位：机关各科室，局属各单位，重庆建环集团、长江水务集团）</w:t>
      </w:r>
    </w:p>
    <w:p>
      <w:pPr>
        <w:adjustRightInd w:val="0"/>
        <w:snapToGrid w:val="0"/>
        <w:spacing w:line="540" w:lineRule="exact"/>
        <w:ind w:firstLine="640" w:firstLineChars="200"/>
        <w:rPr>
          <w:rFonts w:hint="eastAsia" w:ascii="方正楷体_GBK" w:hAnsi="方正楷体_GBK" w:eastAsia="方正楷体_GBK" w:cs="方正楷体_GBK"/>
        </w:rPr>
      </w:pPr>
      <w:r>
        <w:rPr>
          <w:rFonts w:hint="eastAsia" w:ascii="方正楷体_GBK" w:hAnsi="方正楷体_GBK" w:eastAsia="方正楷体_GBK" w:cs="方正楷体_GBK"/>
          <w:color w:val="0C0C0C"/>
          <w:sz w:val="32"/>
          <w:szCs w:val="32"/>
        </w:rPr>
        <w:t>责任领导按分工自行调整，不再另文明确。</w:t>
      </w:r>
    </w:p>
    <w:p>
      <w:pPr>
        <w:spacing w:line="540" w:lineRule="exact"/>
        <w:jc w:val="center"/>
      </w:pPr>
    </w:p>
    <w:sectPr>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val="1"/>
  <w:bordersDoNotSurroundFooter w:val="1"/>
  <w:documentProtection w:enforcement="0"/>
  <w:defaultTabStop w:val="420"/>
  <w:evenAndOddHeaders w:val="1"/>
  <w:drawingGridHorizontalSpacing w:val="105"/>
  <w:drawingGridVerticalSpacing w:val="156"/>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B24696"/>
    <w:rsid w:val="000407BF"/>
    <w:rsid w:val="000460F4"/>
    <w:rsid w:val="000522BD"/>
    <w:rsid w:val="00071437"/>
    <w:rsid w:val="000B4CD8"/>
    <w:rsid w:val="000E5080"/>
    <w:rsid w:val="0010566D"/>
    <w:rsid w:val="00106488"/>
    <w:rsid w:val="0011436B"/>
    <w:rsid w:val="001222C8"/>
    <w:rsid w:val="00133A56"/>
    <w:rsid w:val="00163BBB"/>
    <w:rsid w:val="0016609B"/>
    <w:rsid w:val="00176A53"/>
    <w:rsid w:val="00191FE3"/>
    <w:rsid w:val="00192B7E"/>
    <w:rsid w:val="001C7E37"/>
    <w:rsid w:val="001D783C"/>
    <w:rsid w:val="001D7FD2"/>
    <w:rsid w:val="001E3136"/>
    <w:rsid w:val="001E59B3"/>
    <w:rsid w:val="001F2312"/>
    <w:rsid w:val="00201DFC"/>
    <w:rsid w:val="00222F0B"/>
    <w:rsid w:val="002549F2"/>
    <w:rsid w:val="002849E6"/>
    <w:rsid w:val="00285E21"/>
    <w:rsid w:val="00290C62"/>
    <w:rsid w:val="002925EE"/>
    <w:rsid w:val="002A1DFF"/>
    <w:rsid w:val="002A34AE"/>
    <w:rsid w:val="002A47A6"/>
    <w:rsid w:val="002B3BB7"/>
    <w:rsid w:val="002E198A"/>
    <w:rsid w:val="002F6D05"/>
    <w:rsid w:val="00307F35"/>
    <w:rsid w:val="0033451B"/>
    <w:rsid w:val="00336208"/>
    <w:rsid w:val="003404C3"/>
    <w:rsid w:val="0034606F"/>
    <w:rsid w:val="00361861"/>
    <w:rsid w:val="00387CE6"/>
    <w:rsid w:val="00390E27"/>
    <w:rsid w:val="003A4091"/>
    <w:rsid w:val="003D3100"/>
    <w:rsid w:val="003D4ED7"/>
    <w:rsid w:val="003E28C3"/>
    <w:rsid w:val="003E4CA2"/>
    <w:rsid w:val="003E4D90"/>
    <w:rsid w:val="003F2760"/>
    <w:rsid w:val="003F41EF"/>
    <w:rsid w:val="004152D8"/>
    <w:rsid w:val="00420098"/>
    <w:rsid w:val="004226E6"/>
    <w:rsid w:val="00447D05"/>
    <w:rsid w:val="004522F8"/>
    <w:rsid w:val="004568BE"/>
    <w:rsid w:val="004926B2"/>
    <w:rsid w:val="00495B29"/>
    <w:rsid w:val="004964EC"/>
    <w:rsid w:val="004A1CC2"/>
    <w:rsid w:val="004B4D34"/>
    <w:rsid w:val="004C1CE9"/>
    <w:rsid w:val="004D7588"/>
    <w:rsid w:val="004E2A20"/>
    <w:rsid w:val="004E404E"/>
    <w:rsid w:val="004E56BF"/>
    <w:rsid w:val="0052476C"/>
    <w:rsid w:val="005525FC"/>
    <w:rsid w:val="005550F6"/>
    <w:rsid w:val="00563FC3"/>
    <w:rsid w:val="00583460"/>
    <w:rsid w:val="005836CC"/>
    <w:rsid w:val="00594510"/>
    <w:rsid w:val="005B3117"/>
    <w:rsid w:val="005B3E64"/>
    <w:rsid w:val="005D337D"/>
    <w:rsid w:val="005F2600"/>
    <w:rsid w:val="00600DC5"/>
    <w:rsid w:val="00622309"/>
    <w:rsid w:val="006335E0"/>
    <w:rsid w:val="00660019"/>
    <w:rsid w:val="00666993"/>
    <w:rsid w:val="00667CFF"/>
    <w:rsid w:val="006710A4"/>
    <w:rsid w:val="00681B8F"/>
    <w:rsid w:val="00685A50"/>
    <w:rsid w:val="006A1C02"/>
    <w:rsid w:val="006D7657"/>
    <w:rsid w:val="006E1E9C"/>
    <w:rsid w:val="006F5A23"/>
    <w:rsid w:val="007139E0"/>
    <w:rsid w:val="00747ED5"/>
    <w:rsid w:val="00762667"/>
    <w:rsid w:val="007635D3"/>
    <w:rsid w:val="0077609B"/>
    <w:rsid w:val="00777F5D"/>
    <w:rsid w:val="0078132A"/>
    <w:rsid w:val="00782B9E"/>
    <w:rsid w:val="0079679D"/>
    <w:rsid w:val="007A3873"/>
    <w:rsid w:val="007A38E5"/>
    <w:rsid w:val="007B414F"/>
    <w:rsid w:val="007B5F9F"/>
    <w:rsid w:val="007D4E7C"/>
    <w:rsid w:val="007D5FA8"/>
    <w:rsid w:val="007D6DCA"/>
    <w:rsid w:val="007F4EFF"/>
    <w:rsid w:val="007F57F8"/>
    <w:rsid w:val="007F7F5D"/>
    <w:rsid w:val="0082777E"/>
    <w:rsid w:val="008310D0"/>
    <w:rsid w:val="00850DFA"/>
    <w:rsid w:val="00855CB8"/>
    <w:rsid w:val="00857C54"/>
    <w:rsid w:val="00897F59"/>
    <w:rsid w:val="008B51F4"/>
    <w:rsid w:val="008B739E"/>
    <w:rsid w:val="008C7740"/>
    <w:rsid w:val="008D088C"/>
    <w:rsid w:val="008D1826"/>
    <w:rsid w:val="008E59B6"/>
    <w:rsid w:val="008F5CA7"/>
    <w:rsid w:val="009019F0"/>
    <w:rsid w:val="00920CC7"/>
    <w:rsid w:val="0092707C"/>
    <w:rsid w:val="00941207"/>
    <w:rsid w:val="0096371C"/>
    <w:rsid w:val="00981D75"/>
    <w:rsid w:val="00994A18"/>
    <w:rsid w:val="00994B11"/>
    <w:rsid w:val="009A2E93"/>
    <w:rsid w:val="00A17321"/>
    <w:rsid w:val="00A21365"/>
    <w:rsid w:val="00A2740F"/>
    <w:rsid w:val="00A60CD0"/>
    <w:rsid w:val="00A62186"/>
    <w:rsid w:val="00A93CB5"/>
    <w:rsid w:val="00AA6E07"/>
    <w:rsid w:val="00AC2FB5"/>
    <w:rsid w:val="00AD3217"/>
    <w:rsid w:val="00AE237A"/>
    <w:rsid w:val="00AF0B6C"/>
    <w:rsid w:val="00B00822"/>
    <w:rsid w:val="00B24696"/>
    <w:rsid w:val="00B24D23"/>
    <w:rsid w:val="00B56A2D"/>
    <w:rsid w:val="00B60379"/>
    <w:rsid w:val="00B60A2A"/>
    <w:rsid w:val="00B67B1F"/>
    <w:rsid w:val="00B95CAE"/>
    <w:rsid w:val="00BA5F57"/>
    <w:rsid w:val="00BA6B5E"/>
    <w:rsid w:val="00BC73A3"/>
    <w:rsid w:val="00BD46FC"/>
    <w:rsid w:val="00BD6094"/>
    <w:rsid w:val="00BD7D57"/>
    <w:rsid w:val="00BE3C70"/>
    <w:rsid w:val="00C2299C"/>
    <w:rsid w:val="00C247CC"/>
    <w:rsid w:val="00C57BF8"/>
    <w:rsid w:val="00C6443E"/>
    <w:rsid w:val="00C853B7"/>
    <w:rsid w:val="00CB1321"/>
    <w:rsid w:val="00CB27F4"/>
    <w:rsid w:val="00CB3205"/>
    <w:rsid w:val="00CE4D5D"/>
    <w:rsid w:val="00CF27B7"/>
    <w:rsid w:val="00D46B6D"/>
    <w:rsid w:val="00D612B3"/>
    <w:rsid w:val="00D6318A"/>
    <w:rsid w:val="00DE7688"/>
    <w:rsid w:val="00DF49D2"/>
    <w:rsid w:val="00E01701"/>
    <w:rsid w:val="00E147D0"/>
    <w:rsid w:val="00E34238"/>
    <w:rsid w:val="00E37EEA"/>
    <w:rsid w:val="00E40BB2"/>
    <w:rsid w:val="00E45AF4"/>
    <w:rsid w:val="00E61B42"/>
    <w:rsid w:val="00E9252D"/>
    <w:rsid w:val="00EA5064"/>
    <w:rsid w:val="00EA53AD"/>
    <w:rsid w:val="00EE6533"/>
    <w:rsid w:val="00EF776D"/>
    <w:rsid w:val="00F119DF"/>
    <w:rsid w:val="00F14628"/>
    <w:rsid w:val="00F212AC"/>
    <w:rsid w:val="00F23FB6"/>
    <w:rsid w:val="00F919A3"/>
    <w:rsid w:val="00FA264C"/>
    <w:rsid w:val="00FB6274"/>
    <w:rsid w:val="00FC792F"/>
    <w:rsid w:val="00FD3C97"/>
    <w:rsid w:val="00FD4B2E"/>
    <w:rsid w:val="00FE07F1"/>
    <w:rsid w:val="00FE72C4"/>
    <w:rsid w:val="00FF6F32"/>
    <w:rsid w:val="58425B42"/>
    <w:rsid w:val="6849143D"/>
    <w:rsid w:val="79947B8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sdException w:uiPriority="99" w:name="index 2"/>
    <w:lsdException w:uiPriority="99" w:name="index 3"/>
    <w:lsdException w:uiPriority="99" w:name="index 4"/>
    <w:lsdException w:qFormat="1" w:unhideWhenUsed="0" w:uiPriority="0" w:semiHidden="0"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qFormat="1" w:uiPriority="39" w:semiHidden="0" w:name="toc 5"/>
    <w:lsdException w:uiPriority="39" w:name="toc 6"/>
    <w:lsdException w:uiPriority="39" w:name="toc 7"/>
    <w:lsdException w:uiPriority="39" w:name="toc 8"/>
    <w:lsdException w:uiPriority="39" w:name="toc 9"/>
    <w:lsdException w:uiPriority="99" w:name="Normal Indent"/>
    <w:lsdException w:qFormat="1" w:unhideWhenUsed="0" w:uiPriority="0" w:semiHidden="0"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0"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6" w:semiHidden="0" w:name="Subtitle"/>
    <w:lsdException w:uiPriority="99" w:name="Salutation"/>
    <w:lsdException w:qFormat="1"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qFormat="1"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7">
    <w:name w:val="Default Paragraph Font"/>
    <w:semiHidden/>
    <w:unhideWhenUsed/>
    <w:uiPriority w:val="1"/>
  </w:style>
  <w:style w:type="table" w:default="1" w:styleId="15">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2"/>
    <w:basedOn w:val="3"/>
    <w:link w:val="29"/>
    <w:qFormat/>
    <w:uiPriority w:val="0"/>
    <w:pPr>
      <w:tabs>
        <w:tab w:val="left" w:pos="360"/>
      </w:tabs>
      <w:spacing w:after="0"/>
      <w:ind w:firstLine="420" w:firstLineChars="200"/>
    </w:pPr>
    <w:rPr>
      <w:kern w:val="0"/>
      <w:sz w:val="24"/>
      <w:szCs w:val="20"/>
    </w:rPr>
  </w:style>
  <w:style w:type="paragraph" w:styleId="3">
    <w:name w:val="Body Text Indent"/>
    <w:basedOn w:val="1"/>
    <w:link w:val="28"/>
    <w:semiHidden/>
    <w:unhideWhenUsed/>
    <w:qFormat/>
    <w:uiPriority w:val="99"/>
    <w:pPr>
      <w:spacing w:after="120"/>
      <w:ind w:left="420" w:leftChars="200"/>
    </w:pPr>
  </w:style>
  <w:style w:type="paragraph" w:styleId="4">
    <w:name w:val="index 5"/>
    <w:basedOn w:val="1"/>
    <w:next w:val="1"/>
    <w:qFormat/>
    <w:uiPriority w:val="0"/>
    <w:pPr>
      <w:ind w:left="1680"/>
    </w:pPr>
    <w:rPr>
      <w:rFonts w:ascii="Calibri" w:hAnsi="Calibri"/>
      <w:sz w:val="32"/>
      <w:szCs w:val="32"/>
    </w:rPr>
  </w:style>
  <w:style w:type="paragraph" w:styleId="5">
    <w:name w:val="Body Text"/>
    <w:basedOn w:val="1"/>
    <w:link w:val="22"/>
    <w:qFormat/>
    <w:uiPriority w:val="0"/>
    <w:pPr>
      <w:ind w:left="100" w:leftChars="100" w:right="100" w:rightChars="100"/>
    </w:pPr>
  </w:style>
  <w:style w:type="paragraph" w:styleId="6">
    <w:name w:val="toc 5"/>
    <w:basedOn w:val="1"/>
    <w:next w:val="1"/>
    <w:unhideWhenUsed/>
    <w:qFormat/>
    <w:uiPriority w:val="39"/>
    <w:pPr>
      <w:ind w:left="1680" w:leftChars="800"/>
    </w:pPr>
    <w:rPr>
      <w:rFonts w:ascii="Calibri" w:hAnsi="Calibri"/>
    </w:rPr>
  </w:style>
  <w:style w:type="paragraph" w:styleId="7">
    <w:name w:val="Date"/>
    <w:basedOn w:val="1"/>
    <w:next w:val="1"/>
    <w:link w:val="31"/>
    <w:semiHidden/>
    <w:unhideWhenUsed/>
    <w:qFormat/>
    <w:uiPriority w:val="99"/>
    <w:pPr>
      <w:ind w:left="100" w:leftChars="2500"/>
    </w:pPr>
  </w:style>
  <w:style w:type="paragraph" w:styleId="8">
    <w:name w:val="Body Text Indent 2"/>
    <w:basedOn w:val="1"/>
    <w:link w:val="44"/>
    <w:semiHidden/>
    <w:unhideWhenUsed/>
    <w:qFormat/>
    <w:uiPriority w:val="99"/>
    <w:pPr>
      <w:spacing w:after="120" w:line="480" w:lineRule="auto"/>
      <w:ind w:left="420" w:leftChars="200"/>
    </w:pPr>
  </w:style>
  <w:style w:type="paragraph" w:styleId="9">
    <w:name w:val="Balloon Text"/>
    <w:basedOn w:val="1"/>
    <w:link w:val="43"/>
    <w:semiHidden/>
    <w:unhideWhenUsed/>
    <w:qFormat/>
    <w:uiPriority w:val="99"/>
    <w:rPr>
      <w:sz w:val="18"/>
      <w:szCs w:val="18"/>
    </w:rPr>
  </w:style>
  <w:style w:type="paragraph" w:styleId="10">
    <w:name w:val="footer"/>
    <w:basedOn w:val="1"/>
    <w:link w:val="20"/>
    <w:qFormat/>
    <w:uiPriority w:val="0"/>
    <w:pPr>
      <w:tabs>
        <w:tab w:val="center" w:pos="4153"/>
        <w:tab w:val="right" w:pos="8306"/>
      </w:tabs>
      <w:snapToGrid w:val="0"/>
      <w:jc w:val="left"/>
    </w:pPr>
    <w:rPr>
      <w:rFonts w:ascii="Calibri" w:hAnsi="Calibri"/>
      <w:sz w:val="18"/>
      <w:szCs w:val="18"/>
    </w:rPr>
  </w:style>
  <w:style w:type="paragraph" w:styleId="11">
    <w:name w:val="header"/>
    <w:basedOn w:val="1"/>
    <w:link w:val="23"/>
    <w:qFormat/>
    <w:uiPriority w:val="0"/>
    <w:pPr>
      <w:pBdr>
        <w:bottom w:val="single" w:color="000000" w:sz="6" w:space="1"/>
      </w:pBdr>
      <w:tabs>
        <w:tab w:val="center" w:pos="4153"/>
        <w:tab w:val="right" w:pos="8306"/>
      </w:tabs>
      <w:snapToGrid w:val="0"/>
      <w:jc w:val="center"/>
    </w:pPr>
    <w:rPr>
      <w:sz w:val="18"/>
      <w:szCs w:val="18"/>
    </w:rPr>
  </w:style>
  <w:style w:type="paragraph" w:styleId="12">
    <w:name w:val="Subtitle"/>
    <w:basedOn w:val="1"/>
    <w:next w:val="1"/>
    <w:link w:val="24"/>
    <w:qFormat/>
    <w:uiPriority w:val="16"/>
    <w:pPr>
      <w:spacing w:before="20" w:after="20" w:line="312" w:lineRule="auto"/>
      <w:jc w:val="left"/>
    </w:pPr>
    <w:rPr>
      <w:rFonts w:ascii="Cambria" w:hAnsi="Cambria" w:cs="Cambria"/>
      <w:b/>
      <w:bCs/>
      <w:kern w:val="28"/>
      <w:sz w:val="28"/>
      <w:szCs w:val="28"/>
    </w:rPr>
  </w:style>
  <w:style w:type="paragraph" w:styleId="13">
    <w:name w:val="footnote text"/>
    <w:basedOn w:val="1"/>
    <w:next w:val="5"/>
    <w:link w:val="30"/>
    <w:qFormat/>
    <w:uiPriority w:val="0"/>
    <w:pPr>
      <w:snapToGrid w:val="0"/>
      <w:jc w:val="left"/>
    </w:pPr>
    <w:rPr>
      <w:rFonts w:ascii="Calibri" w:hAnsi="Calibri"/>
      <w:sz w:val="18"/>
      <w:szCs w:val="18"/>
    </w:rPr>
  </w:style>
  <w:style w:type="paragraph" w:styleId="14">
    <w:name w:val="Normal (Web)"/>
    <w:basedOn w:val="1"/>
    <w:qFormat/>
    <w:uiPriority w:val="0"/>
    <w:pPr>
      <w:autoSpaceDE w:val="0"/>
      <w:autoSpaceDN w:val="0"/>
      <w:spacing w:beforeAutospacing="1" w:afterAutospacing="1"/>
      <w:jc w:val="left"/>
    </w:pPr>
    <w:rPr>
      <w:rFonts w:ascii="微软雅黑" w:hAnsi="微软雅黑" w:eastAsia="微软雅黑"/>
      <w:kern w:val="0"/>
      <w:sz w:val="24"/>
      <w:szCs w:val="22"/>
    </w:rPr>
  </w:style>
  <w:style w:type="table" w:styleId="16">
    <w:name w:val="Table Grid"/>
    <w:basedOn w:val="1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18">
    <w:name w:val="page number"/>
    <w:basedOn w:val="17"/>
    <w:qFormat/>
    <w:uiPriority w:val="0"/>
  </w:style>
  <w:style w:type="character" w:styleId="19">
    <w:name w:val="Hyperlink"/>
    <w:basedOn w:val="17"/>
    <w:unhideWhenUsed/>
    <w:qFormat/>
    <w:uiPriority w:val="99"/>
    <w:rPr>
      <w:color w:val="0563C1"/>
      <w:u w:val="single"/>
    </w:rPr>
  </w:style>
  <w:style w:type="character" w:customStyle="1" w:styleId="20">
    <w:name w:val="页脚 Char"/>
    <w:basedOn w:val="17"/>
    <w:link w:val="10"/>
    <w:qFormat/>
    <w:uiPriority w:val="0"/>
    <w:rPr>
      <w:rFonts w:ascii="Calibri" w:hAnsi="Calibri"/>
      <w:kern w:val="2"/>
      <w:sz w:val="18"/>
      <w:szCs w:val="18"/>
    </w:rPr>
  </w:style>
  <w:style w:type="paragraph" w:customStyle="1" w:styleId="21">
    <w:name w:val="Heading1"/>
    <w:basedOn w:val="1"/>
    <w:next w:val="1"/>
    <w:qFormat/>
    <w:uiPriority w:val="0"/>
    <w:pPr>
      <w:keepNext/>
      <w:keepLines/>
      <w:spacing w:line="576" w:lineRule="auto"/>
    </w:pPr>
    <w:rPr>
      <w:b/>
      <w:bCs/>
      <w:kern w:val="44"/>
      <w:sz w:val="44"/>
      <w:szCs w:val="44"/>
    </w:rPr>
  </w:style>
  <w:style w:type="character" w:customStyle="1" w:styleId="22">
    <w:name w:val="正文文本 Char"/>
    <w:basedOn w:val="17"/>
    <w:link w:val="5"/>
    <w:qFormat/>
    <w:uiPriority w:val="0"/>
    <w:rPr>
      <w:kern w:val="2"/>
      <w:sz w:val="21"/>
      <w:szCs w:val="24"/>
    </w:rPr>
  </w:style>
  <w:style w:type="character" w:customStyle="1" w:styleId="23">
    <w:name w:val="页眉 Char"/>
    <w:basedOn w:val="17"/>
    <w:link w:val="11"/>
    <w:qFormat/>
    <w:uiPriority w:val="0"/>
    <w:rPr>
      <w:kern w:val="2"/>
      <w:sz w:val="18"/>
      <w:szCs w:val="18"/>
    </w:rPr>
  </w:style>
  <w:style w:type="character" w:customStyle="1" w:styleId="24">
    <w:name w:val="副标题 Char"/>
    <w:basedOn w:val="17"/>
    <w:link w:val="12"/>
    <w:qFormat/>
    <w:uiPriority w:val="0"/>
    <w:rPr>
      <w:rFonts w:ascii="Cambria" w:hAnsi="Cambria" w:cs="Cambria"/>
      <w:b/>
      <w:bCs/>
      <w:kern w:val="28"/>
      <w:sz w:val="28"/>
      <w:szCs w:val="28"/>
    </w:rPr>
  </w:style>
  <w:style w:type="character" w:customStyle="1" w:styleId="25">
    <w:name w:val="NormalCharacter"/>
    <w:qFormat/>
    <w:uiPriority w:val="0"/>
    <w:rPr>
      <w:rFonts w:ascii="Times New Roman" w:hAnsi="Times New Roman" w:eastAsia="宋体" w:cs="Times New Roman"/>
      <w:kern w:val="2"/>
      <w:sz w:val="21"/>
      <w:szCs w:val="24"/>
      <w:lang w:val="en-US" w:eastAsia="zh-CN" w:bidi="ar-SA"/>
    </w:rPr>
  </w:style>
  <w:style w:type="paragraph" w:customStyle="1" w:styleId="26">
    <w:name w:val="HtmlNormal"/>
    <w:basedOn w:val="1"/>
    <w:qFormat/>
    <w:uiPriority w:val="0"/>
    <w:pPr>
      <w:spacing w:before="100" w:beforeAutospacing="1" w:after="100" w:afterAutospacing="1"/>
      <w:jc w:val="left"/>
    </w:pPr>
    <w:rPr>
      <w:rFonts w:ascii="宋体" w:hAnsi="宋体"/>
      <w:kern w:val="0"/>
      <w:sz w:val="24"/>
    </w:rPr>
  </w:style>
  <w:style w:type="paragraph" w:customStyle="1" w:styleId="27">
    <w:name w:val="p0"/>
    <w:basedOn w:val="1"/>
    <w:qFormat/>
    <w:uiPriority w:val="0"/>
    <w:pPr>
      <w:widowControl/>
    </w:pPr>
    <w:rPr>
      <w:kern w:val="0"/>
      <w:sz w:val="32"/>
      <w:szCs w:val="32"/>
    </w:rPr>
  </w:style>
  <w:style w:type="character" w:customStyle="1" w:styleId="28">
    <w:name w:val="正文文本缩进 Char"/>
    <w:basedOn w:val="17"/>
    <w:link w:val="3"/>
    <w:semiHidden/>
    <w:uiPriority w:val="99"/>
    <w:rPr>
      <w:kern w:val="2"/>
      <w:sz w:val="21"/>
      <w:szCs w:val="24"/>
    </w:rPr>
  </w:style>
  <w:style w:type="character" w:customStyle="1" w:styleId="29">
    <w:name w:val="正文首行缩进 2 Char"/>
    <w:basedOn w:val="28"/>
    <w:link w:val="2"/>
    <w:qFormat/>
    <w:uiPriority w:val="0"/>
    <w:rPr>
      <w:sz w:val="24"/>
    </w:rPr>
  </w:style>
  <w:style w:type="character" w:customStyle="1" w:styleId="30">
    <w:name w:val="脚注文本 Char"/>
    <w:basedOn w:val="17"/>
    <w:link w:val="13"/>
    <w:qFormat/>
    <w:uiPriority w:val="0"/>
    <w:rPr>
      <w:rFonts w:ascii="Calibri" w:hAnsi="Calibri"/>
      <w:kern w:val="2"/>
      <w:sz w:val="18"/>
      <w:szCs w:val="18"/>
    </w:rPr>
  </w:style>
  <w:style w:type="character" w:customStyle="1" w:styleId="31">
    <w:name w:val="日期 Char"/>
    <w:basedOn w:val="17"/>
    <w:link w:val="7"/>
    <w:semiHidden/>
    <w:uiPriority w:val="99"/>
    <w:rPr>
      <w:kern w:val="2"/>
      <w:sz w:val="21"/>
      <w:szCs w:val="24"/>
    </w:rPr>
  </w:style>
  <w:style w:type="character" w:customStyle="1" w:styleId="32">
    <w:name w:val="font51"/>
    <w:basedOn w:val="17"/>
    <w:qFormat/>
    <w:uiPriority w:val="0"/>
    <w:rPr>
      <w:rFonts w:hint="eastAsia" w:ascii="方正仿宋_GBK" w:hAnsi="方正仿宋_GBK" w:eastAsia="方正仿宋_GBK" w:cs="方正仿宋_GBK"/>
      <w:color w:val="000000"/>
      <w:sz w:val="24"/>
      <w:szCs w:val="24"/>
      <w:u w:val="none"/>
    </w:rPr>
  </w:style>
  <w:style w:type="character" w:customStyle="1" w:styleId="33">
    <w:name w:val="font61"/>
    <w:basedOn w:val="17"/>
    <w:qFormat/>
    <w:uiPriority w:val="0"/>
    <w:rPr>
      <w:rFonts w:hint="default" w:ascii="Times New Roman" w:hAnsi="Times New Roman" w:cs="Times New Roman"/>
      <w:color w:val="000000"/>
      <w:sz w:val="24"/>
      <w:szCs w:val="24"/>
      <w:u w:val="none"/>
    </w:rPr>
  </w:style>
  <w:style w:type="paragraph" w:customStyle="1" w:styleId="34">
    <w:name w:val="Default"/>
    <w:qFormat/>
    <w:uiPriority w:val="99"/>
    <w:pPr>
      <w:widowControl w:val="0"/>
      <w:autoSpaceDE w:val="0"/>
      <w:autoSpaceDN w:val="0"/>
      <w:adjustRightInd w:val="0"/>
    </w:pPr>
    <w:rPr>
      <w:rFonts w:ascii="宋体" w:hAnsi="宋体" w:eastAsia="宋体" w:cs="Times New Roman"/>
      <w:color w:val="000000"/>
      <w:sz w:val="24"/>
      <w:szCs w:val="22"/>
      <w:lang w:val="en-US" w:eastAsia="zh-CN" w:bidi="ar-SA"/>
    </w:rPr>
  </w:style>
  <w:style w:type="paragraph" w:customStyle="1" w:styleId="35">
    <w:name w:val="正文 2"/>
    <w:basedOn w:val="1"/>
    <w:qFormat/>
    <w:uiPriority w:val="0"/>
    <w:pPr>
      <w:ind w:firstLine="482"/>
    </w:pPr>
    <w:rPr>
      <w:rFonts w:ascii="宋体" w:hAnsi="宋体" w:eastAsiaTheme="minorEastAsia" w:cstheme="minorBidi"/>
      <w:szCs w:val="28"/>
    </w:rPr>
  </w:style>
  <w:style w:type="character" w:customStyle="1" w:styleId="36">
    <w:name w:val="font71"/>
    <w:basedOn w:val="17"/>
    <w:qFormat/>
    <w:uiPriority w:val="0"/>
    <w:rPr>
      <w:rFonts w:hint="default" w:ascii="Times New Roman" w:hAnsi="Times New Roman" w:cs="Times New Roman"/>
      <w:b/>
      <w:color w:val="000000"/>
      <w:sz w:val="36"/>
      <w:szCs w:val="36"/>
      <w:u w:val="none"/>
    </w:rPr>
  </w:style>
  <w:style w:type="character" w:customStyle="1" w:styleId="37">
    <w:name w:val="font01"/>
    <w:basedOn w:val="17"/>
    <w:qFormat/>
    <w:uiPriority w:val="0"/>
    <w:rPr>
      <w:rFonts w:hint="eastAsia" w:ascii="方正仿宋_GBK" w:hAnsi="方正仿宋_GBK" w:eastAsia="方正仿宋_GBK" w:cs="方正仿宋_GBK"/>
      <w:b/>
      <w:color w:val="000000"/>
      <w:sz w:val="20"/>
      <w:szCs w:val="20"/>
      <w:u w:val="none"/>
    </w:rPr>
  </w:style>
  <w:style w:type="character" w:customStyle="1" w:styleId="38">
    <w:name w:val="font11"/>
    <w:basedOn w:val="17"/>
    <w:qFormat/>
    <w:uiPriority w:val="0"/>
    <w:rPr>
      <w:rFonts w:hint="eastAsia" w:ascii="方正仿宋_GBK" w:hAnsi="方正仿宋_GBK" w:eastAsia="方正仿宋_GBK" w:cs="方正仿宋_GBK"/>
      <w:color w:val="000000"/>
      <w:sz w:val="20"/>
      <w:szCs w:val="20"/>
      <w:u w:val="none"/>
    </w:rPr>
  </w:style>
  <w:style w:type="character" w:customStyle="1" w:styleId="39">
    <w:name w:val="font101"/>
    <w:basedOn w:val="17"/>
    <w:qFormat/>
    <w:uiPriority w:val="0"/>
    <w:rPr>
      <w:rFonts w:hint="default" w:ascii="Times New Roman" w:hAnsi="Times New Roman" w:cs="Times New Roman"/>
      <w:color w:val="000000"/>
      <w:sz w:val="22"/>
      <w:szCs w:val="22"/>
      <w:u w:val="none"/>
    </w:rPr>
  </w:style>
  <w:style w:type="character" w:customStyle="1" w:styleId="40">
    <w:name w:val="font31"/>
    <w:basedOn w:val="17"/>
    <w:qFormat/>
    <w:uiPriority w:val="0"/>
    <w:rPr>
      <w:rFonts w:hint="eastAsia" w:ascii="方正仿宋_GBK" w:hAnsi="方正仿宋_GBK" w:eastAsia="方正仿宋_GBK" w:cs="方正仿宋_GBK"/>
      <w:color w:val="000000"/>
      <w:sz w:val="22"/>
      <w:szCs w:val="22"/>
      <w:u w:val="none"/>
    </w:rPr>
  </w:style>
  <w:style w:type="character" w:customStyle="1" w:styleId="41">
    <w:name w:val="font21"/>
    <w:basedOn w:val="17"/>
    <w:qFormat/>
    <w:uiPriority w:val="0"/>
    <w:rPr>
      <w:rFonts w:hint="eastAsia" w:ascii="方正黑体_GBK" w:hAnsi="方正黑体_GBK" w:eastAsia="方正黑体_GBK" w:cs="方正黑体_GBK"/>
      <w:color w:val="000000"/>
      <w:sz w:val="24"/>
      <w:szCs w:val="24"/>
      <w:u w:val="none"/>
    </w:rPr>
  </w:style>
  <w:style w:type="paragraph" w:customStyle="1" w:styleId="42">
    <w:name w:val="msonormalcxspmiddle"/>
    <w:basedOn w:val="1"/>
    <w:qFormat/>
    <w:uiPriority w:val="0"/>
    <w:pPr>
      <w:widowControl/>
      <w:spacing w:before="100" w:beforeAutospacing="1" w:after="100" w:afterAutospacing="1"/>
      <w:jc w:val="left"/>
    </w:pPr>
    <w:rPr>
      <w:rFonts w:ascii="宋体" w:hAnsi="宋体" w:eastAsia="方正仿宋_GBK" w:cs="宋体"/>
      <w:kern w:val="0"/>
      <w:sz w:val="24"/>
    </w:rPr>
  </w:style>
  <w:style w:type="character" w:customStyle="1" w:styleId="43">
    <w:name w:val="批注框文本 Char"/>
    <w:basedOn w:val="17"/>
    <w:link w:val="9"/>
    <w:semiHidden/>
    <w:qFormat/>
    <w:uiPriority w:val="99"/>
    <w:rPr>
      <w:kern w:val="2"/>
      <w:sz w:val="18"/>
      <w:szCs w:val="18"/>
    </w:rPr>
  </w:style>
  <w:style w:type="character" w:customStyle="1" w:styleId="44">
    <w:name w:val="正文文本缩进 2 Char"/>
    <w:basedOn w:val="17"/>
    <w:link w:val="8"/>
    <w:semiHidden/>
    <w:qFormat/>
    <w:uiPriority w:val="99"/>
    <w:rPr>
      <w:kern w:val="2"/>
      <w:sz w:val="21"/>
      <w:szCs w:val="24"/>
    </w:rPr>
  </w:style>
  <w:style w:type="paragraph" w:styleId="45">
    <w:name w:val="List Paragraph"/>
    <w:qFormat/>
    <w:uiPriority w:val="34"/>
    <w:pPr>
      <w:widowControl w:val="0"/>
      <w:ind w:firstLine="420" w:firstLineChars="20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AA1ADA0-7908-4D22-91CC-05BC056DE1C2}">
  <ds:schemaRefs/>
</ds:datastoreItem>
</file>

<file path=docProps/app.xml><?xml version="1.0" encoding="utf-8"?>
<Properties xmlns="http://schemas.openxmlformats.org/officeDocument/2006/extended-properties" xmlns:vt="http://schemas.openxmlformats.org/officeDocument/2006/docPropsVTypes">
  <Template>Normal</Template>
  <Pages>8</Pages>
  <Words>611</Words>
  <Characters>3489</Characters>
  <Lines>29</Lines>
  <Paragraphs>8</Paragraphs>
  <TotalTime>1</TotalTime>
  <ScaleCrop>false</ScaleCrop>
  <LinksUpToDate>false</LinksUpToDate>
  <CharactersWithSpaces>4092</CharactersWithSpaces>
  <Application>WPS Office_11.8.2.8276_F1E327BC-269C-435d-A152-05C5408002CA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2022-04-21T07:21:00Z</dcterms:created>
  <dc:creator>向玲莉[13512328271]</dc:creator>
  <cp:lastModifiedBy>Administrator</cp:lastModifiedBy>
  <cp:lastPrinted>2022-04-21T07:24:00Z</cp:lastPrinted>
  <dcterms:modified xsi:type="dcterms:W3CDTF">2025-07-01T02:18:39Z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2052-11.8.2.8276</vt:lpwstr>
  </property>
</Properties>
</file>