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重庆市万州区城市管理局</w:t>
      </w:r>
    </w:p>
    <w:p>
      <w:pPr>
        <w:pStyle w:val="28"/>
        <w:spacing w:line="520" w:lineRule="exact"/>
        <w:jc w:val="center"/>
        <w:rPr>
          <w:rFonts w:hint="eastAsia" w:ascii="方正小标宋_GBK" w:hAnsi="方正小标宋_GBK" w:eastAsia="方正小标宋_GBK" w:cs="方正小标宋_GBK"/>
          <w:color w:val="auto"/>
          <w:sz w:val="44"/>
          <w:szCs w:val="44"/>
        </w:rPr>
      </w:pPr>
      <w:r>
        <w:rPr>
          <w:rFonts w:hint="eastAsia" w:ascii="方正小标宋_GBK" w:eastAsia="方正小标宋_GBK"/>
          <w:color w:val="auto"/>
          <w:sz w:val="44"/>
          <w:szCs w:val="44"/>
        </w:rPr>
        <w:t>关于印发《</w:t>
      </w:r>
      <w:r>
        <w:rPr>
          <w:rFonts w:hint="eastAsia" w:ascii="方正小标宋_GBK" w:hAnsi="方正小标宋_GBK" w:eastAsia="方正小标宋_GBK" w:cs="方正小标宋_GBK"/>
          <w:color w:val="auto"/>
          <w:sz w:val="44"/>
          <w:szCs w:val="44"/>
        </w:rPr>
        <w:t>万州区互联网租赁电动自行车</w:t>
      </w:r>
    </w:p>
    <w:p>
      <w:pPr>
        <w:pStyle w:val="28"/>
        <w:spacing w:line="520" w:lineRule="exact"/>
        <w:jc w:val="center"/>
        <w:rPr>
          <w:rFonts w:hint="eastAsia" w:ascii="方正小标宋_GBK" w:eastAsia="方正小标宋_GBK"/>
          <w:color w:val="auto"/>
          <w:sz w:val="44"/>
          <w:szCs w:val="44"/>
        </w:rPr>
      </w:pPr>
      <w:r>
        <w:rPr>
          <w:rFonts w:hint="eastAsia" w:ascii="方正小标宋_GBK" w:hAnsi="方正小标宋_GBK" w:eastAsia="方正小标宋_GBK" w:cs="方正小标宋_GBK"/>
          <w:color w:val="auto"/>
          <w:sz w:val="44"/>
          <w:szCs w:val="44"/>
        </w:rPr>
        <w:t>运营秩序考核方案</w:t>
      </w:r>
      <w:r>
        <w:rPr>
          <w:rFonts w:hint="eastAsia" w:ascii="方正小标宋_GBK" w:eastAsia="方正小标宋_GBK"/>
          <w:color w:val="auto"/>
          <w:sz w:val="44"/>
          <w:szCs w:val="44"/>
        </w:rPr>
        <w:t>》的通知</w:t>
      </w:r>
    </w:p>
    <w:p>
      <w:pPr>
        <w:pStyle w:val="28"/>
        <w:spacing w:line="520" w:lineRule="exact"/>
        <w:jc w:val="center"/>
        <w:rPr>
          <w:rFonts w:hint="eastAsia" w:ascii="方正小标宋_GBK" w:eastAsia="方正小标宋_GBK"/>
          <w:color w:val="auto"/>
          <w:sz w:val="44"/>
          <w:szCs w:val="44"/>
        </w:rPr>
      </w:pPr>
    </w:p>
    <w:p>
      <w:pPr>
        <w:spacing w:line="560" w:lineRule="exact"/>
        <w:jc w:val="center"/>
        <w:rPr>
          <w:rFonts w:ascii="方正仿宋_GBK" w:eastAsia="方正仿宋_GBK"/>
          <w:color w:val="auto"/>
          <w:sz w:val="32"/>
        </w:rPr>
      </w:pPr>
      <w:r>
        <w:rPr>
          <w:rFonts w:hint="eastAsia" w:ascii="方正仿宋_GBK" w:hAnsi="宋体" w:eastAsia="方正仿宋_GBK"/>
          <w:color w:val="auto"/>
          <w:sz w:val="32"/>
          <w:szCs w:val="32"/>
        </w:rPr>
        <w:t>万州城管发〔2022〕</w:t>
      </w:r>
      <w:r>
        <w:rPr>
          <w:rFonts w:hint="eastAsia" w:ascii="方正仿宋_GBK" w:hAnsi="宋体" w:eastAsia="方正仿宋_GBK"/>
          <w:color w:val="auto"/>
          <w:sz w:val="32"/>
          <w:szCs w:val="32"/>
          <w:lang w:val="en-US" w:eastAsia="zh-CN"/>
        </w:rPr>
        <w:t>78</w:t>
      </w:r>
      <w:r>
        <w:rPr>
          <w:rFonts w:hint="eastAsia" w:ascii="方正仿宋_GBK" w:hAnsi="宋体" w:eastAsia="方正仿宋_GBK"/>
          <w:color w:val="auto"/>
          <w:sz w:val="32"/>
          <w:szCs w:val="32"/>
        </w:rPr>
        <w:t>号</w:t>
      </w:r>
    </w:p>
    <w:p>
      <w:pPr>
        <w:pStyle w:val="2"/>
        <w:keepNext w:val="0"/>
        <w:keepLines w:val="0"/>
        <w:pageBreakBefore w:val="0"/>
        <w:kinsoku/>
        <w:wordWrap/>
        <w:overflowPunct/>
        <w:topLinePunct w:val="0"/>
        <w:autoSpaceDE/>
        <w:autoSpaceDN/>
        <w:bidi w:val="0"/>
        <w:adjustRightInd/>
        <w:snapToGrid/>
        <w:spacing w:line="540" w:lineRule="exact"/>
        <w:ind w:left="210" w:right="210"/>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方正仿宋_GBK" w:eastAsia="方正仿宋_GBK"/>
          <w:color w:val="auto"/>
          <w:sz w:val="32"/>
          <w:szCs w:val="32"/>
        </w:rPr>
      </w:pPr>
      <w:r>
        <w:rPr>
          <w:rFonts w:hint="eastAsia" w:ascii="方正仿宋_GBK" w:hAnsi="方正仿宋_GBK" w:eastAsia="方正仿宋_GBK" w:cs="方正仿宋_GBK"/>
          <w:color w:val="auto"/>
          <w:spacing w:val="-6"/>
          <w:sz w:val="32"/>
          <w:szCs w:val="32"/>
        </w:rPr>
        <w:t>重庆市万州区青标科技有限公司、重庆市万州区快松果汽车租赁有限公司</w:t>
      </w:r>
      <w:r>
        <w:rPr>
          <w:rFonts w:hint="eastAsia" w:ascii="方正仿宋_GBK"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方正仿宋_GBK" w:eastAsia="方正仿宋_GBK"/>
          <w:color w:val="auto"/>
          <w:spacing w:val="-6"/>
          <w:sz w:val="32"/>
          <w:szCs w:val="32"/>
        </w:rPr>
      </w:pPr>
      <w:r>
        <w:rPr>
          <w:rFonts w:hint="eastAsia" w:ascii="方正仿宋_GBK" w:eastAsia="方正仿宋_GBK"/>
          <w:color w:val="auto"/>
          <w:spacing w:val="-6"/>
          <w:sz w:val="32"/>
          <w:szCs w:val="32"/>
          <w:lang w:eastAsia="zh-CN"/>
        </w:rPr>
        <w:t>现将</w:t>
      </w:r>
      <w:r>
        <w:rPr>
          <w:rFonts w:hint="eastAsia" w:ascii="方正仿宋_GBK" w:eastAsia="方正仿宋_GBK"/>
          <w:color w:val="auto"/>
          <w:spacing w:val="-6"/>
          <w:sz w:val="32"/>
          <w:szCs w:val="32"/>
        </w:rPr>
        <w:t>《万州区互联网租赁电动自行车运营秩序考核方案》印发你们，请</w:t>
      </w:r>
      <w:r>
        <w:rPr>
          <w:rFonts w:hint="eastAsia" w:ascii="方正仿宋_GBK" w:eastAsia="方正仿宋_GBK"/>
          <w:color w:val="auto"/>
          <w:spacing w:val="-6"/>
          <w:sz w:val="32"/>
          <w:szCs w:val="32"/>
          <w:lang w:eastAsia="zh-CN"/>
        </w:rPr>
        <w:t>遵照执行</w:t>
      </w:r>
      <w:r>
        <w:rPr>
          <w:rFonts w:hint="eastAsia" w:ascii="方正仿宋_GBK" w:eastAsia="方正仿宋_GBK"/>
          <w:color w:val="auto"/>
          <w:spacing w:val="-6"/>
          <w:sz w:val="32"/>
          <w:szCs w:val="32"/>
        </w:rPr>
        <w:t>。</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color w:val="auto"/>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重庆市万州区城市管理局</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2022年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日</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（此件公开发布</w:t>
      </w:r>
      <w:bookmarkStart w:id="0" w:name="_GoBack"/>
      <w:bookmarkEnd w:id="0"/>
      <w:r>
        <w:rPr>
          <w:rFonts w:hint="eastAsia" w:ascii="方正仿宋_GBK" w:hAnsi="方正仿宋_GBK" w:eastAsia="方正仿宋_GBK" w:cs="方正仿宋_GBK"/>
          <w:color w:val="auto"/>
          <w:sz w:val="32"/>
          <w:szCs w:val="32"/>
          <w:lang w:val="en-US"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spacing w:line="579"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万州区互联网租赁电动自行车运营秩序</w:t>
      </w:r>
    </w:p>
    <w:p>
      <w:pPr>
        <w:spacing w:line="579"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考核方案</w:t>
      </w:r>
    </w:p>
    <w:p>
      <w:pPr>
        <w:spacing w:line="579" w:lineRule="exact"/>
        <w:ind w:firstLine="640" w:firstLineChars="200"/>
        <w:jc w:val="left"/>
        <w:rPr>
          <w:rFonts w:hint="eastAsia" w:ascii="方正仿宋_GBK" w:hAnsi="方正仿宋_GBK" w:eastAsia="方正仿宋_GBK" w:cs="方正仿宋_GBK"/>
          <w:color w:val="auto"/>
          <w:sz w:val="32"/>
          <w:szCs w:val="32"/>
        </w:rPr>
      </w:pP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规范互联网租赁电动自行车（以下简称共享电单车）运营企业运营行为及停车秩序，提升服务水平，按照《重庆市万州区城市提升指挥部城市管理组办公室关于印发&lt;万州区互联网租赁电动自行车运营管理方案&gt;的通知》（万州城管组办发〔2021〕9号）要求，制定本方案。</w:t>
      </w:r>
    </w:p>
    <w:p>
      <w:pPr>
        <w:pStyle w:val="12"/>
        <w:widowControl/>
        <w:spacing w:before="0" w:beforeAutospacing="0" w:after="0" w:afterAutospacing="0" w:line="579" w:lineRule="exact"/>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一、考核对象</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在万州区提供共享电单车服务的运营企业。</w:t>
      </w:r>
    </w:p>
    <w:p>
      <w:pPr>
        <w:spacing w:line="579" w:lineRule="exact"/>
        <w:ind w:firstLine="640" w:firstLineChars="200"/>
        <w:jc w:val="left"/>
        <w:rPr>
          <w:rFonts w:hint="eastAsia" w:ascii="方正楷体_GBK" w:hAnsi="方正楷体_GBK" w:eastAsia="方正楷体_GBK" w:cs="方正楷体_GBK"/>
          <w:color w:val="auto"/>
          <w:sz w:val="32"/>
          <w:szCs w:val="32"/>
        </w:rPr>
      </w:pPr>
      <w:r>
        <w:rPr>
          <w:rFonts w:hint="eastAsia" w:ascii="方正黑体_GBK" w:hAnsi="方正黑体_GBK" w:eastAsia="方正黑体_GBK" w:cs="方正黑体_GBK"/>
          <w:color w:val="auto"/>
          <w:sz w:val="32"/>
          <w:szCs w:val="32"/>
        </w:rPr>
        <w:t>二、考核方式</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区城市管理局牵头，会同区公安局、区交通局、区市场监管局和区“多勤联动”工作队，组成考核组负责对万州区共享电单车企业运维管理及停车秩序采取现场查看、资料检查、车辆抽查等方式进行考核，每季度组织1次，并向社会公布。</w:t>
      </w:r>
    </w:p>
    <w:p>
      <w:pPr>
        <w:pStyle w:val="12"/>
        <w:widowControl/>
        <w:spacing w:before="0" w:beforeAutospacing="0" w:after="0" w:afterAutospacing="0" w:line="579" w:lineRule="exact"/>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三、考核内容</w:t>
      </w:r>
    </w:p>
    <w:p>
      <w:pPr>
        <w:spacing w:line="579" w:lineRule="exact"/>
        <w:ind w:firstLine="640" w:firstLineChars="200"/>
        <w:jc w:val="left"/>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（一）管理制度。</w:t>
      </w:r>
      <w:r>
        <w:rPr>
          <w:rFonts w:ascii="方正仿宋_GBK" w:hAnsi="方正仿宋_GBK" w:eastAsia="方正仿宋_GBK" w:cs="方正仿宋_GBK"/>
          <w:color w:val="auto"/>
          <w:sz w:val="32"/>
          <w:szCs w:val="32"/>
        </w:rPr>
        <w:t>建立安全措施与紧急情况处置制度</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车辆运行维护制度、车辆停放秩序管理制度、用户信用评价制度、服务纠纷及投诉处理制度。</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w:t>
      </w:r>
      <w:r>
        <w:rPr>
          <w:rFonts w:ascii="方正楷体_GBK" w:hAnsi="方正楷体_GBK" w:eastAsia="方正楷体_GBK" w:cs="方正楷体_GBK"/>
          <w:color w:val="auto"/>
          <w:sz w:val="32"/>
          <w:szCs w:val="32"/>
        </w:rPr>
        <w:t>信息化建设</w:t>
      </w:r>
      <w:r>
        <w:rPr>
          <w:rFonts w:hint="eastAsia" w:ascii="方正楷体_GBK" w:hAnsi="方正楷体_GBK" w:eastAsia="方正楷体_GBK" w:cs="方正楷体_GBK"/>
          <w:color w:val="auto"/>
          <w:sz w:val="32"/>
          <w:szCs w:val="32"/>
        </w:rPr>
        <w:t>。</w:t>
      </w:r>
      <w:r>
        <w:rPr>
          <w:rFonts w:ascii="方正仿宋_GBK" w:hAnsi="方正仿宋_GBK" w:eastAsia="方正仿宋_GBK" w:cs="方正仿宋_GBK"/>
          <w:color w:val="auto"/>
          <w:sz w:val="32"/>
          <w:szCs w:val="32"/>
        </w:rPr>
        <w:t>按照规定建设运营信息平台，提供相关数据信息</w:t>
      </w:r>
      <w:r>
        <w:rPr>
          <w:rFonts w:hint="eastAsia" w:ascii="方正仿宋_GBK" w:hAnsi="方正仿宋_GBK" w:eastAsia="方正仿宋_GBK" w:cs="方正仿宋_GBK"/>
          <w:color w:val="auto"/>
          <w:sz w:val="32"/>
          <w:szCs w:val="32"/>
        </w:rPr>
        <w:t>，并在相关部门指导下接入区数字城管中心，车辆运行数据接入准确。</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（三）日常运营秩序</w:t>
      </w:r>
      <w:r>
        <w:rPr>
          <w:rFonts w:ascii="方正楷体_GBK" w:hAnsi="方正楷体_GBK" w:eastAsia="方正楷体_GBK" w:cs="方正楷体_GBK"/>
          <w:color w:val="auto"/>
          <w:sz w:val="32"/>
          <w:szCs w:val="32"/>
        </w:rPr>
        <w:t>管理</w:t>
      </w:r>
      <w:r>
        <w:rPr>
          <w:rFonts w:hint="eastAsia" w:ascii="方正楷体_GBK" w:hAnsi="方正楷体_GBK" w:eastAsia="方正楷体_GBK" w:cs="方正楷体_GBK"/>
          <w:color w:val="auto"/>
          <w:sz w:val="32"/>
          <w:szCs w:val="32"/>
        </w:rPr>
        <w:t>。</w:t>
      </w:r>
      <w:r>
        <w:rPr>
          <w:rFonts w:hint="eastAsia" w:ascii="方正仿宋_GBK" w:hAnsi="方正仿宋_GBK" w:eastAsia="方正仿宋_GBK" w:cs="方正仿宋_GBK"/>
          <w:color w:val="auto"/>
          <w:sz w:val="32"/>
          <w:szCs w:val="32"/>
        </w:rPr>
        <w:t>共享电单车企业应符合车辆投放、回收程序；车辆行驶、停放应符合相关规定；车辆停放秩序整齐，与所划设的停车线或人行道垂直一致；不得超行驶区域运营；保持车身容貌整洁美观；随机抽查车辆质量完好；车辆集中投放、转运、维保和更换电池时间原则上在夜间（20点至次日6点）完成，避免造成交通拥堵；运营设施设备完好，无破损脏污；车辆调度有序，</w:t>
      </w:r>
      <w:r>
        <w:rPr>
          <w:rFonts w:ascii="方正仿宋_GBK" w:hAnsi="方正仿宋_GBK" w:eastAsia="方正仿宋_GBK" w:cs="方正仿宋_GBK"/>
          <w:color w:val="auto"/>
          <w:sz w:val="32"/>
          <w:szCs w:val="32"/>
        </w:rPr>
        <w:t>对行业主管部门通知的问题点位及调度要求</w:t>
      </w:r>
      <w:r>
        <w:rPr>
          <w:rFonts w:hint="eastAsia" w:ascii="方正仿宋_GBK" w:hAnsi="方正仿宋_GBK" w:eastAsia="方正仿宋_GBK" w:cs="方正仿宋_GBK"/>
          <w:color w:val="auto"/>
          <w:sz w:val="32"/>
          <w:szCs w:val="32"/>
          <w:lang w:eastAsia="zh-CN"/>
        </w:rPr>
        <w:t>确保</w:t>
      </w:r>
      <w:r>
        <w:rPr>
          <w:rFonts w:ascii="方正仿宋_GBK" w:hAnsi="方正仿宋_GBK" w:eastAsia="方正仿宋_GBK" w:cs="方正仿宋_GBK"/>
          <w:color w:val="auto"/>
          <w:sz w:val="32"/>
          <w:szCs w:val="32"/>
        </w:rPr>
        <w:t>处理的及时性、有效性</w:t>
      </w:r>
      <w:r>
        <w:rPr>
          <w:rFonts w:hint="eastAsia" w:ascii="方正仿宋_GBK" w:hAnsi="方正仿宋_GBK" w:eastAsia="方正仿宋_GBK" w:cs="方正仿宋_GBK"/>
          <w:color w:val="auto"/>
          <w:sz w:val="32"/>
          <w:szCs w:val="32"/>
        </w:rPr>
        <w:t>（最长时间不超过30分钟）；</w:t>
      </w:r>
      <w:r>
        <w:rPr>
          <w:rFonts w:ascii="方正仿宋_GBK" w:hAnsi="方正仿宋_GBK" w:eastAsia="方正仿宋_GBK" w:cs="方正仿宋_GBK"/>
          <w:color w:val="auto"/>
          <w:sz w:val="32"/>
          <w:szCs w:val="32"/>
        </w:rPr>
        <w:t>配备专用调运车辆，车辆统一喷涂运营企业标识及热线电话</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每月由行业主管部门组织1次暗访检查</w:t>
      </w:r>
      <w:r>
        <w:rPr>
          <w:rFonts w:hint="eastAsia" w:ascii="方正仿宋_GBK" w:hAnsi="方正仿宋_GBK" w:eastAsia="方正仿宋_GBK" w:cs="方正仿宋_GBK"/>
          <w:color w:val="auto"/>
          <w:sz w:val="32"/>
          <w:szCs w:val="32"/>
        </w:rPr>
        <w:t>。</w:t>
      </w:r>
    </w:p>
    <w:p>
      <w:pPr>
        <w:spacing w:line="579"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（四）车辆维护管理。</w:t>
      </w:r>
      <w:r>
        <w:rPr>
          <w:rFonts w:hint="eastAsia" w:ascii="方正仿宋_GBK" w:hAnsi="方正仿宋_GBK" w:eastAsia="方正仿宋_GBK" w:cs="方正仿宋_GBK"/>
          <w:color w:val="auto"/>
          <w:sz w:val="32"/>
          <w:szCs w:val="32"/>
        </w:rPr>
        <w:t>共享电单车企业需组建专业运营维护团队，按照一定的比例配置维护人员，维护人员应当实行网格化，定人、定点实施维护，并提供运营维护人员名单信息；每批投放的车辆在营运前应向市场监管部门出具产品合格证、强制性产品认证证书和一致性证书等车辆资料进行报备；对车辆进行日常维保，定期对车辆进行性能检查、保养并做好清洁维护，确保运营车辆整洁完好；二维码脱落、刹车失灵、车把手歪斜等故障车辆及时转移至维修点进行维修，并做好维修记录。</w:t>
      </w:r>
    </w:p>
    <w:p>
      <w:pPr>
        <w:spacing w:line="579"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（五）交通安全管理。</w:t>
      </w:r>
      <w:r>
        <w:rPr>
          <w:rFonts w:hint="eastAsia" w:ascii="方正仿宋_GBK" w:hAnsi="方正仿宋_GBK" w:eastAsia="方正仿宋_GBK" w:cs="方正仿宋_GBK"/>
          <w:color w:val="auto"/>
          <w:sz w:val="32"/>
          <w:szCs w:val="32"/>
        </w:rPr>
        <w:t>共享电单车企业未采取重力感应等技术有效禁止载人骑行的；采取实名注册、指纹验证或人脸识别等技术杜绝未满16周岁未成年人骑行；行驶速度限制不得高于20公里/每小时，在非机动车道行驶时，最高时速不得超过15公里/每小时；采取相关技术有效杜绝承租人将共享电动自行车停放于道路上；履行无责骑行人事故兜底赔偿；全力配合车辆事故处理。</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（六）</w:t>
      </w:r>
      <w:r>
        <w:rPr>
          <w:rFonts w:ascii="方正楷体_GBK" w:hAnsi="方正楷体_GBK" w:eastAsia="方正楷体_GBK" w:cs="方正楷体_GBK"/>
          <w:color w:val="auto"/>
          <w:sz w:val="32"/>
          <w:szCs w:val="32"/>
        </w:rPr>
        <w:t>应急处置</w:t>
      </w:r>
      <w:r>
        <w:rPr>
          <w:rFonts w:hint="eastAsia" w:ascii="方正楷体_GBK" w:hAnsi="方正楷体_GBK" w:eastAsia="方正楷体_GBK" w:cs="方正楷体_GBK"/>
          <w:color w:val="auto"/>
          <w:sz w:val="32"/>
          <w:szCs w:val="32"/>
        </w:rPr>
        <w:t>。</w:t>
      </w:r>
      <w:r>
        <w:rPr>
          <w:rFonts w:ascii="方正仿宋_GBK" w:hAnsi="方正仿宋_GBK" w:eastAsia="方正仿宋_GBK" w:cs="方正仿宋_GBK"/>
          <w:color w:val="auto"/>
          <w:sz w:val="32"/>
          <w:szCs w:val="32"/>
        </w:rPr>
        <w:t>制定应对极端气候、重大社会活动及其他可能危及安全情况时的应急预案，并做好相关组织准备和应急演练工作。</w:t>
      </w:r>
    </w:p>
    <w:p>
      <w:pPr>
        <w:pStyle w:val="12"/>
        <w:widowControl/>
        <w:spacing w:before="0" w:beforeAutospacing="0" w:after="0" w:afterAutospacing="0" w:line="579" w:lineRule="exact"/>
        <w:ind w:left="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四、考核分值和评定等次</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实行基准分值为100分的计分制。评定等次分为优秀、合格、不合格，其中：</w:t>
      </w:r>
      <w:r>
        <w:rPr>
          <w:rFonts w:hint="eastAsia" w:ascii="方正仿宋_GBK" w:hAnsi="方正仿宋_GBK" w:eastAsia="方正仿宋_GBK" w:cs="方正仿宋_GBK"/>
          <w:color w:val="auto"/>
          <w:spacing w:val="-6"/>
          <w:sz w:val="32"/>
          <w:szCs w:val="32"/>
        </w:rPr>
        <w:t>80分（不含）</w:t>
      </w:r>
      <w:r>
        <w:rPr>
          <w:rFonts w:hint="eastAsia" w:ascii="方正仿宋_GBK" w:hAnsi="方正仿宋_GBK" w:eastAsia="方正仿宋_GBK" w:cs="方正仿宋_GBK"/>
          <w:color w:val="auto"/>
          <w:sz w:val="32"/>
          <w:szCs w:val="32"/>
        </w:rPr>
        <w:t>以上为优秀、</w:t>
      </w:r>
      <w:r>
        <w:rPr>
          <w:rFonts w:hint="eastAsia" w:ascii="方正仿宋_GBK" w:hAnsi="方正仿宋_GBK" w:eastAsia="方正仿宋_GBK" w:cs="方正仿宋_GBK"/>
          <w:color w:val="auto"/>
          <w:spacing w:val="-6"/>
          <w:sz w:val="32"/>
          <w:szCs w:val="32"/>
        </w:rPr>
        <w:t>60分（含）至80分（含）</w:t>
      </w:r>
      <w:r>
        <w:rPr>
          <w:rFonts w:hint="eastAsia" w:ascii="方正仿宋_GBK" w:hAnsi="方正仿宋_GBK" w:eastAsia="方正仿宋_GBK" w:cs="方正仿宋_GBK"/>
          <w:color w:val="auto"/>
          <w:sz w:val="32"/>
          <w:szCs w:val="32"/>
        </w:rPr>
        <w:t>为合格、</w:t>
      </w:r>
      <w:r>
        <w:rPr>
          <w:rFonts w:hint="eastAsia" w:ascii="方正仿宋_GBK" w:hAnsi="方正仿宋_GBK" w:eastAsia="方正仿宋_GBK" w:cs="方正仿宋_GBK"/>
          <w:color w:val="auto"/>
          <w:spacing w:val="-6"/>
          <w:sz w:val="32"/>
          <w:szCs w:val="32"/>
        </w:rPr>
        <w:t>60分（不含）</w:t>
      </w:r>
      <w:r>
        <w:rPr>
          <w:rFonts w:hint="eastAsia" w:ascii="方正仿宋_GBK" w:hAnsi="方正仿宋_GBK" w:eastAsia="方正仿宋_GBK" w:cs="方正仿宋_GBK"/>
          <w:color w:val="auto"/>
          <w:sz w:val="32"/>
          <w:szCs w:val="32"/>
        </w:rPr>
        <w:t>以下为不合格。最终考核结果为考核组认定的综合得分（</w:t>
      </w:r>
      <w:r>
        <w:rPr>
          <w:rFonts w:hint="eastAsia" w:ascii="方正仿宋_GBK" w:hAnsi="方正仿宋_GBK" w:eastAsia="方正仿宋_GBK" w:cs="方正仿宋_GBK"/>
          <w:color w:val="auto"/>
          <w:spacing w:val="-6"/>
          <w:sz w:val="32"/>
          <w:szCs w:val="32"/>
        </w:rPr>
        <w:t>取总分的平均值）。</w:t>
      </w:r>
    </w:p>
    <w:p>
      <w:pPr>
        <w:pStyle w:val="12"/>
        <w:widowControl/>
        <w:spacing w:before="0" w:beforeAutospacing="0" w:after="0" w:afterAutospacing="0" w:line="579"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五、运营企业如有以下情形的，视为不合格</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楷体_GBK" w:eastAsia="方正仿宋_GBK" w:cs="方正楷体_GBK"/>
          <w:color w:val="auto"/>
          <w:sz w:val="32"/>
          <w:szCs w:val="32"/>
        </w:rPr>
        <w:t>（一）</w:t>
      </w:r>
      <w:r>
        <w:rPr>
          <w:rFonts w:hint="eastAsia" w:ascii="方正仿宋_GBK" w:hAnsi="方正仿宋_GBK" w:eastAsia="方正仿宋_GBK" w:cs="方正仿宋_GBK"/>
          <w:color w:val="auto"/>
          <w:sz w:val="32"/>
          <w:szCs w:val="32"/>
        </w:rPr>
        <w:t>违反法律法规，组织、煽动、参与影响社会公共秩序，损害社会公共利益的群体性事件或在社会造成恶劣影响的；</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楷体_GBK" w:eastAsia="方正仿宋_GBK" w:cs="方正楷体_GBK"/>
          <w:color w:val="auto"/>
          <w:sz w:val="32"/>
          <w:szCs w:val="32"/>
        </w:rPr>
        <w:t>（二）</w:t>
      </w:r>
      <w:r>
        <w:rPr>
          <w:rFonts w:hint="eastAsia" w:ascii="方正仿宋_GBK" w:hAnsi="方正仿宋_GBK" w:eastAsia="方正仿宋_GBK" w:cs="方正仿宋_GBK"/>
          <w:color w:val="auto"/>
          <w:sz w:val="32"/>
          <w:szCs w:val="32"/>
        </w:rPr>
        <w:t>在考核过程中故意弄虚作假、隐瞒情况或提供虚假情况，情节严重的；</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楷体_GBK" w:eastAsia="方正仿宋_GBK" w:cs="方正楷体_GBK"/>
          <w:color w:val="auto"/>
          <w:sz w:val="32"/>
          <w:szCs w:val="32"/>
        </w:rPr>
        <w:t>（三）</w:t>
      </w:r>
      <w:r>
        <w:rPr>
          <w:rFonts w:hint="eastAsia" w:ascii="方正仿宋_GBK" w:hAnsi="方正仿宋_GBK" w:eastAsia="方正仿宋_GBK" w:cs="方正仿宋_GBK"/>
          <w:color w:val="auto"/>
          <w:sz w:val="32"/>
          <w:szCs w:val="32"/>
        </w:rPr>
        <w:t>未按要求执行有关规定，受到政府部门通报批评或约谈的；</w:t>
      </w:r>
    </w:p>
    <w:p>
      <w:pPr>
        <w:spacing w:line="579" w:lineRule="exact"/>
        <w:ind w:firstLine="640" w:firstLineChars="200"/>
        <w:jc w:val="left"/>
        <w:rPr>
          <w:rFonts w:hint="eastAsia"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（四）</w:t>
      </w:r>
      <w:r>
        <w:rPr>
          <w:rFonts w:hint="eastAsia" w:ascii="方正仿宋_GBK" w:eastAsia="方正仿宋_GBK"/>
          <w:color w:val="auto"/>
          <w:spacing w:val="-6"/>
          <w:sz w:val="32"/>
          <w:szCs w:val="32"/>
        </w:rPr>
        <w:t>针对</w:t>
      </w:r>
      <w:r>
        <w:rPr>
          <w:rFonts w:hint="eastAsia" w:ascii="方正仿宋_GBK" w:eastAsia="方正仿宋_GBK"/>
          <w:color w:val="auto"/>
          <w:spacing w:val="-6"/>
          <w:sz w:val="32"/>
          <w:szCs w:val="32"/>
          <w:lang w:eastAsia="zh-CN"/>
        </w:rPr>
        <w:t>上一</w:t>
      </w:r>
      <w:r>
        <w:rPr>
          <w:rFonts w:hint="eastAsia" w:ascii="方正仿宋_GBK" w:eastAsia="方正仿宋_GBK"/>
          <w:color w:val="auto"/>
          <w:spacing w:val="-6"/>
          <w:sz w:val="32"/>
          <w:szCs w:val="32"/>
        </w:rPr>
        <w:t>季度考核中发现的问题制定相应措施进行整改，在下一季度考核时仍未书面反馈整改情况且未整改到位的；</w:t>
      </w:r>
    </w:p>
    <w:p>
      <w:pPr>
        <w:spacing w:line="579"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楷体_GBK" w:eastAsia="方正仿宋_GBK" w:cs="方正楷体_GBK"/>
          <w:color w:val="auto"/>
          <w:sz w:val="32"/>
          <w:szCs w:val="32"/>
        </w:rPr>
        <w:t>（五）</w:t>
      </w:r>
      <w:r>
        <w:rPr>
          <w:rFonts w:hint="eastAsia" w:ascii="方正仿宋_GBK" w:hAnsi="方正仿宋_GBK" w:eastAsia="方正仿宋_GBK" w:cs="方正仿宋_GBK"/>
          <w:color w:val="auto"/>
          <w:sz w:val="32"/>
          <w:szCs w:val="32"/>
        </w:rPr>
        <w:t>综合得分在60分以下的</w:t>
      </w:r>
      <w:r>
        <w:rPr>
          <w:rFonts w:hint="eastAsia" w:ascii="方正仿宋_GBK" w:hAnsi="方正仿宋_GBK" w:eastAsia="方正仿宋_GBK" w:cs="方正仿宋_GBK"/>
          <w:color w:val="auto"/>
          <w:sz w:val="32"/>
          <w:szCs w:val="32"/>
          <w:lang w:eastAsia="zh-CN"/>
        </w:rPr>
        <w:t>；</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楷体_GBK" w:eastAsia="方正仿宋_GBK" w:cs="方正楷体_GBK"/>
          <w:color w:val="auto"/>
          <w:sz w:val="32"/>
          <w:szCs w:val="32"/>
        </w:rPr>
        <w:t>（六）</w:t>
      </w:r>
      <w:r>
        <w:rPr>
          <w:rFonts w:hint="eastAsia" w:ascii="方正仿宋_GBK" w:hAnsi="方正仿宋_GBK" w:eastAsia="方正仿宋_GBK" w:cs="方正仿宋_GBK"/>
          <w:color w:val="auto"/>
          <w:sz w:val="32"/>
          <w:szCs w:val="32"/>
        </w:rPr>
        <w:t>其他严重违反法律、法规的行为。</w:t>
      </w:r>
    </w:p>
    <w:p>
      <w:pPr>
        <w:pStyle w:val="12"/>
        <w:widowControl/>
        <w:spacing w:before="0" w:beforeAutospacing="0" w:after="0" w:afterAutospacing="0" w:line="579" w:lineRule="exact"/>
        <w:ind w:firstLine="64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六、考核结果</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考核完毕后，考核结果以书面形式通知被考核企业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每季度公布一次，</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在网上</w:t>
      </w:r>
      <w:r>
        <w:rPr>
          <w:rFonts w:hint="eastAsia" w:ascii="方正仿宋_GBK" w:hAnsi="方正仿宋_GBK" w:eastAsia="方正仿宋_GBK" w:cs="方正仿宋_GBK"/>
          <w:color w:val="auto"/>
          <w:sz w:val="32"/>
          <w:szCs w:val="32"/>
          <w:lang w:eastAsia="zh-CN"/>
        </w:rPr>
        <w:t>进行</w:t>
      </w:r>
      <w:r>
        <w:rPr>
          <w:rFonts w:hint="eastAsia" w:ascii="方正仿宋_GBK" w:hAnsi="方正仿宋_GBK" w:eastAsia="方正仿宋_GBK" w:cs="方正仿宋_GBK"/>
          <w:color w:val="auto"/>
          <w:sz w:val="32"/>
          <w:szCs w:val="32"/>
        </w:rPr>
        <w:t>公示。</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企业对考核结果有异议的，可在收到考核结果10日内提出书面申诉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考核组应当及时受理，并在60日内作出最终考核结果并说明理由。</w:t>
      </w:r>
    </w:p>
    <w:p>
      <w:pPr>
        <w:pStyle w:val="12"/>
        <w:widowControl/>
        <w:spacing w:before="0" w:beforeAutospacing="0" w:after="0" w:afterAutospacing="0" w:line="579" w:lineRule="exact"/>
        <w:ind w:left="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七、不合格企业处置流程</w:t>
      </w:r>
    </w:p>
    <w:p>
      <w:pPr>
        <w:spacing w:line="579" w:lineRule="exact"/>
        <w:ind w:firstLine="640" w:firstLineChars="200"/>
        <w:jc w:val="left"/>
        <w:rPr>
          <w:rFonts w:hint="eastAsia" w:ascii="方正仿宋_GBK" w:hAnsi="方正仿宋_GBK" w:eastAsia="方正仿宋_GBK" w:cs="方正仿宋_GBK"/>
          <w:color w:val="auto"/>
          <w:sz w:val="32"/>
          <w:szCs w:val="32"/>
        </w:rPr>
      </w:pPr>
      <w:r>
        <w:rPr>
          <w:rFonts w:hint="eastAsia" w:ascii="仿宋" w:hAnsi="仿宋" w:eastAsia="仿宋" w:cs="仿宋"/>
          <w:color w:val="auto"/>
          <w:sz w:val="32"/>
          <w:szCs w:val="32"/>
        </w:rPr>
        <w:t>考核结果为不合格的企业，由区城市管理局给予书面整</w:t>
      </w:r>
      <w:r>
        <w:rPr>
          <w:rFonts w:hint="eastAsia" w:ascii="方正仿宋_GBK" w:hAnsi="方正仿宋_GBK" w:eastAsia="方正仿宋_GBK" w:cs="方正仿宋_GBK"/>
          <w:color w:val="auto"/>
          <w:sz w:val="32"/>
          <w:szCs w:val="32"/>
        </w:rPr>
        <w:t>改通知，不合格企业依据</w:t>
      </w:r>
      <w:r>
        <w:rPr>
          <w:rFonts w:hint="eastAsia" w:ascii="仿宋" w:hAnsi="仿宋" w:eastAsia="仿宋" w:cs="仿宋"/>
          <w:color w:val="auto"/>
          <w:sz w:val="32"/>
          <w:szCs w:val="32"/>
        </w:rPr>
        <w:t>整改通知进行整改；</w:t>
      </w:r>
      <w:r>
        <w:rPr>
          <w:rFonts w:hint="eastAsia" w:ascii="方正仿宋_GBK" w:hAnsi="方正仿宋_GBK" w:eastAsia="方正仿宋_GBK" w:cs="方正仿宋_GBK"/>
          <w:color w:val="auto"/>
          <w:sz w:val="32"/>
          <w:szCs w:val="32"/>
        </w:rPr>
        <w:t>连续2个季度考核不合格的，约谈共享电单车企业，对约谈的内容进行整改；约谈后第1个季度仍考核不合格的，收回不合格共享电单车企业占道许可和解除相关合同。</w:t>
      </w:r>
    </w:p>
    <w:p>
      <w:pPr>
        <w:pStyle w:val="12"/>
        <w:widowControl/>
        <w:spacing w:before="0" w:beforeAutospacing="0" w:after="0" w:afterAutospacing="0" w:line="579" w:lineRule="exact"/>
        <w:ind w:left="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本方案由重庆市万州区城市管理局负责解释。</w:t>
      </w:r>
    </w:p>
    <w:p>
      <w:pPr>
        <w:pStyle w:val="12"/>
        <w:widowControl/>
        <w:spacing w:before="0" w:beforeAutospacing="0" w:after="0" w:afterAutospacing="0" w:line="579" w:lineRule="exact"/>
        <w:ind w:left="640"/>
        <w:rPr>
          <w:rFonts w:hint="eastAsia" w:ascii="方正仿宋_GBK" w:hAnsi="方正仿宋_GBK" w:eastAsia="方正仿宋_GBK" w:cs="方正仿宋_GBK"/>
          <w:color w:val="auto"/>
          <w:sz w:val="32"/>
          <w:szCs w:val="32"/>
        </w:rPr>
      </w:pPr>
    </w:p>
    <w:p>
      <w:pPr>
        <w:spacing w:line="560" w:lineRule="exact"/>
        <w:ind w:firstLine="640" w:firstLineChars="200"/>
        <w:rPr>
          <w:rFonts w:hint="eastAsia"/>
          <w:snapToGrid w:val="0"/>
          <w:color w:val="auto"/>
          <w:kern w:val="0"/>
          <w:szCs w:val="32"/>
        </w:rPr>
      </w:pPr>
      <w:r>
        <w:rPr>
          <w:rFonts w:hint="eastAsia" w:ascii="方正仿宋_GBK" w:hAnsi="方正仿宋_GBK" w:eastAsia="方正仿宋_GBK" w:cs="方正仿宋_GBK"/>
          <w:color w:val="auto"/>
          <w:sz w:val="32"/>
          <w:szCs w:val="32"/>
        </w:rPr>
        <w:t>附件：共享电单车运营秩序考核评分表</w:t>
      </w:r>
    </w:p>
    <w:p>
      <w:pPr>
        <w:pStyle w:val="2"/>
        <w:rPr>
          <w:rFonts w:hint="eastAsia"/>
          <w:color w:val="auto"/>
          <w:lang w:val="en-US" w:eastAsia="zh-CN"/>
        </w:rPr>
      </w:pPr>
    </w:p>
    <w:sectPr>
      <w:headerReference r:id="rId3" w:type="default"/>
      <w:footerReference r:id="rId4" w:type="default"/>
      <w:pgSz w:w="11906" w:h="16838"/>
      <w:pgMar w:top="2098" w:right="1474" w:bottom="1984" w:left="1588" w:header="851" w:footer="1077"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-97790</wp:posOffset>
              </wp:positionV>
              <wp:extent cx="720725" cy="2832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2072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7pt;height:22.3pt;width:56.75pt;mso-position-horizontal:outside;mso-position-horizontal-relative:margin;z-index:251661312;mso-width-relative:page;mso-height-relative:page;" filled="f" stroked="f" coordsize="21600,21600" o:gfxdata="UEsDBAoAAAAAAIdO4kAAAAAAAAAAAAAAAAAEAAAAZHJzL1BLAwQUAAAACACHTuJArmfVhtYAAAAH&#10;AQAADwAAAGRycy9kb3ducmV2LnhtbE2Py07DMBRE90j8g3WR2LW2A0UQ4nTBYwcUCkiwc+JLEuFH&#10;ZN+k5e9xV7AczWjmTLXeO8tmjGkIXoFcCmDo22AG3yl4e71fXAJLpL3RNnhU8IMJ1vXxUaVLE3b+&#10;BectdSyX+FRqBT3RWHKe2h6dTsswos/eV4hOU5ax4ybqXS53lhdCXHCnB58Xej3iTY/t93ZyCuxH&#10;ig+NoM/5tnuk5w2f3u/kk1KnJ1JcAyPc018YDvgZHerM1ITJm8SsgnyEFCzk6hzYwZZnK2CNguKq&#10;AF5X/D9//QtQSwMEFAAAAAgAh07iQFyDh2MbAgAAEwQAAA4AAABkcnMvZTJvRG9jLnhtbK1TTW4T&#10;MRTeI3EHy3syk1RpqyiTKrQKQopopYBYOx47Y8n2M7aTmXIAuAErNt1zrpyDZ08mRcAKsfG88fv9&#10;vvd5ftMZTQ7CBwW2ouNRSYmwHGpldxX98H716pqSEJmtmQYrKvooAr1ZvHwxb91MTKABXQtPsIgN&#10;s9ZVtInRzYoi8EYYFkbghEWnBG9YxF+/K2rPWqxudDEpy8uiBV87D1yEgLd3vZMucn0pBY/3UgYR&#10;ia4ozhbz6fO5TWexmLPZzjPXKH4ag/3DFIYpi03Ppe5YZGTv1R+ljOIeAsg44mAKkFJxkTEgmnH5&#10;G5pNw5zIWJCc4M40hf9Xlr87PHii6opOKbHM4IqO374ev/84Pn0h00RP68IMozYO42L3Gjpc83Af&#10;8DKh7qQ36Yt4CPqR6MczuaKLhOPl1aS8mmATjq7J9cVknMkvnpOdD/GNAEOSUVGPu8uUssM6RBwE&#10;Q4eQ1MvCSmmd96ctaSt6eTEtc8LZgxnaYmKC0I+arNhtuxOuLdSPCMtDr4vg+Eph8zUL8YF5FAIi&#10;QXHHezykBmwCJ4uSBvznv92neNwPeilpUVgVDZ/2zAtK9FuLm0sqHAw/GNvBsHtzC6jVMT4bx7OJ&#10;CT7qwZQezEfU/DJ1QRezHHtVNA7mbezljW+Gi+UyB+2dV7umT0DdORbXduN4atNTudxHkCqznCjq&#10;eTkxh8rL5J9eSZL2r/856v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mfVhtYAAAAHAQAA&#10;DwAAAAAAAAABACAAAAAiAAAAZHJzL2Rvd25yZXYueG1sUEsBAhQAFAAAAAgAh07iQFyDh2MbAgAA&#10;EwQAAA4AAAAAAAAAAQAgAAAAJQEAAGRycy9lMm9Eb2MueG1sUEsFBgAAAAAGAAYAWQEAALIFAAAA&#10;AA==&#10;">
              <v:fill on="f" focussize="0,0"/>
              <v:stroke on="f" weight="0.5pt"/>
              <v:imagedata o:title=""/>
              <o:lock v:ext="edit" aspectratio="f"/>
              <v:textbox inset="0mm,0mm,0mm,0mm">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gnJa4BAABL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begFJY5bHNH+5ef+15/97x9kmtvTh1hj1mPAvDRc+wHHPPojOrPqQYHNX9RD&#10;MI6N3p2aK4dERH40n83nFYYExsYL4rO35wFiupPekmw0FHB6pal8ex/TIXVMydWcv9XGlAka98GB&#10;mNnDMvcDx2ylYTUcBa18u0M9PQ6+oQ43kxLz1WFf846MBozGajQ2AfS6Q2rTwiuG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WCclrgEAAEsD&#10;AAAOAAAAAAAAAAEAIAAAAB4BAABkcnMvZTJvRG9jLnhtbFBLBQYAAAAABgAGAFkBAAA+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4"/>
      <w:suff w:val="nothing"/>
      <w:lvlText w:val="%1.%2.%3　"/>
      <w:lvlJc w:val="left"/>
      <w:pPr>
        <w:ind w:left="2694" w:firstLine="0"/>
      </w:pPr>
      <w:rPr>
        <w:rFonts w:hint="eastAsia" w:ascii="黑体" w:hAnsi="Times New Roman" w:eastAsia="黑体"/>
        <w:b w:val="0"/>
        <w:i w:val="0"/>
        <w:sz w:val="21"/>
      </w:rPr>
    </w:lvl>
    <w:lvl w:ilvl="3" w:tentative="0">
      <w:start w:val="1"/>
      <w:numFmt w:val="decimal"/>
      <w:pStyle w:val="42"/>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315"/>
  <w:displayHorizont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RmZTg0MWQyNzNmYTQ1ZTUwOTI3YTk4OTc5NmUifQ=="/>
  </w:docVars>
  <w:rsids>
    <w:rsidRoot w:val="00CF0963"/>
    <w:rsid w:val="00060A11"/>
    <w:rsid w:val="000A73D3"/>
    <w:rsid w:val="000E4154"/>
    <w:rsid w:val="0010566D"/>
    <w:rsid w:val="001105B7"/>
    <w:rsid w:val="001222C8"/>
    <w:rsid w:val="0016609B"/>
    <w:rsid w:val="001826A9"/>
    <w:rsid w:val="00192B7E"/>
    <w:rsid w:val="001D7FD2"/>
    <w:rsid w:val="001F0506"/>
    <w:rsid w:val="001F255B"/>
    <w:rsid w:val="00290C62"/>
    <w:rsid w:val="002E198A"/>
    <w:rsid w:val="00336208"/>
    <w:rsid w:val="00346125"/>
    <w:rsid w:val="00361861"/>
    <w:rsid w:val="00387CE6"/>
    <w:rsid w:val="003B6380"/>
    <w:rsid w:val="003F2760"/>
    <w:rsid w:val="004226E6"/>
    <w:rsid w:val="004C71B8"/>
    <w:rsid w:val="004E2A20"/>
    <w:rsid w:val="00584112"/>
    <w:rsid w:val="005C266E"/>
    <w:rsid w:val="005D337D"/>
    <w:rsid w:val="007139E0"/>
    <w:rsid w:val="00762667"/>
    <w:rsid w:val="0077642C"/>
    <w:rsid w:val="007D6DCA"/>
    <w:rsid w:val="007F7F5D"/>
    <w:rsid w:val="00837825"/>
    <w:rsid w:val="00850DFA"/>
    <w:rsid w:val="008F28E9"/>
    <w:rsid w:val="008F676B"/>
    <w:rsid w:val="009A2E93"/>
    <w:rsid w:val="00AF4BC8"/>
    <w:rsid w:val="00B20C4A"/>
    <w:rsid w:val="00B77B51"/>
    <w:rsid w:val="00BA5F57"/>
    <w:rsid w:val="00BA6B5E"/>
    <w:rsid w:val="00BD46FC"/>
    <w:rsid w:val="00C45392"/>
    <w:rsid w:val="00C6443E"/>
    <w:rsid w:val="00CC1350"/>
    <w:rsid w:val="00CF0963"/>
    <w:rsid w:val="00CF53BD"/>
    <w:rsid w:val="00D46B6D"/>
    <w:rsid w:val="00DB71B3"/>
    <w:rsid w:val="00E01701"/>
    <w:rsid w:val="00E147D0"/>
    <w:rsid w:val="00EA53AD"/>
    <w:rsid w:val="00EF776D"/>
    <w:rsid w:val="00F14628"/>
    <w:rsid w:val="00FE07F1"/>
    <w:rsid w:val="00FE72C4"/>
    <w:rsid w:val="00FF6F32"/>
    <w:rsid w:val="01986206"/>
    <w:rsid w:val="028310D8"/>
    <w:rsid w:val="03CF67D1"/>
    <w:rsid w:val="04884A4D"/>
    <w:rsid w:val="066C25CB"/>
    <w:rsid w:val="0B4A26D8"/>
    <w:rsid w:val="10BD3726"/>
    <w:rsid w:val="13694E94"/>
    <w:rsid w:val="162D5B50"/>
    <w:rsid w:val="16ED43C5"/>
    <w:rsid w:val="255F69AA"/>
    <w:rsid w:val="331259BF"/>
    <w:rsid w:val="342B073D"/>
    <w:rsid w:val="376D6A88"/>
    <w:rsid w:val="3EAE038F"/>
    <w:rsid w:val="3FE32C7D"/>
    <w:rsid w:val="40402001"/>
    <w:rsid w:val="4B654760"/>
    <w:rsid w:val="4F624D2D"/>
    <w:rsid w:val="4FD64FE2"/>
    <w:rsid w:val="54402A33"/>
    <w:rsid w:val="544C2C36"/>
    <w:rsid w:val="5CC60491"/>
    <w:rsid w:val="634361FF"/>
    <w:rsid w:val="66186F1C"/>
    <w:rsid w:val="68E4217F"/>
    <w:rsid w:val="6A6A2726"/>
    <w:rsid w:val="6D797262"/>
    <w:rsid w:val="704C2FC5"/>
    <w:rsid w:val="78482DF0"/>
    <w:rsid w:val="7A796434"/>
    <w:rsid w:val="7EBD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_GBK"/>
      <w:kern w:val="44"/>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4"/>
    <w:qFormat/>
    <w:uiPriority w:val="0"/>
    <w:pPr>
      <w:ind w:left="100" w:leftChars="100" w:right="100" w:rightChars="100"/>
    </w:pPr>
  </w:style>
  <w:style w:type="paragraph" w:styleId="4">
    <w:name w:val="caption"/>
    <w:basedOn w:val="1"/>
    <w:next w:val="1"/>
    <w:qFormat/>
    <w:uiPriority w:val="0"/>
    <w:pPr>
      <w:tabs>
        <w:tab w:val="left" w:pos="1134"/>
      </w:tabs>
      <w:adjustRightInd w:val="0"/>
      <w:snapToGrid w:val="0"/>
      <w:spacing w:line="280" w:lineRule="atLeast"/>
    </w:pPr>
    <w:rPr>
      <w:rFonts w:eastAsia="PMingLiU"/>
      <w:b/>
      <w:lang w:eastAsia="zh-TW"/>
    </w:rPr>
  </w:style>
  <w:style w:type="paragraph" w:styleId="5">
    <w:name w:val="Body Text Indent"/>
    <w:basedOn w:val="1"/>
    <w:link w:val="37"/>
    <w:semiHidden/>
    <w:unhideWhenUsed/>
    <w:qFormat/>
    <w:uiPriority w:val="99"/>
    <w:pPr>
      <w:spacing w:after="120"/>
      <w:ind w:left="420" w:leftChars="200"/>
    </w:pPr>
  </w:style>
  <w:style w:type="paragraph" w:styleId="6">
    <w:name w:val="Date"/>
    <w:basedOn w:val="1"/>
    <w:next w:val="1"/>
    <w:link w:val="32"/>
    <w:semiHidden/>
    <w:unhideWhenUsed/>
    <w:qFormat/>
    <w:uiPriority w:val="99"/>
    <w:pPr>
      <w:ind w:left="100" w:leftChars="2500"/>
    </w:pPr>
  </w:style>
  <w:style w:type="paragraph" w:styleId="7">
    <w:name w:val="Balloon Text"/>
    <w:basedOn w:val="1"/>
    <w:unhideWhenUsed/>
    <w:qFormat/>
    <w:uiPriority w:val="99"/>
    <w:rPr>
      <w:sz w:val="18"/>
      <w:szCs w:val="18"/>
    </w:rPr>
  </w:style>
  <w:style w:type="paragraph" w:styleId="8">
    <w:name w:val="footer"/>
    <w:basedOn w:val="1"/>
    <w:next w:val="9"/>
    <w:link w:val="23"/>
    <w:qFormat/>
    <w:uiPriority w:val="0"/>
    <w:pPr>
      <w:tabs>
        <w:tab w:val="center" w:pos="4153"/>
        <w:tab w:val="right" w:pos="8306"/>
      </w:tabs>
      <w:snapToGrid w:val="0"/>
      <w:jc w:val="left"/>
    </w:pPr>
    <w:rPr>
      <w:rFonts w:ascii="Calibri" w:hAnsi="Calibri"/>
      <w:sz w:val="18"/>
      <w:szCs w:val="18"/>
    </w:rPr>
  </w:style>
  <w:style w:type="paragraph" w:customStyle="1" w:styleId="9">
    <w:name w:val="索引 51"/>
    <w:basedOn w:val="1"/>
    <w:next w:val="1"/>
    <w:qFormat/>
    <w:uiPriority w:val="0"/>
    <w:pPr>
      <w:ind w:left="1680"/>
    </w:pPr>
  </w:style>
  <w:style w:type="paragraph" w:styleId="10">
    <w:name w:val="header"/>
    <w:basedOn w:val="1"/>
    <w:link w:val="22"/>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link w:val="21"/>
    <w:qFormat/>
    <w:uiPriority w:val="0"/>
    <w:pPr>
      <w:spacing w:before="20" w:after="20" w:line="312" w:lineRule="auto"/>
      <w:jc w:val="left"/>
    </w:pPr>
    <w:rPr>
      <w:rFonts w:ascii="Cambria" w:hAnsi="Cambria" w:cs="Cambria"/>
      <w:b/>
      <w:bCs/>
      <w:kern w:val="28"/>
      <w:sz w:val="28"/>
      <w:szCs w:val="28"/>
    </w:rPr>
  </w:style>
  <w:style w:type="paragraph" w:styleId="12">
    <w:name w:val="Normal (Web)"/>
    <w:basedOn w:val="1"/>
    <w:qFormat/>
    <w:uiPriority w:val="0"/>
    <w:pPr>
      <w:spacing w:beforeAutospacing="1" w:afterAutospacing="1"/>
      <w:jc w:val="left"/>
    </w:pPr>
    <w:rPr>
      <w:kern w:val="0"/>
      <w:sz w:val="24"/>
    </w:rPr>
  </w:style>
  <w:style w:type="paragraph" w:styleId="13">
    <w:name w:val="Title"/>
    <w:next w:val="1"/>
    <w:link w:val="33"/>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paragraph" w:styleId="14">
    <w:name w:val="Body Text First Indent 2"/>
    <w:basedOn w:val="5"/>
    <w:link w:val="38"/>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默认"/>
    <w:qFormat/>
    <w:uiPriority w:val="0"/>
    <w:rPr>
      <w:rFonts w:ascii="Helvetica" w:hAnsi="Helvetica" w:eastAsia="宋体" w:cs="Helvetica"/>
      <w:color w:val="000000"/>
      <w:sz w:val="22"/>
      <w:szCs w:val="22"/>
      <w:lang w:val="en-US" w:eastAsia="zh-CN" w:bidi="ar-SA"/>
    </w:rPr>
  </w:style>
  <w:style w:type="character" w:customStyle="1" w:styleId="21">
    <w:name w:val="副标题 Char"/>
    <w:basedOn w:val="17"/>
    <w:link w:val="11"/>
    <w:qFormat/>
    <w:uiPriority w:val="0"/>
    <w:rPr>
      <w:rFonts w:ascii="Cambria" w:hAnsi="Cambria" w:cs="Cambria"/>
      <w:b/>
      <w:bCs/>
      <w:kern w:val="28"/>
      <w:sz w:val="28"/>
      <w:szCs w:val="28"/>
    </w:rPr>
  </w:style>
  <w:style w:type="character" w:customStyle="1" w:styleId="22">
    <w:name w:val="页眉 Char"/>
    <w:basedOn w:val="17"/>
    <w:link w:val="10"/>
    <w:qFormat/>
    <w:uiPriority w:val="0"/>
    <w:rPr>
      <w:kern w:val="2"/>
      <w:sz w:val="18"/>
      <w:szCs w:val="18"/>
    </w:rPr>
  </w:style>
  <w:style w:type="character" w:customStyle="1" w:styleId="23">
    <w:name w:val="页脚 Char"/>
    <w:basedOn w:val="17"/>
    <w:link w:val="8"/>
    <w:qFormat/>
    <w:uiPriority w:val="0"/>
    <w:rPr>
      <w:rFonts w:ascii="Calibri" w:hAnsi="Calibri"/>
      <w:kern w:val="2"/>
      <w:sz w:val="18"/>
      <w:szCs w:val="18"/>
    </w:rPr>
  </w:style>
  <w:style w:type="character" w:customStyle="1" w:styleId="24">
    <w:name w:val="正文文本 Char"/>
    <w:basedOn w:val="17"/>
    <w:link w:val="2"/>
    <w:qFormat/>
    <w:uiPriority w:val="0"/>
    <w:rPr>
      <w:kern w:val="2"/>
      <w:sz w:val="21"/>
      <w:szCs w:val="24"/>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paragraph" w:customStyle="1" w:styleId="26">
    <w:name w:val="Heading1"/>
    <w:basedOn w:val="1"/>
    <w:next w:val="1"/>
    <w:qFormat/>
    <w:uiPriority w:val="0"/>
    <w:pPr>
      <w:keepNext/>
      <w:keepLines/>
      <w:spacing w:line="576" w:lineRule="auto"/>
    </w:pPr>
    <w:rPr>
      <w:b/>
      <w:bCs/>
      <w:kern w:val="44"/>
      <w:sz w:val="44"/>
      <w:szCs w:val="44"/>
    </w:rPr>
  </w:style>
  <w:style w:type="paragraph" w:customStyle="1" w:styleId="27">
    <w:name w:val="HtmlNormal"/>
    <w:basedOn w:val="1"/>
    <w:qFormat/>
    <w:uiPriority w:val="0"/>
    <w:pPr>
      <w:spacing w:before="100" w:beforeAutospacing="1" w:after="100" w:afterAutospacing="1"/>
      <w:jc w:val="left"/>
    </w:pPr>
    <w:rPr>
      <w:rFonts w:ascii="宋体" w:hAnsi="宋体"/>
      <w:kern w:val="0"/>
      <w:sz w:val="24"/>
    </w:rPr>
  </w:style>
  <w:style w:type="paragraph" w:customStyle="1" w:styleId="28">
    <w:name w:val="p0"/>
    <w:basedOn w:val="1"/>
    <w:qFormat/>
    <w:uiPriority w:val="0"/>
    <w:pPr>
      <w:widowControl/>
    </w:pPr>
    <w:rPr>
      <w:kern w:val="0"/>
      <w:sz w:val="32"/>
      <w:szCs w:val="32"/>
    </w:rPr>
  </w:style>
  <w:style w:type="paragraph" w:customStyle="1" w:styleId="29">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1">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日期 Char"/>
    <w:basedOn w:val="17"/>
    <w:link w:val="6"/>
    <w:semiHidden/>
    <w:qFormat/>
    <w:uiPriority w:val="99"/>
    <w:rPr>
      <w:kern w:val="2"/>
      <w:sz w:val="21"/>
      <w:szCs w:val="24"/>
    </w:rPr>
  </w:style>
  <w:style w:type="character" w:customStyle="1" w:styleId="33">
    <w:name w:val="标题 Char"/>
    <w:basedOn w:val="17"/>
    <w:link w:val="13"/>
    <w:qFormat/>
    <w:uiPriority w:val="10"/>
    <w:rPr>
      <w:rFonts w:ascii="方正小标宋_GBK" w:eastAsia="方正小标宋_GBK"/>
      <w:bCs/>
      <w:kern w:val="2"/>
      <w:sz w:val="44"/>
      <w:szCs w:val="32"/>
    </w:rPr>
  </w:style>
  <w:style w:type="character" w:customStyle="1" w:styleId="34">
    <w:name w:val="二级标题 Char"/>
    <w:link w:val="35"/>
    <w:qFormat/>
    <w:uiPriority w:val="0"/>
    <w:rPr>
      <w:rFonts w:ascii="方正楷体_GBK" w:eastAsia="方正楷体_GBK"/>
      <w:kern w:val="2"/>
      <w:sz w:val="32"/>
      <w:szCs w:val="22"/>
    </w:rPr>
  </w:style>
  <w:style w:type="paragraph" w:customStyle="1" w:styleId="35">
    <w:name w:val="二级标题"/>
    <w:next w:val="1"/>
    <w:link w:val="34"/>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paragraph" w:customStyle="1" w:styleId="36">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character" w:customStyle="1" w:styleId="37">
    <w:name w:val="正文文本缩进 Char"/>
    <w:basedOn w:val="17"/>
    <w:link w:val="5"/>
    <w:semiHidden/>
    <w:qFormat/>
    <w:uiPriority w:val="99"/>
    <w:rPr>
      <w:kern w:val="2"/>
      <w:sz w:val="21"/>
      <w:szCs w:val="24"/>
    </w:rPr>
  </w:style>
  <w:style w:type="character" w:customStyle="1" w:styleId="38">
    <w:name w:val="正文首行缩进 2 Char"/>
    <w:basedOn w:val="37"/>
    <w:link w:val="14"/>
    <w:semiHidden/>
    <w:qFormat/>
    <w:uiPriority w:val="99"/>
  </w:style>
  <w:style w:type="paragraph" w:customStyle="1" w:styleId="39">
    <w:name w:val="p16"/>
    <w:basedOn w:val="1"/>
    <w:qFormat/>
    <w:uiPriority w:val="0"/>
    <w:pPr>
      <w:widowControl/>
      <w:jc w:val="left"/>
    </w:pPr>
    <w:rPr>
      <w:rFonts w:ascii="宋体" w:hAnsi="宋体" w:cs="宋体"/>
      <w:kern w:val="0"/>
      <w:sz w:val="24"/>
    </w:rPr>
  </w:style>
  <w:style w:type="paragraph" w:customStyle="1" w:styleId="40">
    <w:name w:val="一级条标题"/>
    <w:next w:val="4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三级条"/>
    <w:basedOn w:val="43"/>
    <w:next w:val="41"/>
    <w:qFormat/>
    <w:uiPriority w:val="0"/>
    <w:pPr>
      <w:numPr>
        <w:ilvl w:val="3"/>
        <w:numId w:val="1"/>
      </w:numPr>
      <w:spacing w:before="156" w:after="156"/>
      <w:ind w:left="0"/>
    </w:pPr>
  </w:style>
  <w:style w:type="paragraph" w:customStyle="1" w:styleId="43">
    <w:name w:val="三级条标题"/>
    <w:basedOn w:val="44"/>
    <w:next w:val="41"/>
    <w:qFormat/>
    <w:uiPriority w:val="0"/>
    <w:pPr>
      <w:numPr>
        <w:ilvl w:val="0"/>
        <w:numId w:val="0"/>
      </w:numPr>
      <w:outlineLvl w:val="4"/>
    </w:pPr>
  </w:style>
  <w:style w:type="paragraph" w:customStyle="1" w:styleId="44">
    <w:name w:val="二级条标题"/>
    <w:basedOn w:val="40"/>
    <w:next w:val="41"/>
    <w:qFormat/>
    <w:uiPriority w:val="0"/>
    <w:pPr>
      <w:numPr>
        <w:ilvl w:val="2"/>
      </w:numPr>
      <w:spacing w:before="50" w:after="50"/>
      <w:ind w:left="0"/>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2009</Words>
  <Characters>2038</Characters>
  <Lines>10</Lines>
  <Paragraphs>3</Paragraphs>
  <TotalTime>0</TotalTime>
  <ScaleCrop>false</ScaleCrop>
  <LinksUpToDate>false</LinksUpToDate>
  <CharactersWithSpaces>2111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2022-05-09T06:31:00Z</dcterms:created>
  <dc:creator>向玲莉[13512328271]</dc:creator>
  <cp:lastModifiedBy>Administrator</cp:lastModifiedBy>
  <cp:lastPrinted>2022-07-08T02:45:00Z</cp:lastPrinted>
  <dcterms:modified xsi:type="dcterms:W3CDTF">2025-04-18T08:15:54Z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8E66A79D11554721BE3F7F73DF64DBD2</vt:lpwstr>
  </property>
</Properties>
</file>