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附件</w:t>
      </w:r>
      <w:r>
        <w:rPr>
          <w:rFonts w:hint="default" w:ascii="Times New Roman" w:hAnsi="Times New Roman" w:eastAsia="方正黑体_GBK" w:cs="Times New Roman"/>
          <w:sz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lang w:eastAsia="zh-CN"/>
        </w:rPr>
        <w:t>年度万州区博士“直通车”科研项目立项表</w:t>
      </w:r>
    </w:p>
    <w:tbl>
      <w:tblPr>
        <w:tblStyle w:val="6"/>
        <w:tblpPr w:leftFromText="180" w:rightFromText="180" w:vertAnchor="text" w:horzAnchor="page" w:tblpX="753" w:tblpY="330"/>
        <w:tblOverlap w:val="never"/>
        <w:tblW w:w="14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5"/>
        <w:gridCol w:w="7884"/>
        <w:gridCol w:w="2683"/>
        <w:gridCol w:w="120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exact"/>
          <w:tblHeader/>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0"/>
                <w:szCs w:val="20"/>
                <w:u w:val="none"/>
              </w:rPr>
            </w:pPr>
            <w:r>
              <w:rPr>
                <w:rFonts w:hint="eastAsia" w:eastAsia="方正黑体_GBK" w:cs="Times New Roman"/>
                <w:i w:val="0"/>
                <w:color w:val="000000"/>
                <w:kern w:val="0"/>
                <w:sz w:val="20"/>
                <w:szCs w:val="20"/>
                <w:u w:val="none"/>
                <w:lang w:val="en-US" w:eastAsia="zh-CN" w:bidi="ar"/>
              </w:rPr>
              <w:t>项目编号</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项目名称</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承担单位</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0"/>
                <w:szCs w:val="20"/>
                <w:u w:val="none"/>
              </w:rPr>
            </w:pPr>
            <w:r>
              <w:rPr>
                <w:rFonts w:hint="eastAsia" w:ascii="Times New Roman" w:hAnsi="Times New Roman" w:eastAsia="方正黑体_GBK" w:cs="Times New Roman"/>
                <w:i w:val="0"/>
                <w:color w:val="000000"/>
                <w:kern w:val="0"/>
                <w:sz w:val="20"/>
                <w:szCs w:val="20"/>
                <w:u w:val="none"/>
                <w:lang w:val="en-US" w:eastAsia="zh-CN" w:bidi="ar"/>
              </w:rPr>
              <w:t>项目负责人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i w:val="0"/>
                <w:color w:val="000000"/>
                <w:kern w:val="0"/>
                <w:sz w:val="21"/>
                <w:szCs w:val="21"/>
                <w:u w:val="none"/>
                <w:lang w:val="en-US" w:eastAsia="zh-CN" w:bidi="ar"/>
              </w:rPr>
              <w:t>wzstc-20220120</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多角度联合探索感染胁迫下棘胸蛙的病理损伤与免疫响应机制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重庆三峡职业学院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任思宇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1</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高性能双电层电容的基础理论与关键技术研究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重庆三峡学院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纪安平</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2</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肠道菌群通过</w:t>
            </w:r>
            <w:r>
              <w:rPr>
                <w:rStyle w:val="11"/>
                <w:rFonts w:eastAsia="方正仿宋_GBK"/>
                <w:lang w:val="en-US" w:eastAsia="zh-CN" w:bidi="ar"/>
              </w:rPr>
              <w:t>I</w:t>
            </w:r>
            <w:r>
              <w:rPr>
                <w:rFonts w:hint="eastAsia" w:ascii="方正仿宋_GBK" w:hAnsi="方正仿宋_GBK" w:eastAsia="方正仿宋_GBK" w:cs="方正仿宋_GBK"/>
                <w:i w:val="0"/>
                <w:color w:val="000000"/>
                <w:kern w:val="0"/>
                <w:sz w:val="18"/>
                <w:szCs w:val="18"/>
                <w:u w:val="none"/>
                <w:lang w:val="en-US" w:eastAsia="zh-CN" w:bidi="ar"/>
              </w:rPr>
              <w:t>型干扰素</w:t>
            </w:r>
            <w:r>
              <w:rPr>
                <w:rStyle w:val="11"/>
                <w:rFonts w:eastAsia="方正仿宋_GBK"/>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维生素</w:t>
            </w:r>
            <w:r>
              <w:rPr>
                <w:rStyle w:val="11"/>
                <w:rFonts w:eastAsia="方正仿宋_GBK"/>
                <w:lang w:val="en-US" w:eastAsia="zh-CN" w:bidi="ar"/>
              </w:rPr>
              <w:t>D</w:t>
            </w:r>
            <w:r>
              <w:rPr>
                <w:rFonts w:hint="eastAsia" w:ascii="方正仿宋_GBK" w:hAnsi="方正仿宋_GBK" w:eastAsia="方正仿宋_GBK" w:cs="方正仿宋_GBK"/>
                <w:i w:val="0"/>
                <w:color w:val="000000"/>
                <w:kern w:val="0"/>
                <w:sz w:val="18"/>
                <w:szCs w:val="18"/>
                <w:u w:val="none"/>
                <w:lang w:val="en-US" w:eastAsia="zh-CN" w:bidi="ar"/>
              </w:rPr>
              <w:t>信号轴靶向嗜碱性粒细胞调控</w:t>
            </w:r>
            <w:r>
              <w:rPr>
                <w:rStyle w:val="11"/>
                <w:rFonts w:eastAsia="方正仿宋_GBK"/>
                <w:lang w:val="en-US" w:eastAsia="zh-CN" w:bidi="ar"/>
              </w:rPr>
              <w:t>IgE</w:t>
            </w:r>
            <w:r>
              <w:rPr>
                <w:rFonts w:hint="eastAsia" w:ascii="方正仿宋_GBK" w:hAnsi="方正仿宋_GBK" w:eastAsia="方正仿宋_GBK" w:cs="方正仿宋_GBK"/>
                <w:i w:val="0"/>
                <w:color w:val="000000"/>
                <w:kern w:val="0"/>
                <w:sz w:val="18"/>
                <w:szCs w:val="18"/>
                <w:u w:val="none"/>
                <w:lang w:val="en-US" w:eastAsia="zh-CN" w:bidi="ar"/>
              </w:rPr>
              <w:t>相关过敏反应的机制研究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陈邦涛</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3</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水稻抗纹枯病分子抗性机理研究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重庆三峡学院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陈井生</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4</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基于</w:t>
            </w:r>
            <w:r>
              <w:rPr>
                <w:rStyle w:val="11"/>
                <w:rFonts w:eastAsia="方正仿宋_GBK"/>
                <w:lang w:val="en-US" w:eastAsia="zh-CN" w:bidi="ar"/>
              </w:rPr>
              <w:t>“FXR-</w:t>
            </w:r>
            <w:r>
              <w:rPr>
                <w:rFonts w:hint="eastAsia" w:ascii="方正仿宋_GBK" w:hAnsi="方正仿宋_GBK" w:eastAsia="方正仿宋_GBK" w:cs="方正仿宋_GBK"/>
                <w:i w:val="0"/>
                <w:color w:val="000000"/>
                <w:kern w:val="0"/>
                <w:sz w:val="18"/>
                <w:szCs w:val="18"/>
                <w:u w:val="none"/>
                <w:lang w:val="en-US" w:eastAsia="zh-CN" w:bidi="ar"/>
              </w:rPr>
              <w:t>胆汁酸稳态</w:t>
            </w:r>
            <w:r>
              <w:rPr>
                <w:rStyle w:val="11"/>
                <w:rFonts w:eastAsia="方正仿宋_GBK"/>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途径探讨半枝莲</w:t>
            </w:r>
            <w:r>
              <w:rPr>
                <w:rStyle w:val="11"/>
                <w:rFonts w:eastAsia="方正仿宋_GBK"/>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垂盆草抗胆汁淤积的作用机制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肖亚平</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5</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川东獐牙菜活性成分芒果苷抑制铁死亡保护小鼠急性肝损伤的作用机制研究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重庆三峡医药高等专科学校</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王文祥</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6</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Style w:val="11"/>
                <w:rFonts w:eastAsia="宋体"/>
                <w:lang w:val="en-US" w:eastAsia="zh-CN" w:bidi="ar"/>
              </w:rPr>
              <w:t>Kupffer</w:t>
            </w:r>
            <w:r>
              <w:rPr>
                <w:rFonts w:hint="eastAsia" w:ascii="方正仿宋_GBK" w:hAnsi="方正仿宋_GBK" w:eastAsia="方正仿宋_GBK" w:cs="方正仿宋_GBK"/>
                <w:i w:val="0"/>
                <w:color w:val="000000"/>
                <w:kern w:val="0"/>
                <w:sz w:val="18"/>
                <w:szCs w:val="18"/>
                <w:u w:val="none"/>
                <w:lang w:val="en-US" w:eastAsia="zh-CN" w:bidi="ar"/>
              </w:rPr>
              <w:t>细胞内</w:t>
            </w:r>
            <w:r>
              <w:rPr>
                <w:rStyle w:val="11"/>
                <w:rFonts w:eastAsia="宋体"/>
                <w:lang w:val="en-US" w:eastAsia="zh-CN" w:bidi="ar"/>
              </w:rPr>
              <w:t>PKM2</w:t>
            </w:r>
            <w:r>
              <w:rPr>
                <w:rFonts w:hint="eastAsia" w:ascii="方正仿宋_GBK" w:hAnsi="方正仿宋_GBK" w:eastAsia="方正仿宋_GBK" w:cs="方正仿宋_GBK"/>
                <w:i w:val="0"/>
                <w:color w:val="000000"/>
                <w:kern w:val="0"/>
                <w:sz w:val="18"/>
                <w:szCs w:val="18"/>
                <w:u w:val="none"/>
                <w:lang w:val="en-US" w:eastAsia="zh-CN" w:bidi="ar"/>
              </w:rPr>
              <w:t>依赖的代谢重编程在内毒素耐受中的作用及机制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易竹君</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7</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CCL2-SHH</w:t>
            </w:r>
            <w:r>
              <w:rPr>
                <w:rFonts w:hint="eastAsia" w:ascii="方正仿宋_GBK" w:hAnsi="方正仿宋_GBK" w:eastAsia="方正仿宋_GBK" w:cs="方正仿宋_GBK"/>
                <w:i w:val="0"/>
                <w:color w:val="000000"/>
                <w:kern w:val="0"/>
                <w:sz w:val="18"/>
                <w:szCs w:val="18"/>
                <w:u w:val="none"/>
                <w:lang w:val="en-US" w:eastAsia="zh-CN" w:bidi="ar"/>
              </w:rPr>
              <w:t>调控真皮脂肪再生的机制研究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吴望</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8</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基于</w:t>
            </w:r>
            <w:r>
              <w:rPr>
                <w:rStyle w:val="11"/>
                <w:rFonts w:eastAsia="方正仿宋_GBK"/>
                <w:lang w:val="en-US" w:eastAsia="zh-CN" w:bidi="ar"/>
              </w:rPr>
              <w:t>DNA</w:t>
            </w:r>
            <w:r>
              <w:rPr>
                <w:rFonts w:hint="eastAsia" w:ascii="方正仿宋_GBK" w:hAnsi="方正仿宋_GBK" w:eastAsia="方正仿宋_GBK" w:cs="方正仿宋_GBK"/>
                <w:i w:val="0"/>
                <w:color w:val="000000"/>
                <w:kern w:val="0"/>
                <w:sz w:val="18"/>
                <w:szCs w:val="18"/>
                <w:u w:val="none"/>
                <w:lang w:val="en-US" w:eastAsia="zh-CN" w:bidi="ar"/>
              </w:rPr>
              <w:t>编码分子库的</w:t>
            </w:r>
            <w:r>
              <w:rPr>
                <w:rStyle w:val="11"/>
                <w:rFonts w:eastAsia="方正仿宋_GBK"/>
                <w:lang w:val="en-US" w:eastAsia="zh-CN" w:bidi="ar"/>
              </w:rPr>
              <w:t>STAT3</w:t>
            </w:r>
            <w:r>
              <w:rPr>
                <w:rFonts w:hint="eastAsia" w:ascii="方正仿宋_GBK" w:hAnsi="方正仿宋_GBK" w:eastAsia="方正仿宋_GBK" w:cs="方正仿宋_GBK"/>
                <w:i w:val="0"/>
                <w:color w:val="000000"/>
                <w:kern w:val="0"/>
                <w:sz w:val="18"/>
                <w:szCs w:val="18"/>
                <w:u w:val="none"/>
                <w:lang w:val="en-US" w:eastAsia="zh-CN" w:bidi="ar"/>
              </w:rPr>
              <w:t>自噬小体绑定分子发现与生物活性研究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范晓红</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wzstc-2022012</w:t>
            </w:r>
            <w:r>
              <w:rPr>
                <w:rFonts w:hint="eastAsia" w:cs="Times New Roman"/>
                <w:i w:val="0"/>
                <w:color w:val="000000"/>
                <w:kern w:val="0"/>
                <w:sz w:val="21"/>
                <w:szCs w:val="21"/>
                <w:u w:val="none"/>
                <w:lang w:val="en-US" w:eastAsia="zh-CN" w:bidi="ar"/>
              </w:rPr>
              <w:t>9</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外源褪黑素促进低温胁迫下红桔幼苗及根系发育的机理研究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重庆三峡职业学院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刘一丁</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30</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渝产大黄病害关键病原微生物分离鉴定、防治及其致病性分子初探</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重庆三峡医药高等专科学校</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张时恒</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31</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万州烤鱼质量安全风险识别与控制关键技术研究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重庆安全技术职业学院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刘振平</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32</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肌少症患者血液流动和氧气传输影响肢体肌肉的生物力学理论研究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晏菲</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33</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11"/>
                <w:rFonts w:eastAsia="宋体"/>
                <w:lang w:val="en-US" w:eastAsia="zh-CN" w:bidi="ar"/>
              </w:rPr>
              <w:t>TRPV1</w:t>
            </w:r>
            <w:r>
              <w:rPr>
                <w:rFonts w:hint="eastAsia" w:ascii="方正仿宋_GBK" w:hAnsi="方正仿宋_GBK" w:eastAsia="方正仿宋_GBK" w:cs="方正仿宋_GBK"/>
                <w:i w:val="0"/>
                <w:color w:val="000000"/>
                <w:kern w:val="0"/>
                <w:sz w:val="18"/>
                <w:szCs w:val="18"/>
                <w:u w:val="none"/>
                <w:lang w:val="en-US" w:eastAsia="zh-CN" w:bidi="ar"/>
              </w:rPr>
              <w:t>调控铁死亡改善射血分数保留型心力衰竭的机制研究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成哲</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34</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基于表位分子印迹的电化学微流控芯片在</w:t>
            </w:r>
            <w:r>
              <w:rPr>
                <w:rStyle w:val="11"/>
                <w:rFonts w:eastAsia="方正仿宋_GBK"/>
                <w:lang w:val="en-US" w:eastAsia="zh-CN" w:bidi="ar"/>
              </w:rPr>
              <w:t>25</w:t>
            </w:r>
            <w:r>
              <w:rPr>
                <w:rFonts w:hint="eastAsia" w:ascii="方正仿宋_GBK" w:hAnsi="方正仿宋_GBK" w:eastAsia="方正仿宋_GBK" w:cs="方正仿宋_GBK"/>
                <w:i w:val="0"/>
                <w:color w:val="000000"/>
                <w:kern w:val="0"/>
                <w:sz w:val="18"/>
                <w:szCs w:val="18"/>
                <w:u w:val="none"/>
                <w:lang w:val="en-US" w:eastAsia="zh-CN" w:bidi="ar"/>
              </w:rPr>
              <w:t>羟维生素</w:t>
            </w:r>
            <w:r>
              <w:rPr>
                <w:rStyle w:val="11"/>
                <w:rFonts w:eastAsia="方正仿宋_GBK"/>
                <w:lang w:val="en-US" w:eastAsia="zh-CN" w:bidi="ar"/>
              </w:rPr>
              <w:t>D</w:t>
            </w:r>
            <w:r>
              <w:rPr>
                <w:rFonts w:hint="eastAsia" w:ascii="方正仿宋_GBK" w:hAnsi="方正仿宋_GBK" w:eastAsia="方正仿宋_GBK" w:cs="方正仿宋_GBK"/>
                <w:i w:val="0"/>
                <w:color w:val="000000"/>
                <w:kern w:val="0"/>
                <w:sz w:val="18"/>
                <w:szCs w:val="18"/>
                <w:u w:val="none"/>
                <w:lang w:val="en-US" w:eastAsia="zh-CN" w:bidi="ar"/>
              </w:rPr>
              <w:t>检测方面的研究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李嘉伟</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35</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通过机器学习探究早期影像征象在脑出血发展和预后中的价值</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重庆大学附属三峡医院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吴楚粤</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36</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万州区蚊虫抗药性现状及其</w:t>
            </w:r>
            <w:r>
              <w:rPr>
                <w:rStyle w:val="11"/>
                <w:rFonts w:eastAsia="方正仿宋_GBK"/>
                <w:lang w:val="en-US" w:eastAsia="zh-CN" w:bidi="ar"/>
              </w:rPr>
              <w:t>kdr</w:t>
            </w:r>
            <w:r>
              <w:rPr>
                <w:rFonts w:hint="eastAsia" w:ascii="方正仿宋_GBK" w:hAnsi="方正仿宋_GBK" w:eastAsia="方正仿宋_GBK" w:cs="方正仿宋_GBK"/>
                <w:i w:val="0"/>
                <w:color w:val="000000"/>
                <w:kern w:val="0"/>
                <w:sz w:val="18"/>
                <w:szCs w:val="18"/>
                <w:u w:val="none"/>
                <w:lang w:val="en-US" w:eastAsia="zh-CN" w:bidi="ar"/>
              </w:rPr>
              <w:t>基因多态性研究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重庆市万州区疾病预防控制中心</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左磊</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37</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二十五味珊瑚丸调控神经炎症治疗阿尔茨海默病的分子机制研究</w:t>
            </w:r>
            <w:r>
              <w:rPr>
                <w:rStyle w:val="11"/>
                <w:rFonts w:eastAsia="方正仿宋_GBK"/>
                <w:lang w:val="en-US" w:eastAsia="zh-CN" w:bidi="ar"/>
              </w:rPr>
              <w:t xml:space="preserve"> </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重庆三峡医药高等专科学校</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李宁</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38</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面向深层弱反射地震信号的储层预测方法研究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重庆三峡学院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聂文亮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exact"/>
        </w:trPr>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color w:val="000000"/>
                <w:sz w:val="18"/>
                <w:szCs w:val="18"/>
                <w:u w:val="none"/>
                <w:lang w:val="en-US" w:eastAsia="zh-CN"/>
              </w:rPr>
            </w:pPr>
            <w:r>
              <w:rPr>
                <w:rFonts w:hint="eastAsia" w:ascii="Times New Roman" w:hAnsi="Times New Roman" w:eastAsia="方正仿宋_GBK" w:cs="Times New Roman"/>
                <w:i w:val="0"/>
                <w:color w:val="000000"/>
                <w:kern w:val="0"/>
                <w:sz w:val="21"/>
                <w:szCs w:val="21"/>
                <w:u w:val="none"/>
                <w:lang w:val="en-US" w:eastAsia="zh-CN" w:bidi="ar"/>
              </w:rPr>
              <w:t>wzstc-202201</w:t>
            </w:r>
            <w:r>
              <w:rPr>
                <w:rFonts w:hint="eastAsia" w:cs="Times New Roman"/>
                <w:i w:val="0"/>
                <w:color w:val="000000"/>
                <w:kern w:val="0"/>
                <w:sz w:val="21"/>
                <w:szCs w:val="21"/>
                <w:u w:val="none"/>
                <w:lang w:val="en-US" w:eastAsia="zh-CN" w:bidi="ar"/>
              </w:rPr>
              <w:t>39</w:t>
            </w:r>
          </w:p>
        </w:tc>
        <w:tc>
          <w:tcPr>
            <w:tcW w:w="7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可装配、可拆卸钢</w:t>
            </w:r>
            <w:r>
              <w:rPr>
                <w:rStyle w:val="11"/>
                <w:rFonts w:eastAsia="方正仿宋_GBK"/>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混凝土组合梁的受力行为研究</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重庆三峡学院</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18"/>
                <w:szCs w:val="18"/>
                <w:u w:val="none"/>
                <w:lang w:val="en-US" w:eastAsia="zh-CN" w:bidi="ar"/>
              </w:rPr>
              <w:t>熊礼全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8"/>
                <w:szCs w:val="18"/>
                <w:u w:val="none"/>
              </w:rPr>
            </w:pPr>
          </w:p>
        </w:tc>
      </w:tr>
    </w:tbl>
    <w:p>
      <w:pPr>
        <w:sectPr>
          <w:footerReference r:id="rId3" w:type="default"/>
          <w:pgSz w:w="16838" w:h="11906" w:orient="landscape"/>
          <w:pgMar w:top="1587" w:right="2098" w:bottom="1474" w:left="1984" w:header="851" w:footer="992" w:gutter="0"/>
          <w:pgNumType w:fmt="decimal"/>
          <w:cols w:space="425" w:num="1"/>
          <w:docGrid w:type="lines" w:linePitch="312" w:charSpace="0"/>
        </w:sectPr>
      </w:pPr>
    </w:p>
    <w:p>
      <w:pPr>
        <w:pStyle w:val="2"/>
        <w:rPr>
          <w:b w:val="0"/>
          <w:bCs/>
        </w:rPr>
      </w:pPr>
      <w:bookmarkStart w:id="0" w:name="_GoBack"/>
      <w:bookmarkEnd w:id="0"/>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QyOTgwOTJhOWZjNzQyY2EwNDhmNzFiNDhhNzkifQ=="/>
  </w:docVars>
  <w:rsids>
    <w:rsidRoot w:val="6E5E0220"/>
    <w:rsid w:val="001315D9"/>
    <w:rsid w:val="04382A0D"/>
    <w:rsid w:val="0D7F205C"/>
    <w:rsid w:val="11173B35"/>
    <w:rsid w:val="12406FF2"/>
    <w:rsid w:val="141C70C5"/>
    <w:rsid w:val="16CC67D8"/>
    <w:rsid w:val="1C6A2129"/>
    <w:rsid w:val="1CF93072"/>
    <w:rsid w:val="1DF42A93"/>
    <w:rsid w:val="22D12F02"/>
    <w:rsid w:val="24EB5421"/>
    <w:rsid w:val="24ED6EAF"/>
    <w:rsid w:val="25CD79B1"/>
    <w:rsid w:val="29171DCA"/>
    <w:rsid w:val="29363C58"/>
    <w:rsid w:val="2F065CE2"/>
    <w:rsid w:val="327061DC"/>
    <w:rsid w:val="33905E63"/>
    <w:rsid w:val="38E2331B"/>
    <w:rsid w:val="3E762CD2"/>
    <w:rsid w:val="40A4524A"/>
    <w:rsid w:val="47142843"/>
    <w:rsid w:val="4C6E4367"/>
    <w:rsid w:val="4DA10A46"/>
    <w:rsid w:val="4E0D3EDA"/>
    <w:rsid w:val="56666EE2"/>
    <w:rsid w:val="5B7246DD"/>
    <w:rsid w:val="60451CB5"/>
    <w:rsid w:val="61F71336"/>
    <w:rsid w:val="62FC6067"/>
    <w:rsid w:val="67B425BA"/>
    <w:rsid w:val="69351263"/>
    <w:rsid w:val="6E5E0220"/>
    <w:rsid w:val="6F571666"/>
    <w:rsid w:val="70AD6B66"/>
    <w:rsid w:val="74210F5C"/>
    <w:rsid w:val="7A37456E"/>
    <w:rsid w:val="7C466CEA"/>
    <w:rsid w:val="7D6A489F"/>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rFonts w:eastAsia="宋体"/>
      <w:sz w:val="84"/>
      <w:szCs w:val="8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semiHidden/>
    <w:unhideWhenUsed/>
    <w:qFormat/>
    <w:uiPriority w:val="99"/>
    <w:rPr>
      <w:color w:val="0000FF"/>
      <w:u w:val="single"/>
    </w:rPr>
  </w:style>
  <w:style w:type="paragraph" w:customStyle="1" w:styleId="9">
    <w:name w:val="默认"/>
    <w:qFormat/>
    <w:uiPriority w:val="0"/>
    <w:rPr>
      <w:rFonts w:ascii="Helvetica" w:hAnsi="Helvetica" w:eastAsia="宋体" w:cs="Helvetica"/>
      <w:color w:val="000000"/>
      <w:sz w:val="22"/>
      <w:szCs w:val="22"/>
      <w:lang w:val="en-US" w:eastAsia="zh-CN" w:bidi="ar-SA"/>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font31"/>
    <w:basedOn w:val="7"/>
    <w:qFormat/>
    <w:uiPriority w:val="0"/>
    <w:rPr>
      <w:rFonts w:hint="default" w:ascii="Times New Roman" w:hAnsi="Times New Roman" w:cs="Times New Roman"/>
      <w:color w:val="000000"/>
      <w:sz w:val="18"/>
      <w:szCs w:val="18"/>
      <w:u w:val="none"/>
    </w:r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11</Pages>
  <Words>2173</Words>
  <Characters>2574</Characters>
  <Lines>0</Lines>
  <Paragraphs>0</Paragraphs>
  <TotalTime>2</TotalTime>
  <ScaleCrop>false</ScaleCrop>
  <LinksUpToDate>false</LinksUpToDate>
  <CharactersWithSpaces>2692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2023-03-29T01:19:00Z</dcterms:created>
  <dc:creator>...『英』...</dc:creator>
  <cp:lastModifiedBy>Administrator</cp:lastModifiedBy>
  <cp:lastPrinted>2023-04-13T06:25:00Z</cp:lastPrinted>
  <dcterms:modified xsi:type="dcterms:W3CDTF">2023-04-13T07:55:09Z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F5064D4392584D68ABC5CD6E7F505DDB</vt:lpwstr>
  </property>
</Properties>
</file>