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仿宋_GB2312" w:hAnsi="宋体" w:eastAsia="仿宋_GB2312"/>
          <w:sz w:val="32"/>
          <w:szCs w:val="32"/>
        </w:rPr>
      </w:pPr>
      <w:r>
        <w:rPr>
          <w:rFonts w:ascii="仿宋_GB2312" w:hAnsi="宋体" w:eastAsia="仿宋_GB2312"/>
          <w:sz w:val="32"/>
          <w:szCs w:val="32"/>
        </w:rPr>
        <w:pict>
          <v:shape id="_x0000_s2050" o:spid="_x0000_s2050" o:spt="136" type="#_x0000_t136" style="position:absolute;left:0pt;margin-left:0pt;margin-top:7.8pt;height:54.6pt;width:450pt;z-index:251660288;mso-width-relative:page;mso-height-relative:page;" fillcolor="#FF0000" filled="t" stroked="f" coordsize="21600,21600">
            <v:path/>
            <v:fill on="t" focussize="0,0"/>
            <v:stroke on="f"/>
            <v:imagedata o:title=""/>
            <o:lock v:ext="edit"/>
            <v:textpath on="t" fitshape="t" fitpath="t" trim="t" xscale="f" string="重庆市万州区住房和城乡建设委员会电子公文" style="font-family:宋体;font-size:36pt;font-weight:bold;v-text-align:center;"/>
          </v:shape>
        </w:pict>
      </w:r>
    </w:p>
    <w:p>
      <w:pPr>
        <w:spacing w:line="480" w:lineRule="auto"/>
        <w:jc w:val="center"/>
        <w:rPr>
          <w:rFonts w:ascii="仿宋_GB2312" w:hAnsi="宋体" w:eastAsia="仿宋_GB2312"/>
          <w:sz w:val="32"/>
          <w:szCs w:val="32"/>
        </w:rPr>
      </w:pPr>
    </w:p>
    <w:p>
      <w:pPr>
        <w:jc w:val="right"/>
        <w:rPr>
          <w:rFonts w:ascii="仿宋_GB2312" w:hAnsi="黑体" w:eastAsia="仿宋_GB2312"/>
          <w:bCs/>
          <w:color w:val="000000"/>
          <w:sz w:val="32"/>
          <w:szCs w:val="32"/>
        </w:rPr>
      </w:pPr>
      <w:r>
        <w:rPr>
          <w:rFonts w:ascii="Calibri" w:hAnsi="Calibri" w:eastAsia="方正仿宋_GBK"/>
          <w:bCs/>
          <w:color w:val="000000"/>
          <w:sz w:val="32"/>
          <w:szCs w:val="32"/>
        </w:rPr>
        <w:pict>
          <v:line id="直线 2" o:spid="_x0000_s2051" o:spt="20" style="position:absolute;left:0pt;margin-left:-9pt;margin-top:15.6pt;height:0pt;width:481.9pt;z-index:251661312;mso-width-relative:page;mso-height-relative:page;" stroked="t" coordsize="21600,21600">
            <v:path arrowok="t"/>
            <v:fill focussize="0,0"/>
            <v:stroke weight="3.5pt" color="#FF0000" linestyle="thickThin"/>
            <v:imagedata o:title=""/>
            <o:lock v:ext="edit"/>
          </v:line>
        </w:pict>
      </w:r>
    </w:p>
    <w:p>
      <w:pPr>
        <w:spacing w:line="540" w:lineRule="exact"/>
        <w:jc w:val="right"/>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万州建管〔2020〕56号</w:t>
      </w:r>
    </w:p>
    <w:p>
      <w:pPr>
        <w:spacing w:line="540" w:lineRule="exact"/>
        <w:jc w:val="center"/>
        <w:rPr>
          <w:rFonts w:ascii="Times New Roman" w:hAnsi="Times New Roman" w:eastAsia="方正仿宋_GBK" w:cs="Times New Roman"/>
          <w:color w:val="000000"/>
          <w:kern w:val="0"/>
          <w:sz w:val="32"/>
          <w:szCs w:val="32"/>
        </w:rPr>
      </w:pPr>
    </w:p>
    <w:p>
      <w:pPr>
        <w:spacing w:line="540" w:lineRule="exact"/>
        <w:jc w:val="center"/>
        <w:rPr>
          <w:rFonts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重庆市万州区住房和城乡建设委员会</w:t>
      </w:r>
    </w:p>
    <w:p>
      <w:pPr>
        <w:spacing w:line="540" w:lineRule="exact"/>
        <w:jc w:val="center"/>
        <w:rPr>
          <w:rFonts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关于重庆荣瀚建材有限公司等13家</w:t>
      </w:r>
    </w:p>
    <w:p>
      <w:pPr>
        <w:spacing w:line="540" w:lineRule="exact"/>
        <w:jc w:val="center"/>
        <w:rPr>
          <w:rFonts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建筑业企业资质的公告</w:t>
      </w:r>
    </w:p>
    <w:p>
      <w:pPr>
        <w:spacing w:line="520" w:lineRule="exact"/>
        <w:rPr>
          <w:rFonts w:ascii="方正仿宋_GBK" w:hAnsi="方正仿宋_GBK" w:eastAsia="方正仿宋_GBK" w:cs="方正仿宋_GBK"/>
          <w:color w:val="000000"/>
          <w:kern w:val="0"/>
          <w:sz w:val="32"/>
          <w:szCs w:val="32"/>
        </w:rPr>
      </w:pPr>
    </w:p>
    <w:p>
      <w:pPr>
        <w:spacing w:line="520" w:lineRule="exact"/>
        <w:ind w:firstLine="640" w:firstLineChars="200"/>
        <w:rPr>
          <w:rFonts w:ascii="Times New Roman" w:hAnsi="Times New Roman" w:eastAsia="方正仿宋_GBK" w:cs="Times New Roman"/>
          <w:color w:val="000000"/>
          <w:kern w:val="0"/>
          <w:sz w:val="32"/>
          <w:szCs w:val="32"/>
        </w:rPr>
      </w:pPr>
      <w:r>
        <w:rPr>
          <w:rFonts w:hint="eastAsia" w:ascii="方正仿宋_GBK" w:hAnsi="方正仿宋_GBK" w:eastAsia="方正仿宋_GBK" w:cs="方正仿宋_GBK"/>
          <w:color w:val="000000"/>
          <w:kern w:val="0"/>
          <w:sz w:val="32"/>
          <w:szCs w:val="32"/>
        </w:rPr>
        <w:t>根据《建筑业企业资质管理规定》</w:t>
      </w:r>
      <w:r>
        <w:rPr>
          <w:rFonts w:hint="eastAsia" w:ascii="Times New Roman" w:hAnsi="Times New Roman" w:eastAsia="方正仿宋_GBK" w:cs="Times New Roman"/>
          <w:color w:val="000000"/>
          <w:kern w:val="0"/>
          <w:sz w:val="32"/>
          <w:szCs w:val="32"/>
        </w:rPr>
        <w:t>（住房建设部令第22号）、《建筑业企业资质等级标准》（建市〔</w:t>
      </w:r>
      <w:r>
        <w:rPr>
          <w:rFonts w:ascii="Times New Roman" w:hAnsi="Times New Roman" w:eastAsia="方正仿宋_GBK" w:cs="Times New Roman"/>
          <w:color w:val="000000"/>
          <w:kern w:val="0"/>
          <w:sz w:val="32"/>
          <w:szCs w:val="32"/>
        </w:rPr>
        <w:t>2</w:t>
      </w:r>
      <w:r>
        <w:rPr>
          <w:rFonts w:hint="eastAsia" w:ascii="Times New Roman" w:hAnsi="Times New Roman" w:eastAsia="方正仿宋_GBK" w:cs="Times New Roman"/>
          <w:color w:val="000000"/>
          <w:kern w:val="0"/>
          <w:sz w:val="32"/>
          <w:szCs w:val="32"/>
        </w:rPr>
        <w:t>014〕159号）、《住房城乡建设部办公厅关于简化建设工程企业资质申报材料有关事项的通知》（建办市〔2018〕45号）、《住房城乡建设部办公厅关于取消建筑业企业最低等级资质标准现场管理人员指标考核的通知》（建办市〔2018〕53号）和《重庆市万州区住房和城乡建设委员会关于建筑业企业资质实行无纸化网上申报有关事项的通知》（万州建管〔2019〕44号）等规定，区住房和城乡建委对近期申请的建筑业企业资质进行了审核，经审查并在网上公示无异议，现将核准的企业名单予以公布。</w:t>
      </w:r>
    </w:p>
    <w:p>
      <w:pPr>
        <w:spacing w:line="520" w:lineRule="exact"/>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 xml:space="preserve">    特此公告。</w:t>
      </w:r>
    </w:p>
    <w:p>
      <w:pPr>
        <w:spacing w:line="520" w:lineRule="exact"/>
        <w:ind w:left="1876" w:leftChars="284" w:hanging="1280" w:hangingChars="400"/>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附件：1. 重庆市万州区住房和城乡建委核准的2020年第18批建筑业企业名单</w:t>
      </w:r>
    </w:p>
    <w:p>
      <w:pPr>
        <w:spacing w:line="520" w:lineRule="exact"/>
        <w:ind w:left="1876" w:leftChars="284" w:hanging="1280" w:hangingChars="400"/>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 xml:space="preserve">      2. 关于建筑业企业领取资质证书的有关说明</w:t>
      </w:r>
      <w:bookmarkStart w:id="0" w:name="_GoBack"/>
      <w:bookmarkEnd w:id="0"/>
    </w:p>
    <w:p>
      <w:pPr>
        <w:spacing w:line="520" w:lineRule="exact"/>
        <w:jc w:val="center"/>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 xml:space="preserve">               </w:t>
      </w:r>
      <w:r>
        <w:rPr>
          <w:rFonts w:ascii="Times New Roman" w:hAnsi="Times New Roman" w:eastAsia="方正仿宋_GBK" w:cs="Times New Roman"/>
          <w:color w:val="000000"/>
          <w:kern w:val="0"/>
          <w:sz w:val="32"/>
          <w:szCs w:val="32"/>
        </w:rPr>
        <w:t>重庆市万州区住房和城乡建设委员会</w:t>
      </w:r>
    </w:p>
    <w:p>
      <w:pPr>
        <w:spacing w:line="520" w:lineRule="exact"/>
        <w:jc w:val="center"/>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 xml:space="preserve">                  </w:t>
      </w:r>
      <w:r>
        <w:rPr>
          <w:rFonts w:ascii="Times New Roman" w:hAnsi="Times New Roman" w:eastAsia="方正仿宋_GBK" w:cs="Times New Roman"/>
          <w:color w:val="000000"/>
          <w:kern w:val="0"/>
          <w:sz w:val="32"/>
          <w:szCs w:val="32"/>
        </w:rPr>
        <w:t>20</w:t>
      </w:r>
      <w:r>
        <w:rPr>
          <w:rFonts w:hint="eastAsia" w:ascii="Times New Roman" w:hAnsi="Times New Roman" w:eastAsia="方正仿宋_GBK" w:cs="Times New Roman"/>
          <w:color w:val="000000"/>
          <w:kern w:val="0"/>
          <w:sz w:val="32"/>
          <w:szCs w:val="32"/>
        </w:rPr>
        <w:t>20</w:t>
      </w:r>
      <w:r>
        <w:rPr>
          <w:rFonts w:ascii="Times New Roman" w:hAnsi="Times New Roman" w:eastAsia="方正仿宋_GBK" w:cs="Times New Roman"/>
          <w:color w:val="000000"/>
          <w:kern w:val="0"/>
          <w:sz w:val="32"/>
          <w:szCs w:val="32"/>
        </w:rPr>
        <w:t>年</w:t>
      </w:r>
      <w:r>
        <w:rPr>
          <w:rFonts w:hint="eastAsia" w:ascii="Times New Roman" w:hAnsi="Times New Roman" w:eastAsia="方正仿宋_GBK" w:cs="Times New Roman"/>
          <w:color w:val="000000"/>
          <w:kern w:val="0"/>
          <w:sz w:val="32"/>
          <w:szCs w:val="32"/>
        </w:rPr>
        <w:t>12</w:t>
      </w:r>
      <w:r>
        <w:rPr>
          <w:rFonts w:ascii="Times New Roman" w:hAnsi="Times New Roman" w:eastAsia="方正仿宋_GBK" w:cs="Times New Roman"/>
          <w:color w:val="000000"/>
          <w:kern w:val="0"/>
          <w:sz w:val="32"/>
          <w:szCs w:val="32"/>
        </w:rPr>
        <w:t>月</w:t>
      </w:r>
      <w:r>
        <w:rPr>
          <w:rFonts w:hint="eastAsia" w:ascii="Times New Roman" w:hAnsi="Times New Roman" w:eastAsia="方正仿宋_GBK" w:cs="Times New Roman"/>
          <w:color w:val="000000"/>
          <w:kern w:val="0"/>
          <w:sz w:val="32"/>
          <w:szCs w:val="32"/>
          <w:lang w:val="en-US" w:eastAsia="zh-CN"/>
        </w:rPr>
        <w:t>7</w:t>
      </w:r>
      <w:r>
        <w:rPr>
          <w:rFonts w:ascii="Times New Roman" w:hAnsi="Times New Roman" w:eastAsia="方正仿宋_GBK" w:cs="Times New Roman"/>
          <w:color w:val="000000"/>
          <w:kern w:val="0"/>
          <w:sz w:val="32"/>
          <w:szCs w:val="32"/>
        </w:rPr>
        <w:t>日</w:t>
      </w:r>
    </w:p>
    <w:p>
      <w:pPr>
        <w:spacing w:line="560" w:lineRule="exact"/>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附件1</w:t>
      </w:r>
    </w:p>
    <w:p>
      <w:pPr>
        <w:spacing w:line="560" w:lineRule="exact"/>
        <w:jc w:val="center"/>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重庆市万州区住房和城乡</w:t>
      </w:r>
      <w:r>
        <w:rPr>
          <w:rFonts w:ascii="Times New Roman" w:hAnsi="Times New Roman" w:eastAsia="方正仿宋_GBK" w:cs="Times New Roman"/>
          <w:b/>
          <w:bCs/>
          <w:color w:val="000000"/>
          <w:kern w:val="0"/>
          <w:sz w:val="28"/>
          <w:szCs w:val="28"/>
        </w:rPr>
        <w:t>建委核准</w:t>
      </w:r>
      <w:r>
        <w:rPr>
          <w:rFonts w:hint="eastAsia" w:ascii="Times New Roman" w:hAnsi="Times New Roman" w:eastAsia="方正仿宋_GBK" w:cs="Times New Roman"/>
          <w:b/>
          <w:bCs/>
          <w:color w:val="000000"/>
          <w:kern w:val="0"/>
          <w:sz w:val="28"/>
          <w:szCs w:val="28"/>
        </w:rPr>
        <w:t>的2020</w:t>
      </w:r>
      <w:r>
        <w:rPr>
          <w:rFonts w:ascii="Times New Roman" w:hAnsi="Times New Roman" w:eastAsia="方正仿宋_GBK" w:cs="Times New Roman"/>
          <w:b/>
          <w:bCs/>
          <w:color w:val="000000"/>
          <w:kern w:val="0"/>
          <w:sz w:val="28"/>
          <w:szCs w:val="28"/>
        </w:rPr>
        <w:t>年第</w:t>
      </w:r>
      <w:r>
        <w:rPr>
          <w:rFonts w:hint="eastAsia" w:ascii="Times New Roman" w:hAnsi="Times New Roman" w:eastAsia="方正仿宋_GBK" w:cs="Times New Roman"/>
          <w:b/>
          <w:bCs/>
          <w:color w:val="000000"/>
          <w:kern w:val="0"/>
          <w:sz w:val="28"/>
          <w:szCs w:val="28"/>
        </w:rPr>
        <w:t>18</w:t>
      </w:r>
      <w:r>
        <w:rPr>
          <w:rFonts w:ascii="Times New Roman" w:hAnsi="Times New Roman" w:eastAsia="方正仿宋_GBK" w:cs="Times New Roman"/>
          <w:b/>
          <w:bCs/>
          <w:color w:val="000000"/>
          <w:kern w:val="0"/>
          <w:sz w:val="28"/>
          <w:szCs w:val="28"/>
        </w:rPr>
        <w:t>批建筑业企业</w:t>
      </w:r>
      <w:r>
        <w:rPr>
          <w:rFonts w:hint="eastAsia" w:ascii="Times New Roman" w:hAnsi="Times New Roman" w:eastAsia="方正仿宋_GBK" w:cs="Times New Roman"/>
          <w:b/>
          <w:bCs/>
          <w:color w:val="000000"/>
          <w:kern w:val="0"/>
          <w:sz w:val="28"/>
          <w:szCs w:val="28"/>
        </w:rPr>
        <w:t>名单</w:t>
      </w:r>
    </w:p>
    <w:tbl>
      <w:tblPr>
        <w:tblStyle w:val="4"/>
        <w:tblW w:w="92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2937"/>
        <w:gridCol w:w="2663"/>
        <w:gridCol w:w="1200"/>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2" w:hRule="atLeast"/>
          <w:jc w:val="center"/>
        </w:trPr>
        <w:tc>
          <w:tcPr>
            <w:tcW w:w="905" w:type="dxa"/>
            <w:noWrap/>
            <w:vAlign w:val="center"/>
          </w:tcPr>
          <w:p>
            <w:pPr>
              <w:jc w:val="center"/>
              <w:rPr>
                <w:rFonts w:ascii="方正仿宋_GBK" w:eastAsia="方正仿宋_GBK"/>
                <w:b/>
                <w:bCs/>
              </w:rPr>
            </w:pPr>
            <w:r>
              <w:rPr>
                <w:rFonts w:hint="eastAsia" w:ascii="方正仿宋_GBK" w:eastAsia="方正仿宋_GBK"/>
                <w:b/>
                <w:bCs/>
              </w:rPr>
              <w:t>序号</w:t>
            </w:r>
          </w:p>
        </w:tc>
        <w:tc>
          <w:tcPr>
            <w:tcW w:w="2937" w:type="dxa"/>
            <w:noWrap/>
            <w:vAlign w:val="center"/>
          </w:tcPr>
          <w:p>
            <w:pPr>
              <w:jc w:val="center"/>
              <w:rPr>
                <w:rFonts w:ascii="方正仿宋_GBK" w:eastAsia="方正仿宋_GBK"/>
                <w:b/>
                <w:bCs/>
              </w:rPr>
            </w:pPr>
            <w:r>
              <w:rPr>
                <w:rFonts w:hint="eastAsia" w:ascii="方正仿宋_GBK" w:eastAsia="方正仿宋_GBK"/>
                <w:b/>
                <w:bCs/>
              </w:rPr>
              <w:t>企业名称</w:t>
            </w:r>
          </w:p>
        </w:tc>
        <w:tc>
          <w:tcPr>
            <w:tcW w:w="2663" w:type="dxa"/>
            <w:noWrap/>
            <w:vAlign w:val="center"/>
          </w:tcPr>
          <w:p>
            <w:pPr>
              <w:jc w:val="center"/>
              <w:rPr>
                <w:rFonts w:ascii="方正仿宋_GBK" w:eastAsia="方正仿宋_GBK"/>
                <w:b/>
                <w:bCs/>
              </w:rPr>
            </w:pPr>
            <w:r>
              <w:rPr>
                <w:rFonts w:hint="eastAsia" w:ascii="方正仿宋_GBK" w:eastAsia="方正仿宋_GBK"/>
                <w:b/>
                <w:bCs/>
              </w:rPr>
              <w:t>资质类别</w:t>
            </w:r>
          </w:p>
        </w:tc>
        <w:tc>
          <w:tcPr>
            <w:tcW w:w="1200" w:type="dxa"/>
            <w:noWrap/>
            <w:vAlign w:val="center"/>
          </w:tcPr>
          <w:p>
            <w:pPr>
              <w:jc w:val="center"/>
              <w:rPr>
                <w:rFonts w:ascii="方正仿宋_GBK" w:eastAsia="方正仿宋_GBK"/>
                <w:b/>
                <w:bCs/>
              </w:rPr>
            </w:pPr>
            <w:r>
              <w:rPr>
                <w:rFonts w:hint="eastAsia" w:ascii="方正仿宋_GBK" w:eastAsia="方正仿宋_GBK"/>
                <w:b/>
                <w:bCs/>
              </w:rPr>
              <w:t>资质等级</w:t>
            </w:r>
          </w:p>
        </w:tc>
        <w:tc>
          <w:tcPr>
            <w:tcW w:w="1562" w:type="dxa"/>
            <w:noWrap/>
            <w:vAlign w:val="center"/>
          </w:tcPr>
          <w:p>
            <w:pPr>
              <w:jc w:val="center"/>
              <w:rPr>
                <w:rFonts w:ascii="方正仿宋_GBK" w:eastAsia="方正仿宋_GBK"/>
                <w:b/>
                <w:bCs/>
              </w:rPr>
            </w:pPr>
            <w:r>
              <w:rPr>
                <w:rFonts w:hint="eastAsia" w:ascii="方正仿宋_GBK" w:eastAsia="方正仿宋_GBK"/>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905" w:type="dxa"/>
            <w:noWrap/>
            <w:vAlign w:val="center"/>
          </w:tcPr>
          <w:p>
            <w:pPr>
              <w:spacing w:line="400" w:lineRule="exact"/>
              <w:jc w:val="center"/>
              <w:rPr>
                <w:rFonts w:ascii="方正仿宋_GBK" w:eastAsia="方正仿宋_GBK"/>
                <w:b/>
                <w:bCs/>
              </w:rPr>
            </w:pPr>
            <w:r>
              <w:rPr>
                <w:rFonts w:hint="eastAsia" w:ascii="方正仿宋_GBK" w:eastAsia="方正仿宋_GBK"/>
                <w:b/>
                <w:bCs/>
              </w:rPr>
              <w:t>1</w:t>
            </w:r>
          </w:p>
        </w:tc>
        <w:tc>
          <w:tcPr>
            <w:tcW w:w="2937" w:type="dxa"/>
            <w:noWrap/>
            <w:vAlign w:val="center"/>
          </w:tcPr>
          <w:p>
            <w:pPr>
              <w:spacing w:line="4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重庆荣瀚建材有限公司</w:t>
            </w:r>
          </w:p>
        </w:tc>
        <w:tc>
          <w:tcPr>
            <w:tcW w:w="2663"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不分类别施工劳务</w:t>
            </w:r>
          </w:p>
        </w:tc>
        <w:tc>
          <w:tcPr>
            <w:tcW w:w="1200"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不分等级</w:t>
            </w:r>
          </w:p>
        </w:tc>
        <w:tc>
          <w:tcPr>
            <w:tcW w:w="1562"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新申请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905" w:type="dxa"/>
            <w:noWrap/>
            <w:vAlign w:val="center"/>
          </w:tcPr>
          <w:p>
            <w:pPr>
              <w:spacing w:line="400" w:lineRule="exact"/>
              <w:jc w:val="center"/>
              <w:rPr>
                <w:rFonts w:ascii="方正仿宋_GBK" w:eastAsia="方正仿宋_GBK"/>
                <w:b/>
                <w:bCs/>
              </w:rPr>
            </w:pPr>
            <w:r>
              <w:rPr>
                <w:rFonts w:hint="eastAsia" w:ascii="方正仿宋_GBK" w:eastAsia="方正仿宋_GBK"/>
                <w:b/>
                <w:bCs/>
              </w:rPr>
              <w:t>2</w:t>
            </w:r>
          </w:p>
        </w:tc>
        <w:tc>
          <w:tcPr>
            <w:tcW w:w="2937" w:type="dxa"/>
            <w:noWrap/>
            <w:vAlign w:val="center"/>
          </w:tcPr>
          <w:p>
            <w:pPr>
              <w:spacing w:line="4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重庆阔凯建筑劳务有限公司</w:t>
            </w:r>
          </w:p>
        </w:tc>
        <w:tc>
          <w:tcPr>
            <w:tcW w:w="2663"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不分类别施工劳务</w:t>
            </w:r>
          </w:p>
        </w:tc>
        <w:tc>
          <w:tcPr>
            <w:tcW w:w="1200"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不分等级</w:t>
            </w:r>
          </w:p>
        </w:tc>
        <w:tc>
          <w:tcPr>
            <w:tcW w:w="1562"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新申请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905" w:type="dxa"/>
            <w:noWrap/>
            <w:vAlign w:val="center"/>
          </w:tcPr>
          <w:p>
            <w:pPr>
              <w:spacing w:line="400" w:lineRule="exact"/>
              <w:jc w:val="center"/>
              <w:rPr>
                <w:rFonts w:ascii="方正仿宋_GBK" w:eastAsia="方正仿宋_GBK"/>
                <w:b/>
                <w:bCs/>
              </w:rPr>
            </w:pPr>
            <w:r>
              <w:rPr>
                <w:rFonts w:hint="eastAsia" w:ascii="方正仿宋_GBK" w:eastAsia="方正仿宋_GBK"/>
                <w:b/>
                <w:bCs/>
              </w:rPr>
              <w:t>3</w:t>
            </w:r>
          </w:p>
        </w:tc>
        <w:tc>
          <w:tcPr>
            <w:tcW w:w="2937" w:type="dxa"/>
            <w:noWrap/>
            <w:vAlign w:val="center"/>
          </w:tcPr>
          <w:p>
            <w:pPr>
              <w:spacing w:line="4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重庆秉良建筑劳务有限公司</w:t>
            </w:r>
          </w:p>
        </w:tc>
        <w:tc>
          <w:tcPr>
            <w:tcW w:w="2663"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不分类别施工劳务</w:t>
            </w:r>
          </w:p>
        </w:tc>
        <w:tc>
          <w:tcPr>
            <w:tcW w:w="1200"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不分等级</w:t>
            </w:r>
          </w:p>
        </w:tc>
        <w:tc>
          <w:tcPr>
            <w:tcW w:w="1562"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新申请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905" w:type="dxa"/>
            <w:vMerge w:val="restart"/>
            <w:noWrap/>
            <w:vAlign w:val="center"/>
          </w:tcPr>
          <w:p>
            <w:pPr>
              <w:spacing w:line="400" w:lineRule="exact"/>
              <w:jc w:val="center"/>
              <w:rPr>
                <w:rFonts w:ascii="方正仿宋_GBK" w:eastAsia="方正仿宋_GBK"/>
                <w:b/>
                <w:bCs/>
              </w:rPr>
            </w:pPr>
            <w:r>
              <w:rPr>
                <w:rFonts w:hint="eastAsia" w:ascii="方正仿宋_GBK" w:eastAsia="方正仿宋_GBK"/>
                <w:b/>
                <w:bCs/>
              </w:rPr>
              <w:t>4</w:t>
            </w:r>
          </w:p>
        </w:tc>
        <w:tc>
          <w:tcPr>
            <w:tcW w:w="2937" w:type="dxa"/>
            <w:vMerge w:val="restart"/>
            <w:noWrap/>
            <w:vAlign w:val="center"/>
          </w:tcPr>
          <w:p>
            <w:pPr>
              <w:spacing w:line="4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重庆宏迈建筑工程有限公司</w:t>
            </w:r>
          </w:p>
        </w:tc>
        <w:tc>
          <w:tcPr>
            <w:tcW w:w="2663"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电力工程施工总承包</w:t>
            </w:r>
          </w:p>
        </w:tc>
        <w:tc>
          <w:tcPr>
            <w:tcW w:w="1200"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三级</w:t>
            </w:r>
          </w:p>
        </w:tc>
        <w:tc>
          <w:tcPr>
            <w:tcW w:w="1562"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原有建筑业企业资质增项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905" w:type="dxa"/>
            <w:vMerge w:val="continue"/>
            <w:noWrap/>
            <w:vAlign w:val="center"/>
          </w:tcPr>
          <w:p>
            <w:pPr>
              <w:spacing w:line="400" w:lineRule="exact"/>
              <w:jc w:val="center"/>
              <w:rPr>
                <w:rFonts w:ascii="方正仿宋_GBK" w:eastAsia="方正仿宋_GBK"/>
                <w:b/>
                <w:bCs/>
              </w:rPr>
            </w:pPr>
          </w:p>
        </w:tc>
        <w:tc>
          <w:tcPr>
            <w:tcW w:w="2937" w:type="dxa"/>
            <w:vMerge w:val="continue"/>
            <w:noWrap/>
            <w:vAlign w:val="center"/>
          </w:tcPr>
          <w:p>
            <w:pPr>
              <w:spacing w:line="400" w:lineRule="exact"/>
              <w:jc w:val="left"/>
              <w:rPr>
                <w:rFonts w:ascii="方正仿宋_GBK" w:hAnsi="方正仿宋_GBK" w:eastAsia="方正仿宋_GBK" w:cs="方正仿宋_GBK"/>
                <w:szCs w:val="21"/>
              </w:rPr>
            </w:pPr>
          </w:p>
        </w:tc>
        <w:tc>
          <w:tcPr>
            <w:tcW w:w="2663"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市政公用工程施工总承包</w:t>
            </w:r>
          </w:p>
        </w:tc>
        <w:tc>
          <w:tcPr>
            <w:tcW w:w="1200"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三级</w:t>
            </w:r>
          </w:p>
        </w:tc>
        <w:tc>
          <w:tcPr>
            <w:tcW w:w="1562"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原有建筑业企业资质增项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905" w:type="dxa"/>
            <w:vMerge w:val="continue"/>
            <w:noWrap/>
            <w:vAlign w:val="center"/>
          </w:tcPr>
          <w:p>
            <w:pPr>
              <w:spacing w:line="400" w:lineRule="exact"/>
              <w:jc w:val="center"/>
              <w:rPr>
                <w:rFonts w:ascii="方正仿宋_GBK" w:eastAsia="方正仿宋_GBK"/>
                <w:b/>
                <w:bCs/>
              </w:rPr>
            </w:pPr>
          </w:p>
        </w:tc>
        <w:tc>
          <w:tcPr>
            <w:tcW w:w="2937" w:type="dxa"/>
            <w:vMerge w:val="continue"/>
            <w:noWrap/>
            <w:vAlign w:val="center"/>
          </w:tcPr>
          <w:p>
            <w:pPr>
              <w:spacing w:line="400" w:lineRule="exact"/>
              <w:jc w:val="left"/>
              <w:rPr>
                <w:rFonts w:ascii="方正仿宋_GBK" w:hAnsi="方正仿宋_GBK" w:eastAsia="方正仿宋_GBK" w:cs="方正仿宋_GBK"/>
                <w:szCs w:val="21"/>
              </w:rPr>
            </w:pPr>
          </w:p>
        </w:tc>
        <w:tc>
          <w:tcPr>
            <w:tcW w:w="2663"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机电工程施工总承包</w:t>
            </w:r>
          </w:p>
        </w:tc>
        <w:tc>
          <w:tcPr>
            <w:tcW w:w="1200"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三级</w:t>
            </w:r>
          </w:p>
        </w:tc>
        <w:tc>
          <w:tcPr>
            <w:tcW w:w="1562"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原有建筑业企业资质增项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905" w:type="dxa"/>
            <w:vMerge w:val="continue"/>
            <w:noWrap/>
            <w:vAlign w:val="center"/>
          </w:tcPr>
          <w:p>
            <w:pPr>
              <w:spacing w:line="400" w:lineRule="exact"/>
              <w:jc w:val="center"/>
              <w:rPr>
                <w:rFonts w:ascii="方正仿宋_GBK" w:eastAsia="方正仿宋_GBK"/>
                <w:b/>
                <w:bCs/>
              </w:rPr>
            </w:pPr>
          </w:p>
        </w:tc>
        <w:tc>
          <w:tcPr>
            <w:tcW w:w="2937" w:type="dxa"/>
            <w:vMerge w:val="continue"/>
            <w:noWrap/>
            <w:vAlign w:val="center"/>
          </w:tcPr>
          <w:p>
            <w:pPr>
              <w:spacing w:line="400" w:lineRule="exact"/>
              <w:jc w:val="left"/>
              <w:rPr>
                <w:rFonts w:ascii="方正仿宋_GBK" w:hAnsi="方正仿宋_GBK" w:eastAsia="方正仿宋_GBK" w:cs="方正仿宋_GBK"/>
                <w:szCs w:val="21"/>
              </w:rPr>
            </w:pPr>
          </w:p>
        </w:tc>
        <w:tc>
          <w:tcPr>
            <w:tcW w:w="2663"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建筑工程施工总承包</w:t>
            </w:r>
          </w:p>
        </w:tc>
        <w:tc>
          <w:tcPr>
            <w:tcW w:w="1200"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三级</w:t>
            </w:r>
          </w:p>
        </w:tc>
        <w:tc>
          <w:tcPr>
            <w:tcW w:w="1562"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原有建筑业企业资质增项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905" w:type="dxa"/>
            <w:vMerge w:val="restart"/>
            <w:noWrap/>
            <w:vAlign w:val="center"/>
          </w:tcPr>
          <w:p>
            <w:pPr>
              <w:spacing w:line="400" w:lineRule="exact"/>
              <w:jc w:val="center"/>
              <w:rPr>
                <w:rFonts w:ascii="方正仿宋_GBK" w:eastAsia="方正仿宋_GBK"/>
                <w:b/>
                <w:bCs/>
              </w:rPr>
            </w:pPr>
            <w:r>
              <w:rPr>
                <w:rFonts w:hint="eastAsia" w:ascii="方正仿宋_GBK" w:eastAsia="方正仿宋_GBK"/>
                <w:b/>
                <w:bCs/>
              </w:rPr>
              <w:t>5</w:t>
            </w:r>
          </w:p>
        </w:tc>
        <w:tc>
          <w:tcPr>
            <w:tcW w:w="2937" w:type="dxa"/>
            <w:vMerge w:val="restart"/>
            <w:noWrap/>
            <w:vAlign w:val="center"/>
          </w:tcPr>
          <w:p>
            <w:pPr>
              <w:spacing w:line="4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重庆正林保温节能工程有限公司</w:t>
            </w:r>
          </w:p>
        </w:tc>
        <w:tc>
          <w:tcPr>
            <w:tcW w:w="2663"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不分类别施工劳务</w:t>
            </w:r>
          </w:p>
        </w:tc>
        <w:tc>
          <w:tcPr>
            <w:tcW w:w="1200"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不分等级</w:t>
            </w:r>
          </w:p>
        </w:tc>
        <w:tc>
          <w:tcPr>
            <w:tcW w:w="1562"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新申请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905" w:type="dxa"/>
            <w:vMerge w:val="continue"/>
            <w:noWrap/>
            <w:vAlign w:val="center"/>
          </w:tcPr>
          <w:p>
            <w:pPr>
              <w:spacing w:line="400" w:lineRule="exact"/>
              <w:jc w:val="center"/>
              <w:rPr>
                <w:rFonts w:ascii="方正仿宋_GBK" w:eastAsia="方正仿宋_GBK"/>
                <w:b/>
                <w:bCs/>
              </w:rPr>
            </w:pPr>
          </w:p>
        </w:tc>
        <w:tc>
          <w:tcPr>
            <w:tcW w:w="2937" w:type="dxa"/>
            <w:vMerge w:val="continue"/>
            <w:noWrap/>
            <w:vAlign w:val="center"/>
          </w:tcPr>
          <w:p>
            <w:pPr>
              <w:spacing w:line="400" w:lineRule="exact"/>
              <w:jc w:val="left"/>
              <w:rPr>
                <w:rFonts w:ascii="方正仿宋_GBK" w:hAnsi="方正仿宋_GBK" w:eastAsia="方正仿宋_GBK" w:cs="方正仿宋_GBK"/>
                <w:szCs w:val="21"/>
              </w:rPr>
            </w:pPr>
          </w:p>
        </w:tc>
        <w:tc>
          <w:tcPr>
            <w:tcW w:w="2663"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市政公用工程施工总承包</w:t>
            </w:r>
          </w:p>
        </w:tc>
        <w:tc>
          <w:tcPr>
            <w:tcW w:w="1200"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三级</w:t>
            </w:r>
          </w:p>
        </w:tc>
        <w:tc>
          <w:tcPr>
            <w:tcW w:w="1562"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新申请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905" w:type="dxa"/>
            <w:vMerge w:val="continue"/>
            <w:noWrap/>
            <w:vAlign w:val="center"/>
          </w:tcPr>
          <w:p>
            <w:pPr>
              <w:spacing w:line="400" w:lineRule="exact"/>
              <w:jc w:val="center"/>
              <w:rPr>
                <w:rFonts w:ascii="方正仿宋_GBK" w:eastAsia="方正仿宋_GBK"/>
                <w:b/>
                <w:bCs/>
              </w:rPr>
            </w:pPr>
          </w:p>
        </w:tc>
        <w:tc>
          <w:tcPr>
            <w:tcW w:w="2937" w:type="dxa"/>
            <w:vMerge w:val="continue"/>
            <w:noWrap/>
            <w:vAlign w:val="center"/>
          </w:tcPr>
          <w:p>
            <w:pPr>
              <w:spacing w:line="400" w:lineRule="exact"/>
              <w:jc w:val="left"/>
              <w:rPr>
                <w:rFonts w:ascii="方正仿宋_GBK" w:hAnsi="方正仿宋_GBK" w:eastAsia="方正仿宋_GBK" w:cs="方正仿宋_GBK"/>
                <w:szCs w:val="21"/>
              </w:rPr>
            </w:pPr>
          </w:p>
        </w:tc>
        <w:tc>
          <w:tcPr>
            <w:tcW w:w="2663"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建筑工程施工总承包</w:t>
            </w:r>
          </w:p>
        </w:tc>
        <w:tc>
          <w:tcPr>
            <w:tcW w:w="1200"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三级</w:t>
            </w:r>
          </w:p>
        </w:tc>
        <w:tc>
          <w:tcPr>
            <w:tcW w:w="1562"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新申请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905" w:type="dxa"/>
            <w:vMerge w:val="continue"/>
            <w:noWrap/>
            <w:vAlign w:val="center"/>
          </w:tcPr>
          <w:p>
            <w:pPr>
              <w:spacing w:line="400" w:lineRule="exact"/>
              <w:jc w:val="center"/>
              <w:rPr>
                <w:rFonts w:ascii="方正仿宋_GBK" w:eastAsia="方正仿宋_GBK"/>
                <w:b/>
                <w:bCs/>
              </w:rPr>
            </w:pPr>
          </w:p>
        </w:tc>
        <w:tc>
          <w:tcPr>
            <w:tcW w:w="2937" w:type="dxa"/>
            <w:vMerge w:val="continue"/>
            <w:noWrap/>
            <w:vAlign w:val="center"/>
          </w:tcPr>
          <w:p>
            <w:pPr>
              <w:spacing w:line="400" w:lineRule="exact"/>
              <w:jc w:val="left"/>
              <w:rPr>
                <w:rFonts w:ascii="方正仿宋_GBK" w:hAnsi="方正仿宋_GBK" w:eastAsia="方正仿宋_GBK" w:cs="方正仿宋_GBK"/>
                <w:szCs w:val="21"/>
              </w:rPr>
            </w:pPr>
          </w:p>
        </w:tc>
        <w:tc>
          <w:tcPr>
            <w:tcW w:w="2663"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钢结构工程专业承包</w:t>
            </w:r>
          </w:p>
        </w:tc>
        <w:tc>
          <w:tcPr>
            <w:tcW w:w="1200"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三级</w:t>
            </w:r>
          </w:p>
        </w:tc>
        <w:tc>
          <w:tcPr>
            <w:tcW w:w="1562"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新申请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905" w:type="dxa"/>
            <w:vMerge w:val="continue"/>
            <w:noWrap/>
            <w:vAlign w:val="center"/>
          </w:tcPr>
          <w:p>
            <w:pPr>
              <w:spacing w:line="400" w:lineRule="exact"/>
              <w:jc w:val="center"/>
              <w:rPr>
                <w:rFonts w:ascii="方正仿宋_GBK" w:eastAsia="方正仿宋_GBK"/>
                <w:b/>
                <w:bCs/>
              </w:rPr>
            </w:pPr>
          </w:p>
        </w:tc>
        <w:tc>
          <w:tcPr>
            <w:tcW w:w="2937" w:type="dxa"/>
            <w:vMerge w:val="continue"/>
            <w:noWrap/>
            <w:vAlign w:val="center"/>
          </w:tcPr>
          <w:p>
            <w:pPr>
              <w:spacing w:line="400" w:lineRule="exact"/>
              <w:jc w:val="left"/>
              <w:rPr>
                <w:rFonts w:ascii="方正仿宋_GBK" w:hAnsi="方正仿宋_GBK" w:eastAsia="方正仿宋_GBK" w:cs="方正仿宋_GBK"/>
                <w:szCs w:val="21"/>
              </w:rPr>
            </w:pPr>
          </w:p>
        </w:tc>
        <w:tc>
          <w:tcPr>
            <w:tcW w:w="2663"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地基基础工程专业承包</w:t>
            </w:r>
          </w:p>
        </w:tc>
        <w:tc>
          <w:tcPr>
            <w:tcW w:w="1200"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三级</w:t>
            </w:r>
          </w:p>
        </w:tc>
        <w:tc>
          <w:tcPr>
            <w:tcW w:w="1562"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新申请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905" w:type="dxa"/>
            <w:noWrap/>
            <w:vAlign w:val="center"/>
          </w:tcPr>
          <w:p>
            <w:pPr>
              <w:spacing w:line="400" w:lineRule="exact"/>
              <w:jc w:val="center"/>
              <w:rPr>
                <w:rFonts w:ascii="方正仿宋_GBK" w:eastAsia="方正仿宋_GBK"/>
                <w:b/>
                <w:bCs/>
              </w:rPr>
            </w:pPr>
            <w:r>
              <w:rPr>
                <w:rFonts w:hint="eastAsia" w:ascii="方正仿宋_GBK" w:eastAsia="方正仿宋_GBK"/>
                <w:b/>
                <w:bCs/>
              </w:rPr>
              <w:t>6</w:t>
            </w:r>
          </w:p>
        </w:tc>
        <w:tc>
          <w:tcPr>
            <w:tcW w:w="2937" w:type="dxa"/>
            <w:noWrap/>
            <w:vAlign w:val="center"/>
          </w:tcPr>
          <w:p>
            <w:pPr>
              <w:spacing w:line="4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重庆源万实业集团有限公司</w:t>
            </w:r>
          </w:p>
        </w:tc>
        <w:tc>
          <w:tcPr>
            <w:tcW w:w="2663"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模板脚手架专业承包</w:t>
            </w:r>
          </w:p>
        </w:tc>
        <w:tc>
          <w:tcPr>
            <w:tcW w:w="1200"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不分等级</w:t>
            </w:r>
          </w:p>
        </w:tc>
        <w:tc>
          <w:tcPr>
            <w:tcW w:w="1562"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新申请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905" w:type="dxa"/>
            <w:vMerge w:val="restart"/>
            <w:noWrap/>
            <w:vAlign w:val="center"/>
          </w:tcPr>
          <w:p>
            <w:pPr>
              <w:spacing w:line="400" w:lineRule="exact"/>
              <w:jc w:val="center"/>
              <w:rPr>
                <w:rFonts w:ascii="方正仿宋_GBK" w:eastAsia="方正仿宋_GBK"/>
                <w:b/>
                <w:bCs/>
              </w:rPr>
            </w:pPr>
            <w:r>
              <w:rPr>
                <w:rFonts w:hint="eastAsia" w:ascii="方正仿宋_GBK" w:eastAsia="方正仿宋_GBK"/>
                <w:b/>
                <w:bCs/>
              </w:rPr>
              <w:t>7</w:t>
            </w:r>
          </w:p>
        </w:tc>
        <w:tc>
          <w:tcPr>
            <w:tcW w:w="2937" w:type="dxa"/>
            <w:vMerge w:val="restart"/>
            <w:noWrap/>
            <w:vAlign w:val="center"/>
          </w:tcPr>
          <w:p>
            <w:pPr>
              <w:spacing w:line="4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重庆万钧建筑工程有限公司</w:t>
            </w:r>
          </w:p>
        </w:tc>
        <w:tc>
          <w:tcPr>
            <w:tcW w:w="2663"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市政公用工程施工总承包</w:t>
            </w:r>
          </w:p>
        </w:tc>
        <w:tc>
          <w:tcPr>
            <w:tcW w:w="1200"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三级</w:t>
            </w:r>
          </w:p>
        </w:tc>
        <w:tc>
          <w:tcPr>
            <w:tcW w:w="1562"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原有建筑业企业资质增项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905" w:type="dxa"/>
            <w:vMerge w:val="continue"/>
            <w:noWrap/>
            <w:vAlign w:val="center"/>
          </w:tcPr>
          <w:p>
            <w:pPr>
              <w:spacing w:line="400" w:lineRule="exact"/>
              <w:jc w:val="center"/>
              <w:rPr>
                <w:rFonts w:ascii="方正仿宋_GBK" w:eastAsia="方正仿宋_GBK"/>
                <w:b/>
                <w:bCs/>
              </w:rPr>
            </w:pPr>
          </w:p>
        </w:tc>
        <w:tc>
          <w:tcPr>
            <w:tcW w:w="2937" w:type="dxa"/>
            <w:vMerge w:val="continue"/>
            <w:noWrap/>
            <w:vAlign w:val="center"/>
          </w:tcPr>
          <w:p>
            <w:pPr>
              <w:spacing w:line="400" w:lineRule="exact"/>
              <w:jc w:val="left"/>
              <w:rPr>
                <w:rFonts w:ascii="方正仿宋_GBK" w:hAnsi="方正仿宋_GBK" w:eastAsia="方正仿宋_GBK" w:cs="方正仿宋_GBK"/>
                <w:szCs w:val="21"/>
              </w:rPr>
            </w:pPr>
          </w:p>
        </w:tc>
        <w:tc>
          <w:tcPr>
            <w:tcW w:w="2663"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钢结构工程专业承包</w:t>
            </w:r>
          </w:p>
        </w:tc>
        <w:tc>
          <w:tcPr>
            <w:tcW w:w="1200"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三级</w:t>
            </w:r>
          </w:p>
        </w:tc>
        <w:tc>
          <w:tcPr>
            <w:tcW w:w="1562"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原有建筑业企业资质增项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905" w:type="dxa"/>
            <w:vMerge w:val="continue"/>
            <w:noWrap/>
            <w:vAlign w:val="center"/>
          </w:tcPr>
          <w:p>
            <w:pPr>
              <w:spacing w:line="400" w:lineRule="exact"/>
              <w:jc w:val="center"/>
              <w:rPr>
                <w:rFonts w:ascii="方正仿宋_GBK" w:eastAsia="方正仿宋_GBK"/>
                <w:b/>
                <w:bCs/>
              </w:rPr>
            </w:pPr>
          </w:p>
        </w:tc>
        <w:tc>
          <w:tcPr>
            <w:tcW w:w="2937" w:type="dxa"/>
            <w:vMerge w:val="continue"/>
            <w:noWrap/>
            <w:vAlign w:val="center"/>
          </w:tcPr>
          <w:p>
            <w:pPr>
              <w:spacing w:line="400" w:lineRule="exact"/>
              <w:jc w:val="left"/>
              <w:rPr>
                <w:rFonts w:ascii="方正仿宋_GBK" w:hAnsi="方正仿宋_GBK" w:eastAsia="方正仿宋_GBK" w:cs="方正仿宋_GBK"/>
                <w:szCs w:val="21"/>
              </w:rPr>
            </w:pPr>
          </w:p>
        </w:tc>
        <w:tc>
          <w:tcPr>
            <w:tcW w:w="2663"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地基基础工程专业承包</w:t>
            </w:r>
          </w:p>
        </w:tc>
        <w:tc>
          <w:tcPr>
            <w:tcW w:w="1200"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三级</w:t>
            </w:r>
          </w:p>
        </w:tc>
        <w:tc>
          <w:tcPr>
            <w:tcW w:w="1562"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原有建筑业企业资质增项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905" w:type="dxa"/>
            <w:vMerge w:val="restart"/>
            <w:noWrap/>
            <w:vAlign w:val="center"/>
          </w:tcPr>
          <w:p>
            <w:pPr>
              <w:spacing w:line="400" w:lineRule="exact"/>
              <w:jc w:val="center"/>
              <w:rPr>
                <w:rFonts w:ascii="方正仿宋_GBK" w:eastAsia="方正仿宋_GBK"/>
                <w:b/>
                <w:bCs/>
              </w:rPr>
            </w:pPr>
            <w:r>
              <w:rPr>
                <w:rFonts w:hint="eastAsia" w:ascii="方正仿宋_GBK" w:eastAsia="方正仿宋_GBK"/>
                <w:b/>
                <w:bCs/>
              </w:rPr>
              <w:t>8</w:t>
            </w:r>
          </w:p>
        </w:tc>
        <w:tc>
          <w:tcPr>
            <w:tcW w:w="2937" w:type="dxa"/>
            <w:vMerge w:val="restart"/>
            <w:noWrap/>
            <w:vAlign w:val="center"/>
          </w:tcPr>
          <w:p>
            <w:pPr>
              <w:spacing w:line="4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重庆硕东建筑工程有限公司</w:t>
            </w:r>
          </w:p>
        </w:tc>
        <w:tc>
          <w:tcPr>
            <w:tcW w:w="2663"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模板脚手架专业承包</w:t>
            </w:r>
          </w:p>
        </w:tc>
        <w:tc>
          <w:tcPr>
            <w:tcW w:w="1200"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不分等级</w:t>
            </w:r>
          </w:p>
        </w:tc>
        <w:tc>
          <w:tcPr>
            <w:tcW w:w="1562"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新申请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905" w:type="dxa"/>
            <w:vMerge w:val="continue"/>
            <w:noWrap/>
            <w:vAlign w:val="center"/>
          </w:tcPr>
          <w:p>
            <w:pPr>
              <w:spacing w:line="400" w:lineRule="exact"/>
              <w:jc w:val="center"/>
              <w:rPr>
                <w:rFonts w:ascii="方正仿宋_GBK" w:eastAsia="方正仿宋_GBK"/>
                <w:b/>
                <w:bCs/>
              </w:rPr>
            </w:pPr>
          </w:p>
        </w:tc>
        <w:tc>
          <w:tcPr>
            <w:tcW w:w="2937" w:type="dxa"/>
            <w:vMerge w:val="continue"/>
            <w:noWrap/>
            <w:vAlign w:val="center"/>
          </w:tcPr>
          <w:p>
            <w:pPr>
              <w:spacing w:line="400" w:lineRule="exact"/>
              <w:jc w:val="left"/>
              <w:rPr>
                <w:rFonts w:ascii="方正仿宋_GBK" w:hAnsi="方正仿宋_GBK" w:eastAsia="方正仿宋_GBK" w:cs="方正仿宋_GBK"/>
                <w:szCs w:val="21"/>
              </w:rPr>
            </w:pPr>
          </w:p>
        </w:tc>
        <w:tc>
          <w:tcPr>
            <w:tcW w:w="2663"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不分类别施工劳务</w:t>
            </w:r>
          </w:p>
        </w:tc>
        <w:tc>
          <w:tcPr>
            <w:tcW w:w="1200"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不分等级</w:t>
            </w:r>
          </w:p>
        </w:tc>
        <w:tc>
          <w:tcPr>
            <w:tcW w:w="1562"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新申请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905" w:type="dxa"/>
            <w:vMerge w:val="restart"/>
            <w:noWrap/>
            <w:vAlign w:val="center"/>
          </w:tcPr>
          <w:p>
            <w:pPr>
              <w:spacing w:line="400" w:lineRule="exact"/>
              <w:jc w:val="center"/>
              <w:rPr>
                <w:rFonts w:ascii="方正仿宋_GBK" w:eastAsia="方正仿宋_GBK"/>
                <w:b/>
                <w:bCs/>
              </w:rPr>
            </w:pPr>
            <w:r>
              <w:rPr>
                <w:rFonts w:hint="eastAsia" w:ascii="方正仿宋_GBK" w:eastAsia="方正仿宋_GBK"/>
                <w:b/>
                <w:bCs/>
              </w:rPr>
              <w:t>9</w:t>
            </w:r>
          </w:p>
        </w:tc>
        <w:tc>
          <w:tcPr>
            <w:tcW w:w="2937" w:type="dxa"/>
            <w:vMerge w:val="restart"/>
            <w:noWrap/>
            <w:vAlign w:val="center"/>
          </w:tcPr>
          <w:p>
            <w:pPr>
              <w:spacing w:line="4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重庆爵木装饰工程有限公司</w:t>
            </w:r>
          </w:p>
        </w:tc>
        <w:tc>
          <w:tcPr>
            <w:tcW w:w="2663"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地基基础工程专业承包</w:t>
            </w:r>
          </w:p>
        </w:tc>
        <w:tc>
          <w:tcPr>
            <w:tcW w:w="1200"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三级</w:t>
            </w:r>
          </w:p>
        </w:tc>
        <w:tc>
          <w:tcPr>
            <w:tcW w:w="1562"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原有建筑业企业资质增项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905" w:type="dxa"/>
            <w:vMerge w:val="continue"/>
            <w:noWrap/>
            <w:vAlign w:val="center"/>
          </w:tcPr>
          <w:p>
            <w:pPr>
              <w:spacing w:line="400" w:lineRule="exact"/>
              <w:jc w:val="center"/>
              <w:rPr>
                <w:rFonts w:ascii="方正仿宋_GBK" w:eastAsia="方正仿宋_GBK"/>
                <w:b/>
                <w:bCs/>
              </w:rPr>
            </w:pPr>
          </w:p>
        </w:tc>
        <w:tc>
          <w:tcPr>
            <w:tcW w:w="2937" w:type="dxa"/>
            <w:vMerge w:val="continue"/>
            <w:noWrap/>
            <w:vAlign w:val="center"/>
          </w:tcPr>
          <w:p>
            <w:pPr>
              <w:spacing w:line="400" w:lineRule="exact"/>
              <w:jc w:val="left"/>
              <w:rPr>
                <w:rFonts w:ascii="方正仿宋_GBK" w:hAnsi="方正仿宋_GBK" w:eastAsia="方正仿宋_GBK" w:cs="方正仿宋_GBK"/>
                <w:szCs w:val="21"/>
              </w:rPr>
            </w:pPr>
          </w:p>
        </w:tc>
        <w:tc>
          <w:tcPr>
            <w:tcW w:w="2663"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城市及道路照明工程专业承包</w:t>
            </w:r>
          </w:p>
        </w:tc>
        <w:tc>
          <w:tcPr>
            <w:tcW w:w="1200"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三级</w:t>
            </w:r>
          </w:p>
        </w:tc>
        <w:tc>
          <w:tcPr>
            <w:tcW w:w="1562"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原有建筑业企业资质增项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905" w:type="dxa"/>
            <w:vMerge w:val="restart"/>
            <w:noWrap/>
            <w:vAlign w:val="center"/>
          </w:tcPr>
          <w:p>
            <w:pPr>
              <w:spacing w:line="400" w:lineRule="exact"/>
              <w:jc w:val="center"/>
              <w:rPr>
                <w:rFonts w:ascii="方正仿宋_GBK" w:eastAsia="方正仿宋_GBK"/>
                <w:b/>
                <w:bCs/>
              </w:rPr>
            </w:pPr>
            <w:r>
              <w:rPr>
                <w:rFonts w:hint="eastAsia" w:ascii="方正仿宋_GBK" w:eastAsia="方正仿宋_GBK"/>
                <w:b/>
                <w:bCs/>
              </w:rPr>
              <w:t>10</w:t>
            </w:r>
          </w:p>
        </w:tc>
        <w:tc>
          <w:tcPr>
            <w:tcW w:w="2937" w:type="dxa"/>
            <w:vMerge w:val="restart"/>
            <w:noWrap/>
            <w:vAlign w:val="center"/>
          </w:tcPr>
          <w:p>
            <w:pPr>
              <w:spacing w:line="4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重庆瑞融建筑工程有限公司</w:t>
            </w:r>
          </w:p>
        </w:tc>
        <w:tc>
          <w:tcPr>
            <w:tcW w:w="2663"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模板脚手架专业承包</w:t>
            </w:r>
          </w:p>
        </w:tc>
        <w:tc>
          <w:tcPr>
            <w:tcW w:w="1200"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不分等级</w:t>
            </w:r>
          </w:p>
        </w:tc>
        <w:tc>
          <w:tcPr>
            <w:tcW w:w="1562"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新申请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905" w:type="dxa"/>
            <w:vMerge w:val="continue"/>
            <w:noWrap/>
            <w:vAlign w:val="center"/>
          </w:tcPr>
          <w:p>
            <w:pPr>
              <w:spacing w:line="400" w:lineRule="exact"/>
              <w:jc w:val="center"/>
              <w:rPr>
                <w:rFonts w:ascii="方正仿宋_GBK" w:eastAsia="方正仿宋_GBK"/>
                <w:b/>
                <w:bCs/>
              </w:rPr>
            </w:pPr>
          </w:p>
        </w:tc>
        <w:tc>
          <w:tcPr>
            <w:tcW w:w="2937" w:type="dxa"/>
            <w:vMerge w:val="continue"/>
            <w:noWrap/>
            <w:vAlign w:val="center"/>
          </w:tcPr>
          <w:p>
            <w:pPr>
              <w:spacing w:line="400" w:lineRule="exact"/>
              <w:jc w:val="left"/>
              <w:rPr>
                <w:rFonts w:ascii="方正仿宋_GBK" w:hAnsi="方正仿宋_GBK" w:eastAsia="方正仿宋_GBK" w:cs="方正仿宋_GBK"/>
                <w:szCs w:val="21"/>
              </w:rPr>
            </w:pPr>
          </w:p>
        </w:tc>
        <w:tc>
          <w:tcPr>
            <w:tcW w:w="2663"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不分类别施工劳务</w:t>
            </w:r>
          </w:p>
        </w:tc>
        <w:tc>
          <w:tcPr>
            <w:tcW w:w="1200"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不分等级</w:t>
            </w:r>
          </w:p>
        </w:tc>
        <w:tc>
          <w:tcPr>
            <w:tcW w:w="1562"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新申请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905" w:type="dxa"/>
            <w:noWrap/>
            <w:vAlign w:val="center"/>
          </w:tcPr>
          <w:p>
            <w:pPr>
              <w:spacing w:line="400" w:lineRule="exact"/>
              <w:jc w:val="center"/>
              <w:rPr>
                <w:rFonts w:ascii="方正仿宋_GBK" w:eastAsia="方正仿宋_GBK"/>
                <w:b/>
                <w:bCs/>
              </w:rPr>
            </w:pPr>
            <w:r>
              <w:rPr>
                <w:rFonts w:hint="eastAsia" w:ascii="方正仿宋_GBK" w:eastAsia="方正仿宋_GBK"/>
                <w:b/>
                <w:bCs/>
              </w:rPr>
              <w:t>11</w:t>
            </w:r>
          </w:p>
        </w:tc>
        <w:tc>
          <w:tcPr>
            <w:tcW w:w="2937" w:type="dxa"/>
            <w:noWrap/>
            <w:vAlign w:val="center"/>
          </w:tcPr>
          <w:p>
            <w:pPr>
              <w:spacing w:line="4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重庆仁汇电力工程建设有限公司</w:t>
            </w:r>
          </w:p>
        </w:tc>
        <w:tc>
          <w:tcPr>
            <w:tcW w:w="2663"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建筑机电安装工程专业承包</w:t>
            </w:r>
          </w:p>
        </w:tc>
        <w:tc>
          <w:tcPr>
            <w:tcW w:w="1200"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三级</w:t>
            </w:r>
          </w:p>
        </w:tc>
        <w:tc>
          <w:tcPr>
            <w:tcW w:w="1562"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原有建筑业企业资质增项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905" w:type="dxa"/>
            <w:noWrap/>
            <w:vAlign w:val="center"/>
          </w:tcPr>
          <w:p>
            <w:pPr>
              <w:spacing w:line="400" w:lineRule="exact"/>
              <w:jc w:val="center"/>
              <w:rPr>
                <w:rFonts w:ascii="方正仿宋_GBK" w:eastAsia="方正仿宋_GBK"/>
                <w:b/>
                <w:bCs/>
              </w:rPr>
            </w:pPr>
            <w:r>
              <w:rPr>
                <w:rFonts w:hint="eastAsia" w:ascii="方正仿宋_GBK" w:eastAsia="方正仿宋_GBK"/>
                <w:b/>
                <w:bCs/>
              </w:rPr>
              <w:t>12</w:t>
            </w:r>
          </w:p>
        </w:tc>
        <w:tc>
          <w:tcPr>
            <w:tcW w:w="2937" w:type="dxa"/>
            <w:noWrap/>
            <w:vAlign w:val="center"/>
          </w:tcPr>
          <w:p>
            <w:pPr>
              <w:spacing w:line="4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重庆亿高光电照明有限公司</w:t>
            </w:r>
          </w:p>
        </w:tc>
        <w:tc>
          <w:tcPr>
            <w:tcW w:w="2663"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城市及道路照明工程专业承包</w:t>
            </w:r>
          </w:p>
        </w:tc>
        <w:tc>
          <w:tcPr>
            <w:tcW w:w="1200"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三级</w:t>
            </w:r>
          </w:p>
        </w:tc>
        <w:tc>
          <w:tcPr>
            <w:tcW w:w="1562"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新申请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905" w:type="dxa"/>
            <w:noWrap/>
            <w:vAlign w:val="center"/>
          </w:tcPr>
          <w:p>
            <w:pPr>
              <w:spacing w:line="400" w:lineRule="exact"/>
              <w:jc w:val="center"/>
              <w:rPr>
                <w:rFonts w:ascii="方正仿宋_GBK" w:eastAsia="方正仿宋_GBK"/>
                <w:b/>
                <w:bCs/>
              </w:rPr>
            </w:pPr>
            <w:r>
              <w:rPr>
                <w:rFonts w:hint="eastAsia" w:ascii="方正仿宋_GBK" w:eastAsia="方正仿宋_GBK"/>
                <w:b/>
                <w:bCs/>
              </w:rPr>
              <w:t>13</w:t>
            </w:r>
          </w:p>
        </w:tc>
        <w:tc>
          <w:tcPr>
            <w:tcW w:w="2937" w:type="dxa"/>
            <w:noWrap/>
            <w:vAlign w:val="center"/>
          </w:tcPr>
          <w:p>
            <w:pPr>
              <w:spacing w:line="400" w:lineRule="exact"/>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重庆鸿晖建筑劳务有限责任公司</w:t>
            </w:r>
          </w:p>
        </w:tc>
        <w:tc>
          <w:tcPr>
            <w:tcW w:w="2663"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不分类别施工劳务</w:t>
            </w:r>
          </w:p>
        </w:tc>
        <w:tc>
          <w:tcPr>
            <w:tcW w:w="1200"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不分等级</w:t>
            </w:r>
          </w:p>
        </w:tc>
        <w:tc>
          <w:tcPr>
            <w:tcW w:w="1562" w:type="dxa"/>
            <w:noWrap/>
            <w:vAlign w:val="center"/>
          </w:tcPr>
          <w:p>
            <w:pPr>
              <w:spacing w:line="40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原有建筑业企业资质增项</w:t>
            </w:r>
          </w:p>
        </w:tc>
      </w:tr>
    </w:tbl>
    <w:p>
      <w:pPr>
        <w:spacing w:line="560" w:lineRule="exact"/>
        <w:jc w:val="left"/>
        <w:rPr>
          <w:rFonts w:ascii="方正仿宋_GBK" w:hAnsi="方正仿宋_GBK" w:eastAsia="方正仿宋_GBK" w:cs="方正仿宋_GBK"/>
          <w:b/>
          <w:bCs/>
          <w:color w:val="000000"/>
          <w:kern w:val="0"/>
          <w:sz w:val="28"/>
          <w:szCs w:val="28"/>
        </w:rPr>
      </w:pPr>
    </w:p>
    <w:p>
      <w:pPr>
        <w:spacing w:line="560" w:lineRule="exact"/>
        <w:jc w:val="left"/>
        <w:rPr>
          <w:rFonts w:ascii="方正仿宋_GBK" w:hAnsi="方正仿宋_GBK" w:eastAsia="方正仿宋_GBK" w:cs="方正仿宋_GBK"/>
          <w:b/>
          <w:bCs/>
          <w:color w:val="000000"/>
          <w:kern w:val="0"/>
          <w:sz w:val="28"/>
          <w:szCs w:val="28"/>
        </w:rPr>
      </w:pPr>
    </w:p>
    <w:p>
      <w:pPr>
        <w:spacing w:line="560" w:lineRule="exact"/>
        <w:jc w:val="left"/>
        <w:rPr>
          <w:rFonts w:ascii="方正仿宋_GBK" w:hAnsi="方正仿宋_GBK" w:eastAsia="方正仿宋_GBK" w:cs="方正仿宋_GBK"/>
          <w:b/>
          <w:bCs/>
          <w:color w:val="000000"/>
          <w:kern w:val="0"/>
          <w:sz w:val="28"/>
          <w:szCs w:val="28"/>
        </w:rPr>
      </w:pPr>
    </w:p>
    <w:p>
      <w:pPr>
        <w:spacing w:line="560" w:lineRule="exact"/>
        <w:jc w:val="left"/>
        <w:rPr>
          <w:rFonts w:ascii="方正仿宋_GBK" w:hAnsi="方正仿宋_GBK" w:eastAsia="方正仿宋_GBK" w:cs="方正仿宋_GBK"/>
          <w:b/>
          <w:bCs/>
          <w:color w:val="000000"/>
          <w:kern w:val="0"/>
          <w:sz w:val="28"/>
          <w:szCs w:val="28"/>
        </w:rPr>
      </w:pPr>
    </w:p>
    <w:p>
      <w:pPr>
        <w:spacing w:line="560" w:lineRule="exact"/>
        <w:jc w:val="left"/>
        <w:rPr>
          <w:rFonts w:ascii="方正仿宋_GBK" w:hAnsi="方正仿宋_GBK" w:eastAsia="方正仿宋_GBK" w:cs="方正仿宋_GBK"/>
          <w:b/>
          <w:bCs/>
          <w:color w:val="000000"/>
          <w:kern w:val="0"/>
          <w:sz w:val="28"/>
          <w:szCs w:val="28"/>
        </w:rPr>
      </w:pPr>
    </w:p>
    <w:p>
      <w:pPr>
        <w:spacing w:line="560" w:lineRule="exact"/>
        <w:jc w:val="left"/>
        <w:rPr>
          <w:rFonts w:ascii="方正仿宋_GBK" w:hAnsi="方正仿宋_GBK" w:eastAsia="方正仿宋_GBK" w:cs="方正仿宋_GBK"/>
          <w:b/>
          <w:bCs/>
          <w:color w:val="000000"/>
          <w:kern w:val="0"/>
          <w:sz w:val="28"/>
          <w:szCs w:val="28"/>
        </w:rPr>
      </w:pPr>
    </w:p>
    <w:p>
      <w:pPr>
        <w:spacing w:line="560" w:lineRule="exact"/>
        <w:jc w:val="left"/>
        <w:rPr>
          <w:rFonts w:ascii="方正仿宋_GBK" w:hAnsi="方正仿宋_GBK" w:eastAsia="方正仿宋_GBK" w:cs="方正仿宋_GBK"/>
          <w:b/>
          <w:bCs/>
          <w:color w:val="000000"/>
          <w:kern w:val="0"/>
          <w:sz w:val="28"/>
          <w:szCs w:val="28"/>
        </w:rPr>
      </w:pPr>
    </w:p>
    <w:p>
      <w:pPr>
        <w:widowControl/>
        <w:jc w:val="left"/>
        <w:rPr>
          <w:rFonts w:ascii="方正仿宋_GBK" w:hAnsi="方正仿宋_GBK" w:eastAsia="方正仿宋_GBK" w:cs="方正仿宋_GBK"/>
          <w:b/>
          <w:bCs/>
          <w:color w:val="000000"/>
          <w:kern w:val="0"/>
          <w:sz w:val="28"/>
          <w:szCs w:val="28"/>
        </w:rPr>
      </w:pPr>
      <w:r>
        <w:rPr>
          <w:rFonts w:ascii="方正仿宋_GBK" w:hAnsi="方正仿宋_GBK" w:eastAsia="方正仿宋_GBK" w:cs="方正仿宋_GBK"/>
          <w:b/>
          <w:bCs/>
          <w:color w:val="000000"/>
          <w:kern w:val="0"/>
          <w:sz w:val="28"/>
          <w:szCs w:val="28"/>
        </w:rPr>
        <w:br w:type="page"/>
      </w:r>
    </w:p>
    <w:p>
      <w:pPr>
        <w:spacing w:line="590" w:lineRule="exact"/>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附件2</w:t>
      </w:r>
    </w:p>
    <w:p>
      <w:pPr>
        <w:spacing w:line="590" w:lineRule="exact"/>
        <w:jc w:val="left"/>
        <w:rPr>
          <w:rFonts w:ascii="方正仿宋_GBK" w:hAnsi="方正仿宋_GBK" w:eastAsia="方正仿宋_GBK" w:cs="方正仿宋_GBK"/>
          <w:b/>
          <w:bCs/>
          <w:color w:val="000000"/>
          <w:kern w:val="0"/>
          <w:sz w:val="28"/>
          <w:szCs w:val="28"/>
        </w:rPr>
      </w:pPr>
    </w:p>
    <w:p>
      <w:pPr>
        <w:widowControl/>
        <w:spacing w:line="590" w:lineRule="exact"/>
        <w:jc w:val="center"/>
      </w:pPr>
      <w:r>
        <w:rPr>
          <w:rFonts w:ascii="方正小标宋_GBK" w:hAnsi="方正小标宋_GBK" w:eastAsia="方正小标宋_GBK" w:cs="方正小标宋_GBK"/>
          <w:color w:val="000000"/>
          <w:kern w:val="0"/>
          <w:sz w:val="43"/>
          <w:szCs w:val="43"/>
        </w:rPr>
        <w:t>关于建筑业企业领取资质证书的有关说明</w:t>
      </w:r>
    </w:p>
    <w:p>
      <w:pPr>
        <w:widowControl/>
        <w:spacing w:line="590" w:lineRule="exact"/>
        <w:ind w:firstLine="620" w:firstLineChars="200"/>
        <w:jc w:val="left"/>
        <w:rPr>
          <w:rFonts w:hint="eastAsia" w:ascii="方正仿宋_GBK" w:hAnsi="方正仿宋_GBK" w:eastAsia="方正仿宋_GBK" w:cs="方正仿宋_GBK"/>
          <w:color w:val="000000"/>
          <w:kern w:val="0"/>
          <w:sz w:val="31"/>
          <w:szCs w:val="31"/>
        </w:rPr>
      </w:pPr>
    </w:p>
    <w:p>
      <w:pPr>
        <w:widowControl/>
        <w:spacing w:line="590" w:lineRule="exact"/>
        <w:ind w:firstLine="620" w:firstLineChars="200"/>
        <w:jc w:val="left"/>
      </w:pPr>
      <w:r>
        <w:rPr>
          <w:rFonts w:ascii="方正仿宋_GBK" w:hAnsi="方正仿宋_GBK" w:eastAsia="方正仿宋_GBK" w:cs="方正仿宋_GBK"/>
          <w:color w:val="000000"/>
          <w:kern w:val="0"/>
          <w:sz w:val="31"/>
          <w:szCs w:val="31"/>
        </w:rPr>
        <w:t xml:space="preserve">为方便建筑业企业办理领取资质证书手续，提高工作效率， </w:t>
      </w:r>
      <w:r>
        <w:rPr>
          <w:rFonts w:hint="eastAsia" w:ascii="方正仿宋_GBK" w:hAnsi="方正仿宋_GBK" w:eastAsia="方正仿宋_GBK" w:cs="方正仿宋_GBK"/>
          <w:color w:val="000000"/>
          <w:kern w:val="0"/>
          <w:sz w:val="31"/>
          <w:szCs w:val="31"/>
        </w:rPr>
        <w:t xml:space="preserve">现将领取企业资质证书的有关事项说明如下： </w:t>
      </w:r>
    </w:p>
    <w:p>
      <w:pPr>
        <w:widowControl/>
        <w:spacing w:line="590" w:lineRule="exact"/>
        <w:ind w:firstLine="620" w:firstLineChars="200"/>
        <w:jc w:val="left"/>
      </w:pPr>
      <w:r>
        <w:rPr>
          <w:rFonts w:ascii="方正黑体_GBK" w:hAnsi="方正黑体_GBK" w:eastAsia="方正黑体_GBK" w:cs="方正黑体_GBK"/>
          <w:color w:val="000000"/>
          <w:kern w:val="0"/>
          <w:sz w:val="31"/>
          <w:szCs w:val="31"/>
        </w:rPr>
        <w:t xml:space="preserve">一、领取资质证书方式 </w:t>
      </w:r>
    </w:p>
    <w:p>
      <w:pPr>
        <w:widowControl/>
        <w:spacing w:line="590" w:lineRule="exact"/>
        <w:ind w:firstLine="620" w:firstLineChars="200"/>
        <w:jc w:val="left"/>
      </w:pPr>
      <w:r>
        <w:rPr>
          <w:rFonts w:hint="eastAsia" w:ascii="方正仿宋_GBK" w:hAnsi="方正仿宋_GBK" w:eastAsia="方正仿宋_GBK" w:cs="方正仿宋_GBK"/>
          <w:color w:val="000000"/>
          <w:kern w:val="0"/>
          <w:sz w:val="31"/>
          <w:szCs w:val="31"/>
        </w:rPr>
        <w:t>公告的建筑业企业持相应材料到重庆市城乡建设政务服务中心办理领取资质证书手续。无特殊情况，公告发布后第二个工作日，可到区住建委</w:t>
      </w:r>
      <w:r>
        <w:rPr>
          <w:rFonts w:ascii="Times New Roman" w:hAnsi="Times New Roman" w:eastAsia="方正仿宋_GBK" w:cs="Times New Roman"/>
          <w:color w:val="000000"/>
          <w:kern w:val="0"/>
          <w:sz w:val="31"/>
          <w:szCs w:val="31"/>
        </w:rPr>
        <w:t>101</w:t>
      </w:r>
      <w:r>
        <w:rPr>
          <w:rFonts w:hint="eastAsia" w:ascii="Times New Roman" w:hAnsi="Times New Roman" w:eastAsia="方正仿宋_GBK" w:cs="Times New Roman"/>
          <w:color w:val="000000"/>
          <w:kern w:val="0"/>
          <w:sz w:val="31"/>
          <w:szCs w:val="31"/>
        </w:rPr>
        <w:t>2</w:t>
      </w:r>
      <w:r>
        <w:rPr>
          <w:rFonts w:hint="eastAsia" w:ascii="方正仿宋_GBK" w:hAnsi="方正仿宋_GBK" w:eastAsia="方正仿宋_GBK" w:cs="方正仿宋_GBK"/>
          <w:color w:val="000000"/>
          <w:kern w:val="0"/>
          <w:sz w:val="31"/>
          <w:szCs w:val="31"/>
        </w:rPr>
        <w:t xml:space="preserve">办公室领取资质证书。 </w:t>
      </w:r>
    </w:p>
    <w:p>
      <w:pPr>
        <w:widowControl/>
        <w:spacing w:line="590" w:lineRule="exact"/>
        <w:ind w:firstLine="620" w:firstLineChars="200"/>
        <w:jc w:val="left"/>
      </w:pPr>
      <w:r>
        <w:rPr>
          <w:rFonts w:hint="eastAsia" w:ascii="方正黑体_GBK" w:hAnsi="方正黑体_GBK" w:eastAsia="方正黑体_GBK" w:cs="方正黑体_GBK"/>
          <w:color w:val="000000"/>
          <w:kern w:val="0"/>
          <w:sz w:val="31"/>
          <w:szCs w:val="31"/>
        </w:rPr>
        <w:t xml:space="preserve">二、领取资质证书所需材料 </w:t>
      </w:r>
    </w:p>
    <w:p>
      <w:pPr>
        <w:widowControl/>
        <w:spacing w:line="590" w:lineRule="exact"/>
        <w:ind w:firstLine="620" w:firstLineChars="200"/>
        <w:jc w:val="left"/>
      </w:pPr>
      <w:r>
        <w:rPr>
          <w:rFonts w:hint="eastAsia" w:ascii="方正仿宋_GBK" w:hAnsi="方正仿宋_GBK" w:eastAsia="方正仿宋_GBK" w:cs="方正仿宋_GBK"/>
          <w:color w:val="000000"/>
          <w:kern w:val="0"/>
          <w:sz w:val="31"/>
          <w:szCs w:val="31"/>
        </w:rPr>
        <w:t xml:space="preserve">通过重庆市住房和城乡建设委员会公告的企业，领取资质证书须提供以下材料： </w:t>
      </w:r>
    </w:p>
    <w:p>
      <w:pPr>
        <w:widowControl/>
        <w:spacing w:line="590" w:lineRule="exact"/>
        <w:ind w:firstLine="620" w:firstLineChars="200"/>
        <w:jc w:val="left"/>
      </w:pPr>
      <w:r>
        <w:rPr>
          <w:rFonts w:hint="eastAsia" w:ascii="方正仿宋_GBK" w:hAnsi="方正仿宋_GBK" w:eastAsia="方正仿宋_GBK" w:cs="方正仿宋_GBK"/>
          <w:color w:val="000000"/>
          <w:kern w:val="0"/>
          <w:sz w:val="31"/>
          <w:szCs w:val="31"/>
        </w:rPr>
        <w:t xml:space="preserve">本企业出具的领取资质证书的介绍信原件（介绍信须加盖企业公章并明确领证人身份证明和联系电话）、领取人的身份证。 </w:t>
      </w:r>
    </w:p>
    <w:p>
      <w:pPr>
        <w:widowControl/>
        <w:spacing w:line="590" w:lineRule="exact"/>
        <w:ind w:firstLine="620" w:firstLineChars="200"/>
        <w:jc w:val="left"/>
      </w:pPr>
      <w:r>
        <w:rPr>
          <w:rFonts w:hint="eastAsia" w:ascii="方正仿宋_GBK" w:hAnsi="方正仿宋_GBK" w:eastAsia="方正仿宋_GBK" w:cs="方正仿宋_GBK"/>
          <w:color w:val="000000"/>
          <w:kern w:val="0"/>
          <w:sz w:val="31"/>
          <w:szCs w:val="31"/>
        </w:rPr>
        <w:t xml:space="preserve">原资质证书原件全部交回，如不能全部交回的，按交回旧证数量领取新证，其余新证待旧证交回后领取；如旧证遗失的，办理遗失补办手续后领取新证。 </w:t>
      </w:r>
    </w:p>
    <w:p>
      <w:pPr>
        <w:widowControl/>
        <w:spacing w:line="590" w:lineRule="exact"/>
        <w:ind w:firstLine="620" w:firstLineChars="200"/>
        <w:jc w:val="left"/>
      </w:pPr>
      <w:r>
        <w:rPr>
          <w:rFonts w:hint="eastAsia" w:ascii="方正仿宋_GBK" w:hAnsi="方正仿宋_GBK" w:eastAsia="方正仿宋_GBK" w:cs="方正仿宋_GBK"/>
          <w:color w:val="000000"/>
          <w:kern w:val="0"/>
          <w:sz w:val="31"/>
          <w:szCs w:val="31"/>
        </w:rPr>
        <w:t xml:space="preserve">领证咨询电话 </w:t>
      </w:r>
      <w:r>
        <w:rPr>
          <w:rFonts w:ascii="Times New Roman" w:hAnsi="Times New Roman" w:eastAsia="宋体" w:cs="Times New Roman"/>
          <w:color w:val="000000"/>
          <w:kern w:val="0"/>
          <w:sz w:val="31"/>
          <w:szCs w:val="31"/>
        </w:rPr>
        <w:t>023-</w:t>
      </w:r>
      <w:r>
        <w:rPr>
          <w:rFonts w:hint="eastAsia" w:ascii="Times New Roman" w:hAnsi="Times New Roman" w:eastAsia="宋体" w:cs="Times New Roman"/>
          <w:color w:val="000000"/>
          <w:kern w:val="0"/>
          <w:sz w:val="31"/>
          <w:szCs w:val="31"/>
        </w:rPr>
        <w:t>58117902</w:t>
      </w:r>
    </w:p>
    <w:p>
      <w:pPr>
        <w:spacing w:line="560" w:lineRule="exact"/>
        <w:rPr>
          <w:rFonts w:ascii="方正仿宋_GBK" w:hAnsi="方正仿宋_GBK" w:eastAsia="方正仿宋_GBK" w:cs="方正仿宋_GBK"/>
          <w:color w:val="000000"/>
          <w:kern w:val="0"/>
          <w:sz w:val="30"/>
          <w:szCs w:val="30"/>
        </w:rPr>
      </w:pPr>
    </w:p>
    <w:sectPr>
      <w:footerReference r:id="rId3" w:type="default"/>
      <w:footerReference r:id="rId4" w:type="even"/>
      <w:pgSz w:w="11906" w:h="16838"/>
      <w:pgMar w:top="1531" w:right="1474" w:bottom="147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2389998"/>
      <w:docPartObj>
        <w:docPartGallery w:val="AutoText"/>
      </w:docPartObj>
    </w:sdtPr>
    <w:sdtEndPr>
      <w:rPr>
        <w:rFonts w:asciiTheme="minorEastAsia" w:hAnsiTheme="minorEastAsia"/>
        <w:sz w:val="28"/>
        <w:szCs w:val="28"/>
      </w:rPr>
    </w:sdtEndPr>
    <w:sdtContent>
      <w:p>
        <w:pPr>
          <w:pStyle w:val="2"/>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2390001"/>
      <w:docPartObj>
        <w:docPartGallery w:val="AutoText"/>
      </w:docPartObj>
    </w:sdtPr>
    <w:sdtEndPr>
      <w:rPr>
        <w:rFonts w:asciiTheme="minorEastAsia" w:hAnsiTheme="minorEastAsia"/>
        <w:sz w:val="28"/>
        <w:szCs w:val="28"/>
      </w:rPr>
    </w:sdtEndPr>
    <w:sdtContent>
      <w:p>
        <w:pPr>
          <w:pStyle w:val="2"/>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75A66"/>
    <w:rsid w:val="00281CCF"/>
    <w:rsid w:val="007206AC"/>
    <w:rsid w:val="00894F73"/>
    <w:rsid w:val="00895B5D"/>
    <w:rsid w:val="008A4BAF"/>
    <w:rsid w:val="00E75A66"/>
    <w:rsid w:val="010A6D69"/>
    <w:rsid w:val="013A2DBF"/>
    <w:rsid w:val="0152150A"/>
    <w:rsid w:val="017A66A8"/>
    <w:rsid w:val="022970F8"/>
    <w:rsid w:val="029924B3"/>
    <w:rsid w:val="03827C4D"/>
    <w:rsid w:val="038E55BA"/>
    <w:rsid w:val="03D8090A"/>
    <w:rsid w:val="03DA5A4E"/>
    <w:rsid w:val="04374B91"/>
    <w:rsid w:val="04C23DA6"/>
    <w:rsid w:val="04D101D4"/>
    <w:rsid w:val="055970FA"/>
    <w:rsid w:val="055F1E39"/>
    <w:rsid w:val="05894069"/>
    <w:rsid w:val="05DB41F2"/>
    <w:rsid w:val="073F55E3"/>
    <w:rsid w:val="077140AF"/>
    <w:rsid w:val="07BF223E"/>
    <w:rsid w:val="08042B23"/>
    <w:rsid w:val="08324B6D"/>
    <w:rsid w:val="0835734B"/>
    <w:rsid w:val="083A6592"/>
    <w:rsid w:val="088555B5"/>
    <w:rsid w:val="090C3A46"/>
    <w:rsid w:val="0943533E"/>
    <w:rsid w:val="095C2E00"/>
    <w:rsid w:val="09EA2B63"/>
    <w:rsid w:val="0A364C8E"/>
    <w:rsid w:val="0A9E0762"/>
    <w:rsid w:val="0AE5640F"/>
    <w:rsid w:val="0B05362D"/>
    <w:rsid w:val="0BBA0520"/>
    <w:rsid w:val="0BBD73AD"/>
    <w:rsid w:val="0C153D87"/>
    <w:rsid w:val="0C6F5626"/>
    <w:rsid w:val="0C945A71"/>
    <w:rsid w:val="0D257CD5"/>
    <w:rsid w:val="0D3F109B"/>
    <w:rsid w:val="0D820DB1"/>
    <w:rsid w:val="0DD37EB4"/>
    <w:rsid w:val="0DE178D0"/>
    <w:rsid w:val="0E281A3A"/>
    <w:rsid w:val="0E634837"/>
    <w:rsid w:val="0F1C316C"/>
    <w:rsid w:val="0F3559BD"/>
    <w:rsid w:val="0F7B7C88"/>
    <w:rsid w:val="0F7F7B3D"/>
    <w:rsid w:val="0F922B3A"/>
    <w:rsid w:val="0FE65E49"/>
    <w:rsid w:val="10387616"/>
    <w:rsid w:val="10692CAE"/>
    <w:rsid w:val="106F60A8"/>
    <w:rsid w:val="10B034E2"/>
    <w:rsid w:val="117150AF"/>
    <w:rsid w:val="118A4E6D"/>
    <w:rsid w:val="121800B2"/>
    <w:rsid w:val="12492E4A"/>
    <w:rsid w:val="13D329FC"/>
    <w:rsid w:val="14842DAA"/>
    <w:rsid w:val="149339FD"/>
    <w:rsid w:val="14934BF7"/>
    <w:rsid w:val="14F1625E"/>
    <w:rsid w:val="153554F5"/>
    <w:rsid w:val="15D44108"/>
    <w:rsid w:val="15D634F9"/>
    <w:rsid w:val="15FB13A3"/>
    <w:rsid w:val="16BA5C26"/>
    <w:rsid w:val="17DA5E83"/>
    <w:rsid w:val="17ED5D51"/>
    <w:rsid w:val="183324C3"/>
    <w:rsid w:val="188772D7"/>
    <w:rsid w:val="18DC4445"/>
    <w:rsid w:val="192D776C"/>
    <w:rsid w:val="194B40B6"/>
    <w:rsid w:val="198F2363"/>
    <w:rsid w:val="19AB280A"/>
    <w:rsid w:val="1A1353D9"/>
    <w:rsid w:val="1A427318"/>
    <w:rsid w:val="1A905C59"/>
    <w:rsid w:val="1B23478C"/>
    <w:rsid w:val="1B37475E"/>
    <w:rsid w:val="1B630E01"/>
    <w:rsid w:val="1B887A5E"/>
    <w:rsid w:val="1BB11ED8"/>
    <w:rsid w:val="1C157F07"/>
    <w:rsid w:val="1C214473"/>
    <w:rsid w:val="1DED441B"/>
    <w:rsid w:val="1DFB1D44"/>
    <w:rsid w:val="1E29580A"/>
    <w:rsid w:val="1E93391F"/>
    <w:rsid w:val="1E9740A2"/>
    <w:rsid w:val="1E9B3F05"/>
    <w:rsid w:val="1EC36EF2"/>
    <w:rsid w:val="1F5C752B"/>
    <w:rsid w:val="1FD73F21"/>
    <w:rsid w:val="1FFD36A9"/>
    <w:rsid w:val="20720A4E"/>
    <w:rsid w:val="20900177"/>
    <w:rsid w:val="20C43E81"/>
    <w:rsid w:val="20E37174"/>
    <w:rsid w:val="20EA1CF1"/>
    <w:rsid w:val="210A5509"/>
    <w:rsid w:val="21374DDE"/>
    <w:rsid w:val="217A1FE6"/>
    <w:rsid w:val="228B4A93"/>
    <w:rsid w:val="22FD3A1D"/>
    <w:rsid w:val="23155551"/>
    <w:rsid w:val="23245454"/>
    <w:rsid w:val="234F3BE7"/>
    <w:rsid w:val="236E49DA"/>
    <w:rsid w:val="244E04C2"/>
    <w:rsid w:val="24854E73"/>
    <w:rsid w:val="24C21733"/>
    <w:rsid w:val="24E0406F"/>
    <w:rsid w:val="250C75A3"/>
    <w:rsid w:val="25912125"/>
    <w:rsid w:val="25D47DC1"/>
    <w:rsid w:val="26AD2C8A"/>
    <w:rsid w:val="26E602EB"/>
    <w:rsid w:val="26FF38CE"/>
    <w:rsid w:val="27042088"/>
    <w:rsid w:val="271D509A"/>
    <w:rsid w:val="27AB118A"/>
    <w:rsid w:val="28803926"/>
    <w:rsid w:val="288524D6"/>
    <w:rsid w:val="28C4332C"/>
    <w:rsid w:val="296E2D44"/>
    <w:rsid w:val="297351F5"/>
    <w:rsid w:val="29826F63"/>
    <w:rsid w:val="2A691F60"/>
    <w:rsid w:val="2AAD2567"/>
    <w:rsid w:val="2B2176C9"/>
    <w:rsid w:val="2B600D0C"/>
    <w:rsid w:val="2B6A47A9"/>
    <w:rsid w:val="2B700298"/>
    <w:rsid w:val="2BAE7C8F"/>
    <w:rsid w:val="2BEE7DA9"/>
    <w:rsid w:val="2C3410BF"/>
    <w:rsid w:val="2C5E038F"/>
    <w:rsid w:val="2C9B7AC9"/>
    <w:rsid w:val="2CB24663"/>
    <w:rsid w:val="2D3B5226"/>
    <w:rsid w:val="2D80698E"/>
    <w:rsid w:val="2DC05392"/>
    <w:rsid w:val="2E24384D"/>
    <w:rsid w:val="2E4C77B9"/>
    <w:rsid w:val="2E512FFC"/>
    <w:rsid w:val="2EC231CA"/>
    <w:rsid w:val="2FBD0040"/>
    <w:rsid w:val="304378F8"/>
    <w:rsid w:val="30B675AD"/>
    <w:rsid w:val="30E52283"/>
    <w:rsid w:val="30FD0630"/>
    <w:rsid w:val="31C077F9"/>
    <w:rsid w:val="31D65F98"/>
    <w:rsid w:val="31DF2400"/>
    <w:rsid w:val="323C799E"/>
    <w:rsid w:val="326C6A40"/>
    <w:rsid w:val="32C549E6"/>
    <w:rsid w:val="32C93D83"/>
    <w:rsid w:val="3307057C"/>
    <w:rsid w:val="33150D4E"/>
    <w:rsid w:val="334875E8"/>
    <w:rsid w:val="334C2982"/>
    <w:rsid w:val="33D25212"/>
    <w:rsid w:val="34617A82"/>
    <w:rsid w:val="34DE6B94"/>
    <w:rsid w:val="353B6C0E"/>
    <w:rsid w:val="353B7BC5"/>
    <w:rsid w:val="35DF439B"/>
    <w:rsid w:val="36786AEE"/>
    <w:rsid w:val="368415E7"/>
    <w:rsid w:val="36D505C3"/>
    <w:rsid w:val="371056B7"/>
    <w:rsid w:val="37212A95"/>
    <w:rsid w:val="375E7C75"/>
    <w:rsid w:val="37E404F9"/>
    <w:rsid w:val="3805540A"/>
    <w:rsid w:val="382536B4"/>
    <w:rsid w:val="3828482F"/>
    <w:rsid w:val="38386A1A"/>
    <w:rsid w:val="38464E55"/>
    <w:rsid w:val="386F2145"/>
    <w:rsid w:val="38CE28CB"/>
    <w:rsid w:val="38D2235F"/>
    <w:rsid w:val="38D51C4B"/>
    <w:rsid w:val="38DA5762"/>
    <w:rsid w:val="38F4205B"/>
    <w:rsid w:val="391A64E9"/>
    <w:rsid w:val="3A060601"/>
    <w:rsid w:val="3A803544"/>
    <w:rsid w:val="3B2954B4"/>
    <w:rsid w:val="3B7B475E"/>
    <w:rsid w:val="3BA83F62"/>
    <w:rsid w:val="3BDA125D"/>
    <w:rsid w:val="3C0A33AD"/>
    <w:rsid w:val="3C3F0D49"/>
    <w:rsid w:val="3C421333"/>
    <w:rsid w:val="3C4372AE"/>
    <w:rsid w:val="3C4F26D6"/>
    <w:rsid w:val="3C8977CC"/>
    <w:rsid w:val="3CA95A03"/>
    <w:rsid w:val="3CD33068"/>
    <w:rsid w:val="3CF9438A"/>
    <w:rsid w:val="3D05672A"/>
    <w:rsid w:val="3D2C0AAD"/>
    <w:rsid w:val="3D3B37F0"/>
    <w:rsid w:val="3D716497"/>
    <w:rsid w:val="3D7C373E"/>
    <w:rsid w:val="3D903334"/>
    <w:rsid w:val="3DCD7749"/>
    <w:rsid w:val="3E250980"/>
    <w:rsid w:val="3EE316C2"/>
    <w:rsid w:val="3F1E387E"/>
    <w:rsid w:val="3F2D5BE7"/>
    <w:rsid w:val="3F7B548F"/>
    <w:rsid w:val="3FC37B43"/>
    <w:rsid w:val="3FFA2964"/>
    <w:rsid w:val="401F4D79"/>
    <w:rsid w:val="40641151"/>
    <w:rsid w:val="40770C03"/>
    <w:rsid w:val="40C45EEB"/>
    <w:rsid w:val="40D915BA"/>
    <w:rsid w:val="411E7CC4"/>
    <w:rsid w:val="413B16D4"/>
    <w:rsid w:val="417C159A"/>
    <w:rsid w:val="420263E4"/>
    <w:rsid w:val="42AA42C2"/>
    <w:rsid w:val="42BF52FD"/>
    <w:rsid w:val="42FE1DF5"/>
    <w:rsid w:val="43923B7C"/>
    <w:rsid w:val="43A95017"/>
    <w:rsid w:val="43D95B0A"/>
    <w:rsid w:val="448771A4"/>
    <w:rsid w:val="44BB2069"/>
    <w:rsid w:val="4520006D"/>
    <w:rsid w:val="45E61DE4"/>
    <w:rsid w:val="45F706C5"/>
    <w:rsid w:val="462F4E83"/>
    <w:rsid w:val="4696377B"/>
    <w:rsid w:val="46D55387"/>
    <w:rsid w:val="47C61F13"/>
    <w:rsid w:val="47F277EC"/>
    <w:rsid w:val="487B1843"/>
    <w:rsid w:val="488768AD"/>
    <w:rsid w:val="488B526E"/>
    <w:rsid w:val="49CA0283"/>
    <w:rsid w:val="49E30015"/>
    <w:rsid w:val="4A103586"/>
    <w:rsid w:val="4ACA003C"/>
    <w:rsid w:val="4ACB1AA3"/>
    <w:rsid w:val="4AD44127"/>
    <w:rsid w:val="4AF61491"/>
    <w:rsid w:val="4B4529BD"/>
    <w:rsid w:val="4B8D0EDF"/>
    <w:rsid w:val="4BED0291"/>
    <w:rsid w:val="4C302EBA"/>
    <w:rsid w:val="4CB43E8D"/>
    <w:rsid w:val="4CE86B97"/>
    <w:rsid w:val="4D692781"/>
    <w:rsid w:val="4DC22B52"/>
    <w:rsid w:val="4EDA3117"/>
    <w:rsid w:val="4F83033E"/>
    <w:rsid w:val="4F9204A4"/>
    <w:rsid w:val="4FA07EE6"/>
    <w:rsid w:val="4FC45B4C"/>
    <w:rsid w:val="4FD827D0"/>
    <w:rsid w:val="4FF42384"/>
    <w:rsid w:val="515458C1"/>
    <w:rsid w:val="51796D92"/>
    <w:rsid w:val="52FD6A82"/>
    <w:rsid w:val="535B3ACB"/>
    <w:rsid w:val="53697C09"/>
    <w:rsid w:val="53CA410C"/>
    <w:rsid w:val="53EA1966"/>
    <w:rsid w:val="547E7FD5"/>
    <w:rsid w:val="54EF4C44"/>
    <w:rsid w:val="55502D9A"/>
    <w:rsid w:val="55505CA3"/>
    <w:rsid w:val="55AD05B0"/>
    <w:rsid w:val="55C97FEE"/>
    <w:rsid w:val="5679775F"/>
    <w:rsid w:val="57DB5E20"/>
    <w:rsid w:val="589E2D27"/>
    <w:rsid w:val="58AD1D58"/>
    <w:rsid w:val="58DE1B18"/>
    <w:rsid w:val="590C5984"/>
    <w:rsid w:val="592D7384"/>
    <w:rsid w:val="59785A57"/>
    <w:rsid w:val="59856480"/>
    <w:rsid w:val="59BB7394"/>
    <w:rsid w:val="59C33753"/>
    <w:rsid w:val="5AD85515"/>
    <w:rsid w:val="5ADE03C3"/>
    <w:rsid w:val="5B4608B0"/>
    <w:rsid w:val="5CE331E3"/>
    <w:rsid w:val="5D285421"/>
    <w:rsid w:val="5D3A401D"/>
    <w:rsid w:val="5D7034EB"/>
    <w:rsid w:val="5D72180B"/>
    <w:rsid w:val="5DB61DA7"/>
    <w:rsid w:val="5DC53345"/>
    <w:rsid w:val="5DCE1CCC"/>
    <w:rsid w:val="5DDD10FE"/>
    <w:rsid w:val="5E0B2370"/>
    <w:rsid w:val="5E7D20C8"/>
    <w:rsid w:val="5EAE3289"/>
    <w:rsid w:val="5ECC242B"/>
    <w:rsid w:val="5F267234"/>
    <w:rsid w:val="5F3D51FC"/>
    <w:rsid w:val="606A634A"/>
    <w:rsid w:val="60FD523D"/>
    <w:rsid w:val="610759B7"/>
    <w:rsid w:val="611E4B2C"/>
    <w:rsid w:val="616D0CDC"/>
    <w:rsid w:val="61C048E9"/>
    <w:rsid w:val="62140A6F"/>
    <w:rsid w:val="62397D08"/>
    <w:rsid w:val="62656E34"/>
    <w:rsid w:val="62AB45EC"/>
    <w:rsid w:val="62DF787D"/>
    <w:rsid w:val="63800D7A"/>
    <w:rsid w:val="63C94512"/>
    <w:rsid w:val="643319D9"/>
    <w:rsid w:val="64652BAF"/>
    <w:rsid w:val="64C05CC5"/>
    <w:rsid w:val="650C6E4B"/>
    <w:rsid w:val="650E67AB"/>
    <w:rsid w:val="655858E5"/>
    <w:rsid w:val="65797D03"/>
    <w:rsid w:val="65AF2E13"/>
    <w:rsid w:val="65D56985"/>
    <w:rsid w:val="66041CFA"/>
    <w:rsid w:val="661B3B17"/>
    <w:rsid w:val="66DA782F"/>
    <w:rsid w:val="66E51FEA"/>
    <w:rsid w:val="67B75F20"/>
    <w:rsid w:val="67CC45D6"/>
    <w:rsid w:val="68271475"/>
    <w:rsid w:val="68336C54"/>
    <w:rsid w:val="68866466"/>
    <w:rsid w:val="68B06782"/>
    <w:rsid w:val="68E120D4"/>
    <w:rsid w:val="691E78FA"/>
    <w:rsid w:val="69403677"/>
    <w:rsid w:val="69612650"/>
    <w:rsid w:val="69E1693F"/>
    <w:rsid w:val="6A1163D4"/>
    <w:rsid w:val="6A381E30"/>
    <w:rsid w:val="6B7F501A"/>
    <w:rsid w:val="6BA240DA"/>
    <w:rsid w:val="6BA86B45"/>
    <w:rsid w:val="6C9F28C5"/>
    <w:rsid w:val="6D15271F"/>
    <w:rsid w:val="6D1E0F87"/>
    <w:rsid w:val="6DDD41A8"/>
    <w:rsid w:val="6E8350C9"/>
    <w:rsid w:val="6ED04DF7"/>
    <w:rsid w:val="6F3579BF"/>
    <w:rsid w:val="6F6B3B05"/>
    <w:rsid w:val="701460E6"/>
    <w:rsid w:val="7043139A"/>
    <w:rsid w:val="70455E31"/>
    <w:rsid w:val="705C41A2"/>
    <w:rsid w:val="71047DEB"/>
    <w:rsid w:val="71CA5FD3"/>
    <w:rsid w:val="72072EFC"/>
    <w:rsid w:val="72123B77"/>
    <w:rsid w:val="726C7DA5"/>
    <w:rsid w:val="72DA7F37"/>
    <w:rsid w:val="73BF549A"/>
    <w:rsid w:val="73C15D4B"/>
    <w:rsid w:val="73FA55F4"/>
    <w:rsid w:val="74D13AEB"/>
    <w:rsid w:val="75824571"/>
    <w:rsid w:val="75B3122F"/>
    <w:rsid w:val="75D4667B"/>
    <w:rsid w:val="76460F99"/>
    <w:rsid w:val="769E296D"/>
    <w:rsid w:val="76BC274D"/>
    <w:rsid w:val="778A1443"/>
    <w:rsid w:val="77E267CA"/>
    <w:rsid w:val="78326748"/>
    <w:rsid w:val="78577E07"/>
    <w:rsid w:val="78F71FD9"/>
    <w:rsid w:val="793F1215"/>
    <w:rsid w:val="79793A71"/>
    <w:rsid w:val="7985624F"/>
    <w:rsid w:val="7A091535"/>
    <w:rsid w:val="7A4F4C8A"/>
    <w:rsid w:val="7A966A15"/>
    <w:rsid w:val="7AB95ABA"/>
    <w:rsid w:val="7B44387D"/>
    <w:rsid w:val="7B9E2E6D"/>
    <w:rsid w:val="7BFD7F01"/>
    <w:rsid w:val="7C904F81"/>
    <w:rsid w:val="7CE7034F"/>
    <w:rsid w:val="7D2B60CA"/>
    <w:rsid w:val="7D4D1883"/>
    <w:rsid w:val="7D5D5B5B"/>
    <w:rsid w:val="7D684BA6"/>
    <w:rsid w:val="7D942A77"/>
    <w:rsid w:val="7DAA5DC8"/>
    <w:rsid w:val="7DFF006B"/>
    <w:rsid w:val="7E181E50"/>
    <w:rsid w:val="7F0C6A36"/>
    <w:rsid w:val="7FAD45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commoncss"/>
    <w:basedOn w:val="5"/>
    <w:qFormat/>
    <w:uiPriority w:val="0"/>
    <w:rPr>
      <w:sz w:val="18"/>
      <w:szCs w:val="18"/>
    </w:rPr>
  </w:style>
  <w:style w:type="character" w:customStyle="1" w:styleId="7">
    <w:name w:val="页眉 Char"/>
    <w:basedOn w:val="5"/>
    <w:link w:val="3"/>
    <w:uiPriority w:val="0"/>
    <w:rPr>
      <w:rFonts w:asciiTheme="minorHAnsi" w:hAnsiTheme="minorHAnsi" w:eastAsiaTheme="minorEastAsia" w:cstheme="minorBidi"/>
      <w:kern w:val="2"/>
      <w:sz w:val="18"/>
      <w:szCs w:val="18"/>
    </w:rPr>
  </w:style>
  <w:style w:type="character" w:customStyle="1" w:styleId="8">
    <w:name w:val="页脚 Char"/>
    <w:basedOn w:val="5"/>
    <w:link w:val="2"/>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255</Words>
  <Characters>1456</Characters>
  <Lines>12</Lines>
  <Paragraphs>3</Paragraphs>
  <TotalTime>5</TotalTime>
  <ScaleCrop>false</ScaleCrop>
  <LinksUpToDate>false</LinksUpToDate>
  <CharactersWithSpaces>1708</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2019-10-08T01:41:00Z</dcterms:created>
  <dc:creator>cy</dc:creator>
  <cp:lastModifiedBy>asus</cp:lastModifiedBy>
  <cp:lastPrinted>2020-12-07T01:47:00Z</cp:lastPrinted>
  <dcterms:modified xsi:type="dcterms:W3CDTF">2020-12-07T03:24:14Z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