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重庆市万州区人民政府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0" w:firstLine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  <w:lang w:val="en-US" w:eastAsia="zh-CN"/>
        </w:rPr>
        <w:t>关于禁止开垦陡坡地划定范围的公告</w:t>
      </w:r>
    </w:p>
    <w:p>
      <w:pPr>
        <w:spacing w:line="590" w:lineRule="exact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万州府发〔20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 w:val="0"/>
        <w:spacing w:line="580" w:lineRule="exact"/>
        <w:ind w:left="0" w:leftChars="0" w:right="0" w:rightChars="0" w:firstLine="0" w:firstLineChars="0"/>
        <w:jc w:val="both"/>
        <w:textAlignment w:val="auto"/>
        <w:outlineLvl w:val="0"/>
        <w:rPr>
          <w:rFonts w:hint="eastAsia" w:ascii="Times New Roman" w:hAnsi="Times New Roman" w:eastAsia="方正小标宋_GBK" w:cs="Times New Roman"/>
          <w:b w:val="0"/>
          <w:bCs w:val="0"/>
          <w:color w:val="000000"/>
          <w:spacing w:val="0"/>
          <w:sz w:val="44"/>
          <w:szCs w:val="44"/>
          <w:highlight w:val="none"/>
          <w:u w:val="none" w:color="auto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为建立水土保持空间管控制度，落实差别化保护治理措施，守住自然生态安全边界，全面推动水土保持高质量发展，促进人与自然和谐共生。依据《中华人民共和国水土保持法》《重庆市实施〈中华人民共和国水土保持法〉办法》《禁止开垦陡坡地范围划定技术指南》等，遵循科学划定、落地准确、边界清晰、便于管理的总体原则，采取自上而下、自下而上相结合，以定量判别为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主、定性判定为辅的方式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在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</w:rPr>
        <w:t>优先保障生态和耕地空间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的前提下，兼顾保护与发展开展了禁止开垦陡坡地范围划定工作。现将万州区禁止开垦陡坡地划定范围公告如下。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万州区禁止开垦陡坡地范围分布于40个乡镇（街道），均在坡度25°以上的林地内，划定图斑共计1632个，面积共计528.68km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vertAlign w:val="superscript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，占全区土地面积的15.30%，占全区林地面积30.15%（详见附件1、附件2）。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附件：1.万州区各乡镇（街道）禁止开垦陡坡地面积统计表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pacing w:val="0"/>
          <w:sz w:val="32"/>
          <w:szCs w:val="32"/>
          <w:lang w:val="en-US" w:eastAsia="zh-CN"/>
        </w:rPr>
        <w:t>2.万州区禁止开垦陡坡地范围分布示意图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3840" w:firstLineChars="12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0" w:firstLineChars="16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重庆市万州区人民政府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pacing w:val="0"/>
          <w:sz w:val="32"/>
          <w:szCs w:val="32"/>
          <w:lang w:val="en-US" w:eastAsia="zh-CN"/>
        </w:rPr>
        <w:t>2025年4月23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5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620" w:lineRule="exact"/>
        <w:ind w:right="1283" w:rightChars="611"/>
        <w:textAlignment w:val="auto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  <w:sectPr>
          <w:headerReference r:id="rId3" w:type="default"/>
          <w:footerReference r:id="rId4" w:type="default"/>
          <w:pgSz w:w="11906" w:h="16838"/>
          <w:pgMar w:top="1962" w:right="1474" w:bottom="1848" w:left="1588" w:header="851" w:footer="992" w:gutter="0"/>
          <w:pgNumType w:fmt="numberInDash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 xml:space="preserve">        万州区各乡镇（街道）禁止开垦陡坡地面积统计表</w:t>
      </w:r>
    </w:p>
    <w:tbl>
      <w:tblPr>
        <w:tblStyle w:val="15"/>
        <w:tblW w:w="1473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1459"/>
        <w:gridCol w:w="954"/>
        <w:gridCol w:w="1125"/>
        <w:gridCol w:w="938"/>
        <w:gridCol w:w="536"/>
        <w:gridCol w:w="1138"/>
        <w:gridCol w:w="1045"/>
        <w:gridCol w:w="1031"/>
        <w:gridCol w:w="844"/>
        <w:gridCol w:w="656"/>
        <w:gridCol w:w="1286"/>
        <w:gridCol w:w="1100"/>
        <w:gridCol w:w="1060"/>
        <w:gridCol w:w="10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4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95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禁止开垦陡坡地图斑数量（个）</w:t>
            </w:r>
          </w:p>
        </w:tc>
        <w:tc>
          <w:tcPr>
            <w:tcW w:w="112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禁止开垦陡坡地面积（hm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9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国土面积（km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53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8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04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禁止开垦陡坡地图斑数量（个）</w:t>
            </w:r>
          </w:p>
        </w:tc>
        <w:tc>
          <w:tcPr>
            <w:tcW w:w="1031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禁止开垦陡坡地面积（hm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844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国土面积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lang w:val="en-US" w:eastAsia="zh-CN" w:bidi="ar"/>
              </w:rPr>
              <w:t>（km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w w:val="9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cs="Times New Roman"/>
                <w:b/>
                <w:bCs/>
                <w:w w:val="90"/>
                <w:lang w:val="en-US" w:eastAsia="zh-CN" w:bidi="ar"/>
              </w:rPr>
              <w:t>）</w:t>
            </w:r>
          </w:p>
        </w:tc>
        <w:tc>
          <w:tcPr>
            <w:tcW w:w="656" w:type="dxa"/>
            <w:vMerge w:val="restart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8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乡镇（街道）</w:t>
            </w:r>
          </w:p>
        </w:tc>
        <w:tc>
          <w:tcPr>
            <w:tcW w:w="110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禁止开垦陡坡地图斑数量（个）</w:t>
            </w:r>
          </w:p>
        </w:tc>
        <w:tc>
          <w:tcPr>
            <w:tcW w:w="1060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禁止开垦陡坡地面积（hm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）</w:t>
            </w:r>
          </w:p>
        </w:tc>
        <w:tc>
          <w:tcPr>
            <w:tcW w:w="105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国土面积（km</w:t>
            </w: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vertAlign w:val="superscript"/>
                <w:lang w:val="en-US" w:eastAsia="zh-CN" w:bidi="ar"/>
              </w:rPr>
              <w:t>2</w:t>
            </w:r>
            <w:r>
              <w:rPr>
                <w:rStyle w:val="24"/>
                <w:rFonts w:hint="default" w:ascii="Times New Roman" w:hAnsi="Times New Roman" w:cs="Times New Roman"/>
                <w:b/>
                <w:bCs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5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3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8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4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31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4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8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8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0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0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5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龙驹镇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9061.79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248.45</w:t>
            </w:r>
          </w:p>
        </w:tc>
        <w:tc>
          <w:tcPr>
            <w:tcW w:w="536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铁峰乡</w:t>
            </w:r>
          </w:p>
        </w:tc>
        <w:tc>
          <w:tcPr>
            <w:tcW w:w="10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03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905.76</w:t>
            </w:r>
          </w:p>
        </w:tc>
        <w:tc>
          <w:tcPr>
            <w:tcW w:w="8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51.41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孙家镇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209.74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长滩镇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4265.67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128.43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高梁镇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903.48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97.74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九池街道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206.37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30.51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走马镇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3821.77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177.85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李河镇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899.12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75.61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瀼渡镇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127.05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普子乡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3547.67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83.48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天城街道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796.20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75.26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大周镇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118.44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新田镇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3013.68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150.29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罗田镇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722.48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82.58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周家坝街道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梨树乡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1890.88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48.85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新乡镇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718.30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43.43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钟鼓楼街道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分水镇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1862.69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213.11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后山镇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688.41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99.28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牌楼街道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恒合土家族乡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1824.58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83.61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白羊镇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654.73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98.25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双河口街道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22.47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地宝土家族乡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1708.81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40.79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太安镇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609.07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65.12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龙都街道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25.86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白土镇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1545.38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69.09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太龙镇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604.77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58.07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百安坝街道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熊家镇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1535.28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85.35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甘宁镇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588.89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104.99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五桥街道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弹子镇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1482.07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72.46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溪口乡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572.82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45.73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高峰街道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燕山乡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1339.34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58.73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小周镇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367.90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26.89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太白街道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长岭镇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1217.24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99.23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郭村镇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246.51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57.87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沙河街道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长坪乡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1024.25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46.47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黄柏乡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245.57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32.02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高笋塘街道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余家镇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994.66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139.51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武陵镇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242.61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80.07</w:t>
            </w:r>
          </w:p>
        </w:tc>
        <w:tc>
          <w:tcPr>
            <w:tcW w:w="6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陈家坝街道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茨竹乡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957.48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44.69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龙沙镇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210.30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68.41</w:t>
            </w:r>
          </w:p>
        </w:tc>
        <w:tc>
          <w:tcPr>
            <w:tcW w:w="1942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1632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52868.17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3456.41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3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59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柱山乡</w:t>
            </w:r>
          </w:p>
        </w:tc>
        <w:tc>
          <w:tcPr>
            <w:tcW w:w="95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926.42</w:t>
            </w:r>
          </w:p>
        </w:tc>
        <w:tc>
          <w:tcPr>
            <w:tcW w:w="93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52.19</w:t>
            </w:r>
          </w:p>
        </w:tc>
        <w:tc>
          <w:tcPr>
            <w:tcW w:w="536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响水镇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209.99</w:t>
            </w:r>
          </w:p>
        </w:tc>
        <w:tc>
          <w:tcPr>
            <w:tcW w:w="844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60.75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widowControl/>
        <w:numPr>
          <w:ilvl w:val="0"/>
          <w:numId w:val="0"/>
        </w:numPr>
        <w:spacing w:line="360" w:lineRule="auto"/>
        <w:rPr>
          <w:rFonts w:hint="default" w:ascii="Times New Roman" w:hAnsi="Times New Roman" w:eastAsia="方正仿宋_GBK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21"/>
          <w:szCs w:val="21"/>
        </w:rPr>
        <w:t>注：乡镇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21"/>
          <w:szCs w:val="21"/>
          <w:lang w:val="en-US" w:eastAsia="zh-CN"/>
        </w:rPr>
        <w:t>街道）</w:t>
      </w:r>
      <w:r>
        <w:rPr>
          <w:rFonts w:hint="default" w:ascii="Times New Roman" w:hAnsi="Times New Roman" w:eastAsia="方正仿宋_GBK" w:cs="Times New Roman"/>
          <w:sz w:val="21"/>
          <w:szCs w:val="21"/>
        </w:rPr>
        <w:t>国土面积数据来源于万州区“三调”数据库</w:t>
      </w:r>
      <w:r>
        <w:rPr>
          <w:rFonts w:hint="default" w:ascii="Times New Roman" w:hAnsi="Times New Roman" w:eastAsia="方正仿宋_GBK" w:cs="Times New Roman"/>
          <w:sz w:val="21"/>
          <w:szCs w:val="21"/>
          <w:lang w:eastAsia="zh-CN"/>
        </w:rPr>
        <w:t>。</w:t>
      </w: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pStyle w:val="3"/>
        <w:rPr>
          <w:rFonts w:hint="eastAsia" w:ascii="Times New Roman" w:hAnsi="Times New Roman" w:eastAsia="方正仿宋_GBK" w:cs="Times New Roman"/>
          <w:sz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both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</w:rPr>
        <w:br w:type="page"/>
      </w:r>
      <w:r>
        <w:rPr>
          <w:rFonts w:hint="default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附件2</w:t>
      </w:r>
      <w:r>
        <w:rPr>
          <w:rFonts w:hint="eastAsia" w:ascii="Times New Roman" w:hAnsi="Times New Roman" w:eastAsia="方正黑体_GBK" w:cs="Times New Roman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 xml:space="preserve">            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万州区禁止开垦陡坡地范围分布示意图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firstLine="0" w:firstLineChars="0"/>
        <w:jc w:val="center"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rPr>
          <w:rFonts w:hint="eastAsia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宋体" w:cs="Times New Roman"/>
          <w:lang w:val="en-US" w:eastAsia="zh-CN"/>
        </w:rPr>
        <w:drawing>
          <wp:inline distT="0" distB="0" distL="114300" distR="114300">
            <wp:extent cx="8821420" cy="3993515"/>
            <wp:effectExtent l="0" t="0" r="2540" b="14605"/>
            <wp:docPr id="2" name="图片 3" descr="万州区禁止开垦陡坡地范围划定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万州区禁止开垦陡坡地范围划定示意图"/>
                    <pic:cNvPicPr>
                      <a:picLocks noChangeAspect="1"/>
                    </pic:cNvPicPr>
                  </pic:nvPicPr>
                  <pic:blipFill>
                    <a:blip r:embed="rId6"/>
                    <a:srcRect l="7040" t="11662" r="3192" b="1477"/>
                    <a:stretch>
                      <a:fillRect/>
                    </a:stretch>
                  </pic:blipFill>
                  <pic:spPr>
                    <a:xfrm>
                      <a:off x="0" y="0"/>
                      <a:ext cx="8821420" cy="399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6838" w:h="11906" w:orient="landscape"/>
      <w:pgMar w:top="1588" w:right="1962" w:bottom="1474" w:left="184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153"/>
        <w:tab w:val="right" w:pos="8306"/>
      </w:tabs>
      <w:snapToGrid w:val="0"/>
      <w:spacing w:beforeAutospacing="0" w:afterAutospacing="0"/>
      <w:ind w:left="4788" w:leftChars="2280" w:firstLine="3600" w:firstLineChars="2000"/>
      <w:jc w:val="both"/>
      <w:rPr>
        <w:rFonts w:eastAsia="仿宋"/>
        <w:sz w:val="32"/>
        <w:szCs w:val="48"/>
      </w:rPr>
    </w:pPr>
    <w:r>
      <w:rPr>
        <w:rFonts w:ascii="Calibri" w:hAnsi="Calibri" w:eastAsia="宋体"/>
        <w:kern w:val="2"/>
        <w:sz w:val="18"/>
      </w:rPr>
      <w:pict>
        <v:line id="_x0000_s1027" o:spid="_x0000_s1027" o:spt="20" style="position:absolute;left:0pt;margin-left:1.3pt;margin-top:19.35pt;height:0.15pt;width:442.25pt;z-index:254803968;mso-width-relative:page;mso-height-relative:page;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POnpdHUAAAABgEAAA8AAAAAAAAAAQAgAAAA&#10;IgAAAGRycy9kb3ducmV2LnhtbFBLAQIUABQAAAAIAIdO4kCvQc8t1gEAAJsDAAAOAAAAAAAAAAEA&#10;IAAAACMBAABkcnMvZTJvRG9jLnhtbFBLBQYAAAAABgAGAFkBAABrBQAAAAA=&#10;">
          <v:path arrowok="t"/>
          <v:fill focussize="0,0"/>
          <v:stroke weight="1.75pt" color="#005192" joinstyle="miter"/>
          <v:imagedata o:title=""/>
          <o:lock v:ext="edit"/>
        </v:line>
      </w:pict>
    </w:r>
    <w:r>
      <w:rPr>
        <w:rFonts w:ascii="Calibri" w:hAnsi="Calibri" w:eastAsia="宋体"/>
        <w:kern w:val="2"/>
        <w:sz w:val="18"/>
      </w:rPr>
      <w:pict>
        <v:shape id="文本框 2" o:spid="_x0000_s1028" o:spt="202" type="#_x0000_t202" style="position:absolute;left:0pt;margin-top:0pt;height:17.4pt;width:36pt;mso-position-horizontal:outside;mso-position-horizontal-relative:margin;mso-wrap-style:none;z-index:255852544;mso-width-relative:page;mso-height-relative:page;" filled="f" stroked="f" coordsize="21600,21600" o:gfxdata="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uSmRdNcAAAAHAQAADwAAAAAAAAABACAAAAAiAAAAZHJzL2Rvd25yZXYueG1sUEsBAhQA&#10;FAAAAAgAh07iQLxcbLm6AQAAUgMAAA4AAAAAAAAAAQAgAAAAJgEAAGRycy9lMm9Eb2MueG1sUEsF&#10;BgAAAAAGAAYAWQEAAFI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mso-rotate-with-shape:t;">
            <w:txbxContent>
              <w:p>
                <w:pPr>
                  <w:pStyle w:val="8"/>
                  <w:widowControl/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  <w:p>
    <w:pPr>
      <w:pStyle w:val="11"/>
      <w:tabs>
        <w:tab w:val="center" w:pos="4153"/>
        <w:tab w:val="right" w:pos="8306"/>
      </w:tabs>
      <w:wordWrap w:val="0"/>
      <w:snapToGrid w:val="0"/>
      <w:spacing w:beforeAutospacing="0" w:afterAutospacing="0"/>
      <w:jc w:val="right"/>
      <w:rPr>
        <w:rFonts w:ascii="宋体" w:hAnsi="宋体" w:eastAsia="宋体" w:cs="宋体"/>
        <w:b/>
        <w:color w:val="005192"/>
        <w:sz w:val="28"/>
        <w:szCs w:val="44"/>
      </w:rPr>
    </w:pPr>
    <w:r>
      <w:rPr>
        <w:rFonts w:hint="eastAsia" w:ascii="宋体" w:hAnsi="宋体" w:eastAsia="宋体" w:cs="宋体"/>
        <w:b/>
        <w:color w:val="005192"/>
        <w:kern w:val="2"/>
        <w:sz w:val="28"/>
        <w:szCs w:val="44"/>
      </w:rPr>
      <w:t>重庆市万州区人民政府发布</w:t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方正仿宋_GBK" w:hAnsi="方正仿宋_GBK" w:eastAsia="方正仿宋_GBK" w:cs="方正仿宋_GBK"/>
        <w:b/>
        <w:color w:val="000000"/>
        <w:sz w:val="32"/>
      </w:rPr>
    </w:pPr>
    <w:r>
      <w:rPr>
        <w:rFonts w:ascii="Calibri" w:hAnsi="Calibri" w:eastAsia="宋体"/>
        <w:kern w:val="2"/>
        <w:sz w:val="18"/>
      </w:rPr>
      <w:pict>
        <v:line id="直线 1" o:spid="_x0000_s1026" o:spt="20" style="position:absolute;left:0pt;margin-left:0pt;margin-top:54.35pt;height:0pt;width:442.55pt;z-index:251659264;mso-width-relative:page;mso-height-relative:page;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DcR5KzUAAAACAEAAA8AAAAAAAAAAQAgAAAAIgAA&#10;AGRycy9kb3ducmV2LnhtbFBLAQIUABQAAAAIAIdO4kBka6Va0wEAAJgDAAAOAAAAAAAAAAEAIAAA&#10;ACMBAABkcnMvZTJvRG9jLnhtbFBLBQYAAAAABgAGAFkBAABoBQAAAAA=&#10;">
          <v:path arrowok="t"/>
          <v:fill focussize="0,0"/>
          <v:stroke weight="1.75pt" color="#005192" joinstyle="miter"/>
          <v:imagedata o:title=""/>
          <o:lock v:ext="edit"/>
        </v:line>
      </w:pict>
    </w:r>
  </w:p>
  <w:p>
    <w:pPr>
      <w:pStyle w:val="11"/>
      <w:tabs>
        <w:tab w:val="center" w:pos="4153"/>
        <w:tab w:val="right" w:pos="8306"/>
      </w:tabs>
      <w:snapToGrid w:val="0"/>
      <w:spacing w:beforeAutospacing="0" w:afterAutospacing="0"/>
      <w:jc w:val="both"/>
      <w:textAlignment w:val="center"/>
      <w:rPr>
        <w:rFonts w:ascii="宋体" w:hAnsi="宋体" w:eastAsia="宋体" w:cs="宋体"/>
        <w:b/>
        <w:color w:val="005192"/>
        <w:sz w:val="32"/>
        <w:szCs w:val="32"/>
      </w:rPr>
    </w:pPr>
    <w:r>
      <w:rPr>
        <w:rFonts w:hint="eastAsia" w:ascii="宋体" w:hAnsi="宋体" w:eastAsia="宋体" w:cs="宋体"/>
        <w:b/>
        <w:color w:val="005192"/>
        <w:kern w:val="2"/>
        <w:sz w:val="32"/>
      </w:rPr>
      <w:drawing>
        <wp:inline distT="0" distB="0" distL="114300" distR="114300">
          <wp:extent cx="304800" cy="304800"/>
          <wp:effectExtent l="0" t="0" r="0" b="0"/>
          <wp:docPr id="4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color w:val="005192"/>
        <w:kern w:val="2"/>
        <w:sz w:val="32"/>
      </w:rPr>
      <w:t>重庆市万州区人民政府行政</w:t>
    </w:r>
    <w:r>
      <w:rPr>
        <w:rFonts w:hint="eastAsia" w:ascii="宋体" w:hAnsi="宋体" w:eastAsia="宋体" w:cs="宋体"/>
        <w:b/>
        <w:color w:val="005192"/>
        <w:kern w:val="2"/>
        <w:sz w:val="32"/>
        <w:szCs w:val="32"/>
      </w:rPr>
      <w:t>规范性文件</w:t>
    </w:r>
  </w:p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19AE76A1"/>
    <w:rsid w:val="00313002"/>
    <w:rsid w:val="00654E5E"/>
    <w:rsid w:val="0095179C"/>
    <w:rsid w:val="119F40B1"/>
    <w:rsid w:val="13CF4F79"/>
    <w:rsid w:val="14893C21"/>
    <w:rsid w:val="168C29AB"/>
    <w:rsid w:val="19AE76A1"/>
    <w:rsid w:val="19C37FA2"/>
    <w:rsid w:val="1B751859"/>
    <w:rsid w:val="2379249C"/>
    <w:rsid w:val="27454866"/>
    <w:rsid w:val="28D92F06"/>
    <w:rsid w:val="2F11571A"/>
    <w:rsid w:val="3216328B"/>
    <w:rsid w:val="3252517B"/>
    <w:rsid w:val="33F4600E"/>
    <w:rsid w:val="34D50116"/>
    <w:rsid w:val="354035B5"/>
    <w:rsid w:val="381348A2"/>
    <w:rsid w:val="39853E98"/>
    <w:rsid w:val="3B3F4CCB"/>
    <w:rsid w:val="3B5F0EF6"/>
    <w:rsid w:val="3F3123BF"/>
    <w:rsid w:val="41E23B0E"/>
    <w:rsid w:val="472441A3"/>
    <w:rsid w:val="48F13CD1"/>
    <w:rsid w:val="4B25671E"/>
    <w:rsid w:val="4BF247DE"/>
    <w:rsid w:val="50A626B1"/>
    <w:rsid w:val="55C31567"/>
    <w:rsid w:val="5A150ADC"/>
    <w:rsid w:val="5D3B5F80"/>
    <w:rsid w:val="5D8B572F"/>
    <w:rsid w:val="61172B39"/>
    <w:rsid w:val="62CB7F9A"/>
    <w:rsid w:val="65A20CBA"/>
    <w:rsid w:val="65CF11FD"/>
    <w:rsid w:val="761B0554"/>
    <w:rsid w:val="770E428C"/>
    <w:rsid w:val="7BC73A1B"/>
    <w:rsid w:val="7F8159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90" w:lineRule="exact"/>
      <w:ind w:firstLine="0" w:firstLineChars="0"/>
      <w:jc w:val="center"/>
      <w:outlineLvl w:val="0"/>
    </w:pPr>
    <w:rPr>
      <w:rFonts w:eastAsia="方正小标宋_GBK"/>
      <w:kern w:val="44"/>
      <w:sz w:val="44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12">
    <w:name w:val="Default Paragraph Font"/>
    <w:link w:val="13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590" w:lineRule="exact"/>
    </w:pPr>
    <w:rPr>
      <w:rFonts w:ascii="Times New Roman" w:hAnsi="Times New Roman" w:eastAsia="仿宋_GB2312" w:cs="Times New Roman"/>
      <w:sz w:val="32"/>
      <w:szCs w:val="24"/>
    </w:r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6">
    <w:name w:val="Body Text Indent"/>
    <w:basedOn w:val="1"/>
    <w:qFormat/>
    <w:uiPriority w:val="0"/>
    <w:pPr>
      <w:spacing w:line="560" w:lineRule="exact"/>
      <w:ind w:firstLine="620" w:firstLineChars="200"/>
    </w:pPr>
    <w:rPr>
      <w:rFonts w:eastAsia="方正仿宋_GBK"/>
      <w:sz w:val="32"/>
    </w:rPr>
  </w:style>
  <w:style w:type="paragraph" w:styleId="7">
    <w:name w:val="Balloon Text"/>
    <w:basedOn w:val="1"/>
    <w:link w:val="20"/>
    <w:qFormat/>
    <w:uiPriority w:val="0"/>
    <w:rPr>
      <w:sz w:val="18"/>
      <w:szCs w:val="18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</w:rPr>
  </w:style>
  <w:style w:type="paragraph" w:styleId="9">
    <w:name w:val="Body Text First Indent 2"/>
    <w:basedOn w:val="6"/>
    <w:qFormat/>
    <w:uiPriority w:val="0"/>
    <w:pPr>
      <w:tabs>
        <w:tab w:val="left" w:pos="360"/>
      </w:tabs>
      <w:ind w:firstLine="420"/>
    </w:pPr>
    <w:rPr>
      <w:sz w:val="24"/>
      <w:szCs w:val="20"/>
    </w:rPr>
  </w:style>
  <w:style w:type="paragraph" w:styleId="10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</w:pPr>
    <w:rPr>
      <w:rFonts w:ascii="Calibri" w:hAnsi="Calibri" w:eastAsia="宋体" w:cs="Times New Roman"/>
      <w:sz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13">
    <w:name w:val=" Char"/>
    <w:basedOn w:val="1"/>
    <w:link w:val="12"/>
    <w:qFormat/>
    <w:uiPriority w:val="0"/>
    <w:pPr>
      <w:widowControl/>
      <w:jc w:val="left"/>
    </w:pPr>
  </w:style>
  <w:style w:type="character" w:styleId="14">
    <w:name w:val="page number"/>
    <w:basedOn w:val="12"/>
    <w:qFormat/>
    <w:uiPriority w:val="0"/>
  </w:style>
  <w:style w:type="table" w:styleId="16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7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character" w:customStyle="1" w:styleId="18">
    <w:name w:val="页眉 Char"/>
    <w:basedOn w:val="12"/>
    <w:link w:val="10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19">
    <w:name w:val="页脚 Char"/>
    <w:basedOn w:val="12"/>
    <w:link w:val="8"/>
    <w:qFormat/>
    <w:uiPriority w:val="0"/>
    <w:rPr>
      <w:rFonts w:hint="default" w:ascii="Calibri" w:hAnsi="Calibri" w:eastAsia="宋体" w:cs="Times New Roman"/>
      <w:kern w:val="2"/>
      <w:sz w:val="18"/>
      <w:szCs w:val="24"/>
    </w:rPr>
  </w:style>
  <w:style w:type="character" w:customStyle="1" w:styleId="20">
    <w:name w:val="批注框文本 Char"/>
    <w:basedOn w:val="12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1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 w:val="32"/>
      <w:szCs w:val="32"/>
    </w:rPr>
  </w:style>
  <w:style w:type="paragraph" w:customStyle="1" w:styleId="22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方正仿宋_GBK"/>
      <w:color w:val="000000"/>
      <w:sz w:val="24"/>
      <w:szCs w:val="24"/>
      <w:lang w:val="en-US" w:eastAsia="zh-CN" w:bidi="ar-SA"/>
    </w:rPr>
  </w:style>
  <w:style w:type="paragraph" w:customStyle="1" w:styleId="23">
    <w:name w:val="FootnoteText"/>
    <w:qFormat/>
    <w:uiPriority w:val="0"/>
    <w:pPr>
      <w:widowControl w:val="0"/>
      <w:snapToGrid w:val="0"/>
      <w:spacing w:line="600" w:lineRule="exact"/>
      <w:ind w:firstLine="880" w:firstLineChars="200"/>
      <w:jc w:val="left"/>
      <w:textAlignment w:val="baseline"/>
    </w:pPr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24">
    <w:name w:val="font11"/>
    <w:basedOn w:val="12"/>
    <w:qFormat/>
    <w:uiPriority w:val="0"/>
    <w:rPr>
      <w:rFonts w:hint="eastAsia" w:ascii="方正仿宋_GBK" w:hAnsi="方正仿宋_GBK" w:eastAsia="方正仿宋_GBK" w:cs="方正仿宋_GBK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608</Words>
  <Characters>3471</Characters>
  <Lines>28</Lines>
  <Paragraphs>8</Paragraphs>
  <TotalTime>25</TotalTime>
  <ScaleCrop>false</ScaleCrop>
  <LinksUpToDate>false</LinksUpToDate>
  <CharactersWithSpaces>4071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2022-06-08T08:48:00Z</dcterms:created>
  <dc:creator>Administrator</dc:creator>
  <cp:lastModifiedBy>Administrator</cp:lastModifiedBy>
  <dcterms:modified xsi:type="dcterms:W3CDTF">2025-05-13T01:19:03Z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