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仿宋_GBK" w:cs="Times New Roman"/>
          <w:sz w:val="32"/>
          <w:szCs w:val="20"/>
        </w:rPr>
        <w:t xml:space="preserve">   </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_GBK"/>
          <w:kern w:val="0"/>
          <w:sz w:val="44"/>
          <w:szCs w:val="44"/>
        </w:rPr>
      </w:pPr>
      <w:r>
        <w:rPr>
          <w:rFonts w:eastAsia="方正小标宋_GBK"/>
          <w:kern w:val="0"/>
          <w:sz w:val="44"/>
          <w:szCs w:val="44"/>
        </w:rPr>
        <w:t>重庆市万州区人民政府</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_GBK"/>
          <w:spacing w:val="-6"/>
          <w:kern w:val="0"/>
          <w:sz w:val="44"/>
          <w:szCs w:val="44"/>
        </w:rPr>
      </w:pPr>
      <w:r>
        <w:rPr>
          <w:rFonts w:eastAsia="方正小标宋_GBK"/>
          <w:spacing w:val="-6"/>
          <w:kern w:val="0"/>
          <w:sz w:val="44"/>
          <w:szCs w:val="44"/>
        </w:rPr>
        <w:t>关于进一步加强犬只管理及规范养犬行为</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_GBK"/>
          <w:spacing w:val="-6"/>
          <w:kern w:val="0"/>
          <w:sz w:val="44"/>
          <w:szCs w:val="44"/>
        </w:rPr>
      </w:pPr>
      <w:r>
        <w:rPr>
          <w:rFonts w:eastAsia="方正小标宋_GBK"/>
          <w:spacing w:val="-6"/>
          <w:kern w:val="0"/>
          <w:sz w:val="44"/>
          <w:szCs w:val="44"/>
        </w:rPr>
        <w:t>的通告</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sz w:val="32"/>
          <w:szCs w:val="32"/>
          <w:lang w:val="zh-CN"/>
        </w:rPr>
      </w:pPr>
      <w:r>
        <w:rPr>
          <w:rFonts w:hint="eastAsia" w:ascii="Times New Roman" w:hAnsi="Times New Roman" w:eastAsia="方正仿宋_GBK"/>
          <w:sz w:val="32"/>
          <w:szCs w:val="32"/>
          <w:lang w:val="zh-CN"/>
        </w:rPr>
        <w:t>万州府发〔2024〕13号</w:t>
      </w:r>
    </w:p>
    <w:p>
      <w:pPr>
        <w:pStyle w:val="2"/>
        <w:keepNext w:val="0"/>
        <w:keepLines w:val="0"/>
        <w:pageBreakBefore w:val="0"/>
        <w:kinsoku/>
        <w:wordWrap/>
        <w:topLinePunct w:val="0"/>
        <w:autoSpaceDE/>
        <w:autoSpaceDN/>
        <w:bidi w:val="0"/>
        <w:spacing w:line="600" w:lineRule="exact"/>
        <w:textAlignment w:val="auto"/>
        <w:rPr>
          <w:rFonts w:hint="default"/>
          <w:lang w:val="en-US" w:eastAsia="zh-CN"/>
        </w:rPr>
      </w:pP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方正仿宋_GBK"/>
          <w:kern w:val="0"/>
          <w:sz w:val="32"/>
          <w:szCs w:val="32"/>
        </w:rPr>
      </w:pPr>
      <w:r>
        <w:rPr>
          <w:rFonts w:eastAsia="方正仿宋_GBK"/>
          <w:kern w:val="0"/>
          <w:sz w:val="32"/>
          <w:szCs w:val="32"/>
        </w:rPr>
        <w:t>为规范养犬行为，保障公众人身财产安全，维护社会公共秩序和环境卫生，根据《中华人民共和国动物防疫法》《中华人民共和国治安管理处罚法》及《重庆市养犬管理条例》等有关规定，现将我区加强养犬管理有关事项通告如下</w:t>
      </w:r>
      <w:r>
        <w:rPr>
          <w:rFonts w:hint="eastAsia" w:eastAsia="方正仿宋_GBK"/>
          <w:kern w:val="0"/>
          <w:sz w:val="32"/>
          <w:szCs w:val="32"/>
        </w:rPr>
        <w:t>。</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方正黑体_GBK"/>
          <w:kern w:val="0"/>
          <w:sz w:val="32"/>
          <w:szCs w:val="32"/>
        </w:rPr>
      </w:pPr>
      <w:r>
        <w:rPr>
          <w:rFonts w:eastAsia="方正黑体_GBK"/>
          <w:kern w:val="0"/>
          <w:sz w:val="32"/>
          <w:szCs w:val="32"/>
        </w:rPr>
        <w:t>一、实行养犬分区管理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r>
        <w:rPr>
          <w:rFonts w:eastAsia="方正仿宋_GBK"/>
          <w:snapToGrid w:val="0"/>
          <w:color w:val="000000"/>
          <w:sz w:val="32"/>
          <w:szCs w:val="32"/>
        </w:rPr>
        <w:t>下列区域为重点管理区：</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r>
        <w:rPr>
          <w:rFonts w:eastAsia="方正楷体_GBK"/>
          <w:snapToGrid w:val="0"/>
          <w:color w:val="000000"/>
          <w:sz w:val="32"/>
          <w:szCs w:val="32"/>
        </w:rPr>
        <w:t>太白街道：</w:t>
      </w:r>
      <w:r>
        <w:rPr>
          <w:rFonts w:eastAsia="方正仿宋_GBK"/>
          <w:snapToGrid w:val="0"/>
          <w:color w:val="000000"/>
          <w:sz w:val="32"/>
          <w:szCs w:val="32"/>
        </w:rPr>
        <w:t>青羊宫社区、白岩路社区、桂花堰塘社区、孙家书房社区、复兴路社区、桔园社区、南池沟社区、文化里社区、国本路社区、和平路社区、红光社区、吴家湾社区。</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r>
        <w:rPr>
          <w:rFonts w:eastAsia="方正楷体_GBK"/>
          <w:snapToGrid w:val="0"/>
          <w:color w:val="000000"/>
          <w:sz w:val="32"/>
          <w:szCs w:val="32"/>
        </w:rPr>
        <w:t>高笋塘街道：</w:t>
      </w:r>
      <w:r>
        <w:rPr>
          <w:rFonts w:eastAsia="方正仿宋_GBK"/>
          <w:snapToGrid w:val="0"/>
          <w:color w:val="000000"/>
          <w:sz w:val="32"/>
          <w:szCs w:val="32"/>
        </w:rPr>
        <w:t>东方广场社区、高笋塘社区、电报路社区、望江路社区、甘家院社区、王家坡社区、乌龙池社区、太白路社区、西山路社区</w:t>
      </w:r>
      <w:r>
        <w:rPr>
          <w:rFonts w:hint="eastAsia" w:eastAsia="方正仿宋_GBK"/>
          <w:snapToGrid w:val="0"/>
          <w:color w:val="000000"/>
          <w:sz w:val="32"/>
          <w:szCs w:val="32"/>
        </w:rPr>
        <w:t>、</w:t>
      </w:r>
      <w:r>
        <w:rPr>
          <w:rFonts w:eastAsia="方正仿宋_GBK"/>
          <w:snapToGrid w:val="0"/>
          <w:color w:val="000000"/>
          <w:sz w:val="32"/>
          <w:szCs w:val="32"/>
        </w:rPr>
        <w:t>苗圃社区。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r>
        <w:rPr>
          <w:rFonts w:hint="eastAsia" w:eastAsia="方正楷体_GBK"/>
          <w:snapToGrid w:val="0"/>
          <w:color w:val="000000"/>
          <w:sz w:val="32"/>
          <w:szCs w:val="32"/>
        </w:rPr>
        <w:t>（三）</w:t>
      </w:r>
      <w:r>
        <w:rPr>
          <w:rFonts w:eastAsia="方正楷体_GBK"/>
          <w:snapToGrid w:val="0"/>
          <w:color w:val="000000"/>
          <w:sz w:val="32"/>
          <w:szCs w:val="32"/>
        </w:rPr>
        <w:t>牌楼街道：</w:t>
      </w:r>
      <w:r>
        <w:rPr>
          <w:rFonts w:eastAsia="方正仿宋_GBK"/>
          <w:snapToGrid w:val="0"/>
          <w:color w:val="000000"/>
          <w:sz w:val="32"/>
          <w:szCs w:val="32"/>
        </w:rPr>
        <w:t>牌楼社区、袁家墩社区、搭马桥社区、太平社区、观音岩社区、印盒石社区、万安社区、大河沟社区、石峰社区。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eastAsia="方正楷体_GBK"/>
          <w:snapToGrid w:val="0"/>
          <w:color w:val="000000"/>
          <w:sz w:val="32"/>
          <w:szCs w:val="32"/>
        </w:rPr>
        <w:t>（四）</w:t>
      </w:r>
      <w:r>
        <w:rPr>
          <w:rFonts w:eastAsia="方正楷体_GBK"/>
          <w:snapToGrid w:val="0"/>
          <w:color w:val="000000"/>
          <w:sz w:val="32"/>
          <w:szCs w:val="32"/>
        </w:rPr>
        <w:t>龙都街道：</w:t>
      </w:r>
      <w:r>
        <w:rPr>
          <w:rFonts w:eastAsia="方正仿宋_GBK"/>
          <w:snapToGrid w:val="0"/>
          <w:color w:val="000000"/>
          <w:sz w:val="32"/>
          <w:szCs w:val="32"/>
        </w:rPr>
        <w:t>红溪沟社区、岩上坝社区、大塘边社区、金港社区</w:t>
      </w:r>
      <w:r>
        <w:rPr>
          <w:rFonts w:hint="eastAsia" w:eastAsia="方正仿宋_GBK"/>
          <w:snapToGrid w:val="0"/>
          <w:color w:val="000000"/>
          <w:sz w:val="32"/>
          <w:szCs w:val="32"/>
        </w:rPr>
        <w:t>、</w:t>
      </w:r>
      <w:r>
        <w:rPr>
          <w:rFonts w:eastAsia="方正仿宋_GBK"/>
          <w:snapToGrid w:val="0"/>
          <w:color w:val="000000"/>
          <w:sz w:val="32"/>
          <w:szCs w:val="32"/>
        </w:rPr>
        <w:t>九龙园社区。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r>
        <w:rPr>
          <w:rFonts w:hint="eastAsia" w:eastAsia="方正楷体_GBK"/>
          <w:snapToGrid w:val="0"/>
          <w:color w:val="000000"/>
          <w:sz w:val="32"/>
          <w:szCs w:val="32"/>
        </w:rPr>
        <w:t>（五）</w:t>
      </w:r>
      <w:r>
        <w:rPr>
          <w:rFonts w:eastAsia="方正楷体_GBK"/>
          <w:snapToGrid w:val="0"/>
          <w:color w:val="000000"/>
          <w:sz w:val="32"/>
          <w:szCs w:val="32"/>
        </w:rPr>
        <w:t>双河口街道：</w:t>
      </w:r>
      <w:r>
        <w:rPr>
          <w:rFonts w:eastAsia="方正仿宋_GBK"/>
          <w:snapToGrid w:val="0"/>
          <w:color w:val="000000"/>
          <w:sz w:val="32"/>
          <w:szCs w:val="32"/>
        </w:rPr>
        <w:t>一碗水社区、螺蛳包社区、学堂湾社区、石梁社区</w:t>
      </w:r>
      <w:r>
        <w:rPr>
          <w:rFonts w:hint="eastAsia" w:eastAsia="方正仿宋_GBK"/>
          <w:snapToGrid w:val="0"/>
          <w:color w:val="000000"/>
          <w:sz w:val="32"/>
          <w:szCs w:val="32"/>
        </w:rPr>
        <w:t>、</w:t>
      </w:r>
      <w:r>
        <w:rPr>
          <w:rFonts w:eastAsia="方正仿宋_GBK"/>
          <w:snapToGrid w:val="0"/>
          <w:color w:val="000000"/>
          <w:sz w:val="32"/>
          <w:szCs w:val="32"/>
        </w:rPr>
        <w:t>槽房社区。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r>
        <w:rPr>
          <w:rFonts w:hint="eastAsia" w:eastAsia="方正楷体_GBK"/>
          <w:snapToGrid w:val="0"/>
          <w:color w:val="000000"/>
          <w:sz w:val="32"/>
          <w:szCs w:val="32"/>
        </w:rPr>
        <w:t>（六）</w:t>
      </w:r>
      <w:r>
        <w:rPr>
          <w:rFonts w:eastAsia="方正楷体_GBK"/>
          <w:snapToGrid w:val="0"/>
          <w:color w:val="000000"/>
          <w:sz w:val="32"/>
          <w:szCs w:val="32"/>
        </w:rPr>
        <w:t>周家坝街道：</w:t>
      </w:r>
      <w:r>
        <w:rPr>
          <w:rFonts w:eastAsia="方正仿宋_GBK"/>
          <w:snapToGrid w:val="0"/>
          <w:color w:val="000000"/>
          <w:sz w:val="32"/>
          <w:szCs w:val="32"/>
        </w:rPr>
        <w:t>周家坝社区、救兵城社区、天生城社区、流水社区、映水坪社区、天子路社区、双堰塘社区、天子湖社区、集中社区、长生河社区、狮子社区。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r>
        <w:rPr>
          <w:rFonts w:hint="eastAsia" w:eastAsia="方正楷体_GBK"/>
          <w:snapToGrid w:val="0"/>
          <w:color w:val="000000"/>
          <w:sz w:val="32"/>
          <w:szCs w:val="32"/>
        </w:rPr>
        <w:t>（七）</w:t>
      </w:r>
      <w:r>
        <w:rPr>
          <w:rFonts w:eastAsia="方正楷体_GBK"/>
          <w:snapToGrid w:val="0"/>
          <w:color w:val="000000"/>
          <w:sz w:val="32"/>
          <w:szCs w:val="32"/>
        </w:rPr>
        <w:t>沙河街道：</w:t>
      </w:r>
      <w:r>
        <w:rPr>
          <w:rFonts w:eastAsia="方正仿宋_GBK"/>
          <w:snapToGrid w:val="0"/>
          <w:color w:val="000000"/>
          <w:sz w:val="32"/>
          <w:szCs w:val="32"/>
        </w:rPr>
        <w:t>沙河社区、凤仙路社区、玉城社区</w:t>
      </w:r>
      <w:r>
        <w:rPr>
          <w:rFonts w:hint="eastAsia" w:eastAsia="方正仿宋_GBK"/>
          <w:snapToGrid w:val="0"/>
          <w:color w:val="000000"/>
          <w:sz w:val="32"/>
          <w:szCs w:val="32"/>
        </w:rPr>
        <w:t>、</w:t>
      </w:r>
      <w:r>
        <w:rPr>
          <w:rFonts w:eastAsia="方正仿宋_GBK"/>
          <w:snapToGrid w:val="0"/>
          <w:color w:val="000000"/>
          <w:sz w:val="32"/>
          <w:szCs w:val="32"/>
        </w:rPr>
        <w:t>申明社区、花青路社区</w:t>
      </w:r>
      <w:r>
        <w:rPr>
          <w:rFonts w:hint="eastAsia" w:eastAsia="方正仿宋_GBK"/>
          <w:snapToGrid w:val="0"/>
          <w:color w:val="000000"/>
          <w:sz w:val="32"/>
          <w:szCs w:val="32"/>
        </w:rPr>
        <w:t>、</w:t>
      </w:r>
      <w:r>
        <w:rPr>
          <w:rFonts w:eastAsia="方正仿宋_GBK"/>
          <w:snapToGrid w:val="0"/>
          <w:color w:val="000000"/>
          <w:sz w:val="32"/>
          <w:szCs w:val="32"/>
        </w:rPr>
        <w:t>落凼社区。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r>
        <w:rPr>
          <w:rFonts w:hint="eastAsia" w:eastAsia="方正楷体_GBK"/>
          <w:snapToGrid w:val="0"/>
          <w:color w:val="000000"/>
          <w:sz w:val="32"/>
          <w:szCs w:val="32"/>
        </w:rPr>
        <w:t>（八）</w:t>
      </w:r>
      <w:r>
        <w:rPr>
          <w:rFonts w:eastAsia="方正楷体_GBK"/>
          <w:snapToGrid w:val="0"/>
          <w:color w:val="000000"/>
          <w:sz w:val="32"/>
          <w:szCs w:val="32"/>
        </w:rPr>
        <w:t>钟鼓楼街道：</w:t>
      </w:r>
      <w:r>
        <w:rPr>
          <w:rFonts w:eastAsia="方正仿宋_GBK"/>
          <w:snapToGrid w:val="0"/>
          <w:color w:val="000000"/>
          <w:sz w:val="32"/>
          <w:szCs w:val="32"/>
        </w:rPr>
        <w:t>八角井社区、丰收社区、棉花地社区、幸福社区、陶家坪社区、枇杷坪社区、玉安社区、富祥社区</w:t>
      </w:r>
      <w:r>
        <w:rPr>
          <w:rFonts w:hint="eastAsia" w:eastAsia="方正仿宋_GBK"/>
          <w:snapToGrid w:val="0"/>
          <w:color w:val="000000"/>
          <w:sz w:val="32"/>
          <w:szCs w:val="32"/>
        </w:rPr>
        <w:t>、</w:t>
      </w:r>
      <w:r>
        <w:rPr>
          <w:rFonts w:eastAsia="方正仿宋_GBK"/>
          <w:snapToGrid w:val="0"/>
          <w:color w:val="000000"/>
          <w:sz w:val="32"/>
          <w:szCs w:val="32"/>
        </w:rPr>
        <w:t>桑树社区、双溪社区、百步社区。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r>
        <w:rPr>
          <w:rFonts w:hint="eastAsia" w:eastAsia="方正楷体_GBK"/>
          <w:snapToGrid w:val="0"/>
          <w:color w:val="000000"/>
          <w:sz w:val="32"/>
          <w:szCs w:val="32"/>
        </w:rPr>
        <w:t>（九）</w:t>
      </w:r>
      <w:r>
        <w:rPr>
          <w:rFonts w:eastAsia="方正楷体_GBK"/>
          <w:snapToGrid w:val="0"/>
          <w:color w:val="000000"/>
          <w:sz w:val="32"/>
          <w:szCs w:val="32"/>
        </w:rPr>
        <w:t>百安坝街道：</w:t>
      </w:r>
      <w:r>
        <w:rPr>
          <w:rFonts w:eastAsia="方正仿宋_GBK"/>
          <w:snapToGrid w:val="0"/>
          <w:color w:val="000000"/>
          <w:sz w:val="32"/>
          <w:szCs w:val="32"/>
        </w:rPr>
        <w:t>庆宁社区、学府社区、扁寨社区、天台社区、程家社区、百安社区、尖峰岭社区、乐居苑社区、张家湾社区、三洲社区。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r>
        <w:rPr>
          <w:rFonts w:hint="eastAsia" w:eastAsia="方正楷体_GBK"/>
          <w:snapToGrid w:val="0"/>
          <w:color w:val="000000"/>
          <w:sz w:val="32"/>
          <w:szCs w:val="32"/>
        </w:rPr>
        <w:t>（十）</w:t>
      </w:r>
      <w:r>
        <w:rPr>
          <w:rFonts w:eastAsia="方正楷体_GBK"/>
          <w:snapToGrid w:val="0"/>
          <w:color w:val="000000"/>
          <w:sz w:val="32"/>
          <w:szCs w:val="32"/>
        </w:rPr>
        <w:t>五桥街道：</w:t>
      </w:r>
      <w:r>
        <w:rPr>
          <w:rFonts w:eastAsia="方正仿宋_GBK"/>
          <w:snapToGrid w:val="0"/>
          <w:color w:val="000000"/>
          <w:sz w:val="32"/>
          <w:szCs w:val="32"/>
        </w:rPr>
        <w:t>长龙社区</w:t>
      </w:r>
      <w:r>
        <w:rPr>
          <w:rFonts w:hint="eastAsia" w:eastAsia="方正仿宋_GBK"/>
          <w:snapToGrid w:val="0"/>
          <w:color w:val="000000"/>
          <w:sz w:val="32"/>
          <w:szCs w:val="32"/>
        </w:rPr>
        <w:t>、</w:t>
      </w:r>
      <w:r>
        <w:rPr>
          <w:rFonts w:eastAsia="方正仿宋_GBK"/>
          <w:snapToGrid w:val="0"/>
          <w:color w:val="000000"/>
          <w:sz w:val="32"/>
          <w:szCs w:val="32"/>
        </w:rPr>
        <w:t>莲花社区、五间桥社区、万石桥社区、香炉山社区。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r>
        <w:rPr>
          <w:rFonts w:hint="eastAsia" w:eastAsia="方正楷体_GBK"/>
          <w:snapToGrid w:val="0"/>
          <w:color w:val="000000"/>
          <w:sz w:val="32"/>
          <w:szCs w:val="32"/>
        </w:rPr>
        <w:t>（十一）</w:t>
      </w:r>
      <w:r>
        <w:rPr>
          <w:rFonts w:eastAsia="方正楷体_GBK"/>
          <w:snapToGrid w:val="0"/>
          <w:color w:val="000000"/>
          <w:sz w:val="32"/>
          <w:szCs w:val="32"/>
        </w:rPr>
        <w:t>陈家坝街道：</w:t>
      </w:r>
      <w:r>
        <w:rPr>
          <w:rFonts w:eastAsia="方正仿宋_GBK"/>
          <w:snapToGrid w:val="0"/>
          <w:color w:val="000000"/>
          <w:sz w:val="32"/>
          <w:szCs w:val="32"/>
        </w:rPr>
        <w:t>向坪社区</w:t>
      </w:r>
      <w:r>
        <w:rPr>
          <w:rFonts w:hint="eastAsia" w:eastAsia="方正仿宋_GBK"/>
          <w:snapToGrid w:val="0"/>
          <w:color w:val="000000"/>
          <w:sz w:val="32"/>
          <w:szCs w:val="32"/>
        </w:rPr>
        <w:t>、</w:t>
      </w:r>
      <w:r>
        <w:rPr>
          <w:rFonts w:eastAsia="方正仿宋_GBK"/>
          <w:snapToGrid w:val="0"/>
          <w:color w:val="000000"/>
          <w:sz w:val="32"/>
          <w:szCs w:val="32"/>
        </w:rPr>
        <w:t>大河社区、南山社区、陈家坝社区、大石社区、沱口社区、联合社区、机场社区。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r>
        <w:rPr>
          <w:rFonts w:hint="eastAsia" w:eastAsia="方正楷体_GBK"/>
          <w:snapToGrid w:val="0"/>
          <w:color w:val="000000"/>
          <w:sz w:val="32"/>
          <w:szCs w:val="32"/>
        </w:rPr>
        <w:t>（十二）</w:t>
      </w:r>
      <w:r>
        <w:rPr>
          <w:rFonts w:eastAsia="方正楷体_GBK"/>
          <w:snapToGrid w:val="0"/>
          <w:color w:val="000000"/>
          <w:sz w:val="32"/>
          <w:szCs w:val="32"/>
        </w:rPr>
        <w:t>高峰街道：</w:t>
      </w:r>
      <w:r>
        <w:rPr>
          <w:rFonts w:eastAsia="方正仿宋_GBK"/>
          <w:snapToGrid w:val="0"/>
          <w:color w:val="000000"/>
          <w:sz w:val="32"/>
          <w:szCs w:val="32"/>
        </w:rPr>
        <w:t>高峰社区、雷家社区</w:t>
      </w:r>
      <w:r>
        <w:rPr>
          <w:rFonts w:hint="eastAsia" w:eastAsia="方正仿宋_GBK"/>
          <w:snapToGrid w:val="0"/>
          <w:color w:val="000000"/>
          <w:sz w:val="32"/>
          <w:szCs w:val="32"/>
        </w:rPr>
        <w:t>、</w:t>
      </w:r>
      <w:r>
        <w:rPr>
          <w:rFonts w:eastAsia="方正仿宋_GBK"/>
          <w:snapToGrid w:val="0"/>
          <w:color w:val="000000"/>
          <w:sz w:val="32"/>
          <w:szCs w:val="32"/>
        </w:rPr>
        <w:t>鹿山社区。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r>
        <w:rPr>
          <w:rFonts w:eastAsia="方正楷体_GBK"/>
          <w:snapToGrid w:val="0"/>
          <w:color w:val="000000"/>
          <w:sz w:val="32"/>
          <w:szCs w:val="32"/>
        </w:rPr>
        <w:t>（十</w:t>
      </w:r>
      <w:r>
        <w:rPr>
          <w:rFonts w:hint="eastAsia" w:eastAsia="方正楷体_GBK"/>
          <w:snapToGrid w:val="0"/>
          <w:color w:val="000000"/>
          <w:sz w:val="32"/>
          <w:szCs w:val="32"/>
        </w:rPr>
        <w:t>三</w:t>
      </w:r>
      <w:r>
        <w:rPr>
          <w:rFonts w:eastAsia="方正楷体_GBK"/>
          <w:snapToGrid w:val="0"/>
          <w:color w:val="000000"/>
          <w:sz w:val="32"/>
          <w:szCs w:val="32"/>
        </w:rPr>
        <w:t>）天城街道：</w:t>
      </w:r>
      <w:r>
        <w:rPr>
          <w:rFonts w:eastAsia="方正仿宋_GBK"/>
          <w:snapToGrid w:val="0"/>
          <w:color w:val="000000"/>
          <w:sz w:val="32"/>
          <w:szCs w:val="32"/>
        </w:rPr>
        <w:t>塘坊社区、太平社区、小湾社区、陈家社区、董家社区、茅谷社区</w:t>
      </w:r>
      <w:r>
        <w:rPr>
          <w:rFonts w:hint="eastAsia" w:eastAsia="方正仿宋_GBK"/>
          <w:snapToGrid w:val="0"/>
          <w:color w:val="000000"/>
          <w:sz w:val="32"/>
          <w:szCs w:val="32"/>
        </w:rPr>
        <w:t>、</w:t>
      </w:r>
      <w:r>
        <w:rPr>
          <w:rFonts w:eastAsia="方正仿宋_GBK"/>
          <w:snapToGrid w:val="0"/>
          <w:color w:val="000000"/>
          <w:sz w:val="32"/>
          <w:szCs w:val="32"/>
        </w:rPr>
        <w:t>诗仙社区、麻柳社区、工农社区。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r>
        <w:rPr>
          <w:rFonts w:eastAsia="方正楷体_GBK"/>
          <w:snapToGrid w:val="0"/>
          <w:color w:val="000000"/>
          <w:sz w:val="32"/>
          <w:szCs w:val="32"/>
        </w:rPr>
        <w:t>（十</w:t>
      </w:r>
      <w:r>
        <w:rPr>
          <w:rFonts w:hint="eastAsia" w:eastAsia="方正楷体_GBK"/>
          <w:snapToGrid w:val="0"/>
          <w:color w:val="000000"/>
          <w:sz w:val="32"/>
          <w:szCs w:val="32"/>
        </w:rPr>
        <w:t>四</w:t>
      </w:r>
      <w:r>
        <w:rPr>
          <w:rFonts w:eastAsia="方正楷体_GBK"/>
          <w:snapToGrid w:val="0"/>
          <w:color w:val="000000"/>
          <w:sz w:val="32"/>
          <w:szCs w:val="32"/>
        </w:rPr>
        <w:t>）九池街道：</w:t>
      </w:r>
      <w:r>
        <w:rPr>
          <w:rFonts w:eastAsia="方正仿宋_GBK"/>
          <w:snapToGrid w:val="0"/>
          <w:color w:val="000000"/>
          <w:sz w:val="32"/>
          <w:szCs w:val="32"/>
        </w:rPr>
        <w:t>下场社区、戴家岩社区、黄梅社区。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r>
        <w:rPr>
          <w:rFonts w:eastAsia="方正仿宋_GBK"/>
          <w:snapToGrid w:val="0"/>
          <w:color w:val="000000"/>
          <w:sz w:val="32"/>
          <w:szCs w:val="32"/>
        </w:rPr>
        <w:t>除重点管理区外的其他区域为一般管理区</w:t>
      </w:r>
      <w:r>
        <w:rPr>
          <w:rFonts w:hint="eastAsia" w:eastAsia="方正仿宋_GBK"/>
          <w:snapToGrid w:val="0"/>
          <w:color w:val="000000"/>
          <w:sz w:val="32"/>
          <w:szCs w:val="32"/>
        </w:rPr>
        <w:t>，重点管理区如有调整，将依照法定程序及时更新公布</w:t>
      </w:r>
      <w:r>
        <w:rPr>
          <w:rFonts w:eastAsia="方正仿宋_GBK"/>
          <w:snapToGrid w:val="0"/>
          <w:color w:val="000000"/>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r>
        <w:rPr>
          <w:rFonts w:eastAsia="方正黑体_GBK"/>
          <w:sz w:val="32"/>
          <w:szCs w:val="32"/>
        </w:rPr>
        <w:t>二、加强犬只免疫和登记</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仿宋_GBK"/>
          <w:sz w:val="32"/>
          <w:szCs w:val="32"/>
        </w:rPr>
        <w:t>我区</w:t>
      </w:r>
      <w:r>
        <w:rPr>
          <w:rFonts w:eastAsia="仿宋"/>
          <w:sz w:val="31"/>
          <w:szCs w:val="31"/>
        </w:rPr>
        <w:t>全域</w:t>
      </w:r>
      <w:r>
        <w:rPr>
          <w:rFonts w:eastAsia="方正仿宋_GBK"/>
          <w:sz w:val="32"/>
          <w:szCs w:val="32"/>
        </w:rPr>
        <w:t>实行犬只狂犬病强制免疫制度。重点管理区内养犬人、一般管理区内单位养犬人应当自幼犬出生满九十日起十五日内或者饲养之日起五日内，携带犬只到动物诊疗机构注射狂犬病疫苗，动物诊疗机构依法出具免疫证明，并通过养犬管理信息系统录入免疫信息。</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仿宋_GBK"/>
          <w:sz w:val="32"/>
          <w:szCs w:val="32"/>
        </w:rPr>
        <w:t>养犬人应当在免疫有效期满前，再次为犬只进行狂犬病疫苗免疫接种。</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仿宋_GBK"/>
          <w:sz w:val="32"/>
          <w:szCs w:val="32"/>
        </w:rPr>
        <w:t>养犬人应当自免疫完成之日起五日内通过养犬管理信息系统或者现场办理等方式向所在地公安机关申请养犬登记。</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仿宋_GBK"/>
          <w:sz w:val="32"/>
          <w:szCs w:val="32"/>
        </w:rPr>
        <w:t>养犬人的姓名、地址、联系方式变更的，养犬人应当自变更之日起十五日内通过养犬管理信息系统或者到公安机关进行变更登记。</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黑体_GBK"/>
          <w:sz w:val="32"/>
          <w:szCs w:val="32"/>
        </w:rPr>
        <w:t>三、严格控制养犬数量</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仿宋_GBK"/>
          <w:sz w:val="32"/>
          <w:szCs w:val="32"/>
        </w:rPr>
        <w:t>重点管理区内个人养犬的，每户可以饲养一只；自登记之日起一年内无违法养犬行为记录的，可以申请再饲养一只，但饲养总数不得超过两只。</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仿宋_GBK"/>
          <w:sz w:val="32"/>
          <w:szCs w:val="32"/>
        </w:rPr>
        <w:t>重点管理区犬只繁育幼犬的，养犬人应当在幼犬出生后九十日内，将超过限养数量的犬只交由符合条件的其他个人、单位或者犬只收容留检场所饲养。</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仿宋_GBK"/>
          <w:sz w:val="32"/>
          <w:szCs w:val="32"/>
        </w:rPr>
        <w:t>本条第一款规定的每户，按照固定住所进行认定。</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黑体_GBK"/>
          <w:sz w:val="32"/>
          <w:szCs w:val="32"/>
        </w:rPr>
        <w:t>四、养犬人和管理人不得有下列行为</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楷体_GBK"/>
          <w:sz w:val="32"/>
          <w:szCs w:val="32"/>
        </w:rPr>
        <w:t>（一）</w:t>
      </w:r>
      <w:r>
        <w:rPr>
          <w:rFonts w:eastAsia="方正仿宋_GBK"/>
          <w:sz w:val="32"/>
          <w:szCs w:val="32"/>
        </w:rPr>
        <w:t>携犬进入机关、医院、学校、幼儿园、托育机构、疗养院、少年儿童活动场所、候车（机、船）室、娱乐场所、体育场馆、博物馆、文物保护单位、宗教场所、图书馆、影剧院以及设有禁止携犬进入标识的宾馆、餐饮场所、商场、公园、风景名胜区等公共场所；</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楷体_GBK"/>
          <w:sz w:val="32"/>
          <w:szCs w:val="32"/>
        </w:rPr>
        <w:t>（二）</w:t>
      </w:r>
      <w:r>
        <w:rPr>
          <w:rFonts w:eastAsia="方正仿宋_GBK"/>
          <w:sz w:val="32"/>
          <w:szCs w:val="32"/>
        </w:rPr>
        <w:t>携犬乘坐除小型出租汽车以外的公共交通工具，或者未征得驾驶员、同车其他乘客同意携犬乘坐小型出租汽车；</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楷体_GBK"/>
          <w:sz w:val="32"/>
          <w:szCs w:val="32"/>
        </w:rPr>
        <w:t>（三）</w:t>
      </w:r>
      <w:r>
        <w:rPr>
          <w:rFonts w:eastAsia="方正仿宋_GBK"/>
          <w:sz w:val="32"/>
          <w:szCs w:val="32"/>
        </w:rPr>
        <w:t>放任、驱使犬只恐吓、攻击他人或者损毁他人财物；</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楷体_GBK"/>
          <w:sz w:val="32"/>
          <w:szCs w:val="32"/>
        </w:rPr>
        <w:t>（四）</w:t>
      </w:r>
      <w:r>
        <w:rPr>
          <w:rFonts w:eastAsia="方正仿宋_GBK"/>
          <w:sz w:val="32"/>
          <w:szCs w:val="32"/>
        </w:rPr>
        <w:t>将一般管理区饲养的烈性犬、攻击性犬带入重点管理区；</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楷体_GBK"/>
          <w:sz w:val="32"/>
          <w:szCs w:val="32"/>
        </w:rPr>
        <w:t>（五）</w:t>
      </w:r>
      <w:r>
        <w:rPr>
          <w:rFonts w:eastAsia="方正仿宋_GBK"/>
          <w:sz w:val="32"/>
          <w:szCs w:val="32"/>
        </w:rPr>
        <w:t>饲养有严重伤人记录的犬只；</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楷体_GBK"/>
          <w:sz w:val="32"/>
          <w:szCs w:val="32"/>
        </w:rPr>
        <w:t>（六）</w:t>
      </w:r>
      <w:r>
        <w:rPr>
          <w:rFonts w:eastAsia="方正仿宋_GBK"/>
          <w:sz w:val="32"/>
          <w:szCs w:val="32"/>
        </w:rPr>
        <w:t>重点管理区携犬出户不系犬绳或者不佩戴犬牌，所系犬绳长度超过1.5米；</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楷体_GBK"/>
          <w:sz w:val="32"/>
          <w:szCs w:val="32"/>
        </w:rPr>
        <w:t>（七）</w:t>
      </w:r>
      <w:r>
        <w:rPr>
          <w:rFonts w:eastAsia="方正仿宋_GBK"/>
          <w:sz w:val="32"/>
          <w:szCs w:val="32"/>
        </w:rPr>
        <w:t>饲养烈性犬、攻击性犬、大型犬，未进行栓养、圈养，或者未在显著位置张贴警示标牌；</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楷体_GBK"/>
          <w:sz w:val="32"/>
          <w:szCs w:val="32"/>
        </w:rPr>
        <w:t>（八）</w:t>
      </w:r>
      <w:r>
        <w:rPr>
          <w:rFonts w:eastAsia="方正仿宋_GBK"/>
          <w:sz w:val="32"/>
          <w:szCs w:val="32"/>
        </w:rPr>
        <w:t>携烈性犬、攻击性犬、大型犬出户未采取装入犬笼或者加戴嘴套的防护措施；</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楷体_GBK"/>
          <w:sz w:val="32"/>
          <w:szCs w:val="32"/>
        </w:rPr>
        <w:t>（九）</w:t>
      </w:r>
      <w:r>
        <w:rPr>
          <w:rFonts w:eastAsia="方正仿宋_GBK"/>
          <w:sz w:val="32"/>
          <w:szCs w:val="32"/>
        </w:rPr>
        <w:t>遗弃饲养犬只；</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楷体_GBK"/>
          <w:sz w:val="32"/>
          <w:szCs w:val="32"/>
        </w:rPr>
        <w:t>（十）</w:t>
      </w:r>
      <w:r>
        <w:rPr>
          <w:rFonts w:eastAsia="方正仿宋_GBK"/>
          <w:sz w:val="32"/>
          <w:szCs w:val="32"/>
        </w:rPr>
        <w:t>占用公共区域饲养犬只；</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楷体_GBK"/>
          <w:sz w:val="32"/>
          <w:szCs w:val="32"/>
        </w:rPr>
        <w:t>（十一）</w:t>
      </w:r>
      <w:r>
        <w:rPr>
          <w:rFonts w:eastAsia="方正仿宋_GBK"/>
          <w:sz w:val="32"/>
          <w:szCs w:val="32"/>
        </w:rPr>
        <w:t>在住宅区内违法从事犬只养殖、出售、诊疗、寄养、培训、理容、收留等活动，扰乱公共秩序；</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楷体_GBK"/>
          <w:sz w:val="32"/>
          <w:szCs w:val="32"/>
        </w:rPr>
        <w:t>（十二）</w:t>
      </w:r>
      <w:r>
        <w:rPr>
          <w:rFonts w:eastAsia="方正仿宋_GBK"/>
          <w:sz w:val="32"/>
          <w:szCs w:val="32"/>
        </w:rPr>
        <w:t>放任犬吠干扰他人正常生活；</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楷体_GBK"/>
          <w:sz w:val="32"/>
          <w:szCs w:val="32"/>
        </w:rPr>
        <w:t>（十三）</w:t>
      </w:r>
      <w:r>
        <w:rPr>
          <w:rFonts w:eastAsia="方正仿宋_GBK"/>
          <w:sz w:val="32"/>
          <w:szCs w:val="32"/>
        </w:rPr>
        <w:t>犬只在公共场所产生的粪便不立即清除，影响市容环境卫生。</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eastAsia="方正仿宋_GBK"/>
          <w:sz w:val="32"/>
          <w:szCs w:val="32"/>
        </w:rPr>
        <w:t>养犬人、管理人有前款第一项至第十二项行为的，任何单位和个人可以向公安机关投诉、举报；有前款第十三项行为的，可以向城市管理部门投诉、举报。公安机关、城市管理部门应当依法及时处理。</w:t>
      </w:r>
    </w:p>
    <w:p>
      <w:pPr>
        <w:keepNext w:val="0"/>
        <w:keepLines w:val="0"/>
        <w:pageBreakBefore w:val="0"/>
        <w:widowControl/>
        <w:kinsoku/>
        <w:wordWrap/>
        <w:overflowPunct/>
        <w:topLinePunct w:val="0"/>
        <w:autoSpaceDE/>
        <w:autoSpaceDN/>
        <w:bidi w:val="0"/>
        <w:spacing w:line="600" w:lineRule="exact"/>
        <w:ind w:firstLine="579" w:firstLineChars="181"/>
        <w:textAlignment w:val="auto"/>
        <w:rPr>
          <w:rFonts w:eastAsia="方正仿宋_GBK"/>
          <w:kern w:val="0"/>
          <w:sz w:val="32"/>
          <w:szCs w:val="32"/>
        </w:rPr>
      </w:pPr>
      <w:r>
        <w:rPr>
          <w:rFonts w:eastAsia="方正黑体_GBK"/>
          <w:kern w:val="0"/>
          <w:sz w:val="32"/>
          <w:szCs w:val="32"/>
        </w:rPr>
        <w:t>五、</w:t>
      </w:r>
      <w:r>
        <w:rPr>
          <w:rFonts w:eastAsia="方正仿宋_GBK"/>
          <w:kern w:val="0"/>
          <w:sz w:val="32"/>
          <w:szCs w:val="32"/>
        </w:rPr>
        <w:t>全区养犬人</w:t>
      </w:r>
      <w:r>
        <w:rPr>
          <w:rFonts w:hint="eastAsia" w:eastAsia="方正仿宋_GBK"/>
          <w:kern w:val="0"/>
          <w:sz w:val="32"/>
          <w:szCs w:val="32"/>
        </w:rPr>
        <w:t>和养犬管理人</w:t>
      </w:r>
      <w:r>
        <w:rPr>
          <w:rFonts w:eastAsia="方正仿宋_GBK"/>
          <w:kern w:val="0"/>
          <w:sz w:val="32"/>
          <w:szCs w:val="32"/>
        </w:rPr>
        <w:t>饲养、管理犬只必须严格遵守《重庆市养犬管理条例》等规定，违反相关法律法规规定的，由</w:t>
      </w:r>
      <w:r>
        <w:rPr>
          <w:rFonts w:hint="eastAsia" w:eastAsia="方正仿宋_GBK"/>
          <w:kern w:val="0"/>
          <w:sz w:val="32"/>
          <w:szCs w:val="32"/>
        </w:rPr>
        <w:t>区</w:t>
      </w:r>
      <w:r>
        <w:rPr>
          <w:rFonts w:eastAsia="方正仿宋_GBK"/>
          <w:kern w:val="0"/>
          <w:sz w:val="32"/>
          <w:szCs w:val="32"/>
        </w:rPr>
        <w:t>公安</w:t>
      </w:r>
      <w:r>
        <w:rPr>
          <w:rFonts w:hint="eastAsia" w:eastAsia="方正仿宋_GBK"/>
          <w:kern w:val="0"/>
          <w:sz w:val="32"/>
          <w:szCs w:val="32"/>
        </w:rPr>
        <w:t>局（举报电话：110）、区农业农村委（举报电话：023—58569700）、区城市管理局（举报电话：023—58379596）、区市场监管局（举报电话：023—58560300）</w:t>
      </w:r>
      <w:r>
        <w:rPr>
          <w:rFonts w:eastAsia="方正仿宋_GBK"/>
          <w:kern w:val="0"/>
          <w:sz w:val="32"/>
          <w:szCs w:val="32"/>
        </w:rPr>
        <w:t>等职能部门按照各自职责对养犬人、养犬管理人和犬只依法进行处理。构成犯罪的，依法追究刑事责任。</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方正仿宋_GBK"/>
          <w:kern w:val="0"/>
          <w:sz w:val="32"/>
          <w:szCs w:val="32"/>
        </w:rPr>
      </w:pPr>
      <w:r>
        <w:rPr>
          <w:rFonts w:eastAsia="方正黑体_GBK"/>
          <w:kern w:val="0"/>
          <w:sz w:val="32"/>
          <w:szCs w:val="32"/>
        </w:rPr>
        <w:t>六、</w:t>
      </w:r>
      <w:r>
        <w:rPr>
          <w:rFonts w:eastAsia="方正仿宋_GBK"/>
          <w:kern w:val="0"/>
          <w:sz w:val="32"/>
          <w:szCs w:val="32"/>
        </w:rPr>
        <w:t>本通告自公布之日起施行。</w:t>
      </w:r>
    </w:p>
    <w:p>
      <w:pPr>
        <w:keepNext w:val="0"/>
        <w:keepLines w:val="0"/>
        <w:pageBreakBefore w:val="0"/>
        <w:widowControl/>
        <w:kinsoku/>
        <w:wordWrap/>
        <w:overflowPunct/>
        <w:topLinePunct w:val="0"/>
        <w:autoSpaceDE/>
        <w:autoSpaceDN/>
        <w:bidi w:val="0"/>
        <w:spacing w:line="600" w:lineRule="exact"/>
        <w:ind w:firstLine="4495" w:firstLineChars="1450"/>
        <w:jc w:val="left"/>
        <w:textAlignment w:val="auto"/>
        <w:rPr>
          <w:rFonts w:eastAsia="仿宋"/>
          <w:color w:val="333333"/>
          <w:kern w:val="0"/>
          <w:sz w:val="31"/>
          <w:szCs w:val="31"/>
        </w:rPr>
      </w:pPr>
    </w:p>
    <w:p>
      <w:pPr>
        <w:keepNext w:val="0"/>
        <w:keepLines w:val="0"/>
        <w:pageBreakBefore w:val="0"/>
        <w:widowControl/>
        <w:kinsoku/>
        <w:wordWrap/>
        <w:overflowPunct/>
        <w:topLinePunct w:val="0"/>
        <w:autoSpaceDE/>
        <w:autoSpaceDN/>
        <w:bidi w:val="0"/>
        <w:spacing w:line="600" w:lineRule="exact"/>
        <w:ind w:firstLine="4495" w:firstLineChars="1450"/>
        <w:jc w:val="left"/>
        <w:textAlignment w:val="auto"/>
        <w:rPr>
          <w:rFonts w:eastAsia="方正仿宋_GBK"/>
          <w:color w:val="333333"/>
          <w:kern w:val="0"/>
          <w:sz w:val="31"/>
          <w:szCs w:val="31"/>
        </w:rPr>
      </w:pPr>
      <w:bookmarkStart w:id="0" w:name="_GoBack"/>
      <w:bookmarkEnd w:id="0"/>
    </w:p>
    <w:p>
      <w:pPr>
        <w:pStyle w:val="2"/>
        <w:keepNext w:val="0"/>
        <w:keepLines w:val="0"/>
        <w:pageBreakBefore w:val="0"/>
        <w:kinsoku/>
        <w:wordWrap/>
        <w:overflowPunct/>
        <w:topLinePunct w:val="0"/>
        <w:autoSpaceDE/>
        <w:autoSpaceDN/>
        <w:bidi w:val="0"/>
        <w:spacing w:line="600" w:lineRule="exact"/>
        <w:ind w:left="210" w:right="210"/>
        <w:textAlignment w:val="auto"/>
        <w:rPr>
          <w:rFonts w:eastAsia="方正仿宋_GBK"/>
          <w:color w:val="333333"/>
          <w:kern w:val="0"/>
          <w:sz w:val="31"/>
          <w:szCs w:val="31"/>
        </w:rPr>
      </w:pPr>
    </w:p>
    <w:p>
      <w:pPr>
        <w:keepNext w:val="0"/>
        <w:keepLines w:val="0"/>
        <w:pageBreakBefore w:val="0"/>
        <w:widowControl/>
        <w:kinsoku/>
        <w:wordWrap/>
        <w:overflowPunct/>
        <w:topLinePunct w:val="0"/>
        <w:autoSpaceDE/>
        <w:autoSpaceDN/>
        <w:bidi w:val="0"/>
        <w:spacing w:line="600" w:lineRule="exact"/>
        <w:ind w:firstLine="4640" w:firstLineChars="1450"/>
        <w:jc w:val="left"/>
        <w:textAlignment w:val="auto"/>
        <w:rPr>
          <w:rFonts w:eastAsia="方正仿宋_GBK"/>
          <w:kern w:val="0"/>
          <w:sz w:val="32"/>
          <w:szCs w:val="32"/>
        </w:rPr>
      </w:pPr>
      <w:r>
        <w:rPr>
          <w:rFonts w:eastAsia="方正仿宋_GBK"/>
          <w:kern w:val="0"/>
          <w:sz w:val="32"/>
          <w:szCs w:val="32"/>
        </w:rPr>
        <w:t>重庆市万州区人民政府</w:t>
      </w:r>
    </w:p>
    <w:p>
      <w:pPr>
        <w:keepNext w:val="0"/>
        <w:keepLines w:val="0"/>
        <w:pageBreakBefore w:val="0"/>
        <w:widowControl/>
        <w:kinsoku/>
        <w:wordWrap/>
        <w:overflowPunct/>
        <w:topLinePunct w:val="0"/>
        <w:autoSpaceDE/>
        <w:autoSpaceDN/>
        <w:bidi w:val="0"/>
        <w:spacing w:line="600" w:lineRule="exact"/>
        <w:ind w:firstLine="5120" w:firstLineChars="1600"/>
        <w:jc w:val="left"/>
        <w:textAlignment w:val="auto"/>
        <w:rPr>
          <w:rFonts w:eastAsia="方正仿宋_GBK"/>
          <w:kern w:val="0"/>
          <w:sz w:val="32"/>
          <w:szCs w:val="32"/>
        </w:rPr>
      </w:pPr>
      <w:r>
        <w:rPr>
          <w:rFonts w:eastAsia="方正仿宋_GBK"/>
          <w:kern w:val="0"/>
          <w:sz w:val="32"/>
          <w:szCs w:val="32"/>
        </w:rPr>
        <w:t>2024年</w:t>
      </w:r>
      <w:r>
        <w:rPr>
          <w:rFonts w:hint="eastAsia" w:eastAsia="方正仿宋_GBK"/>
          <w:kern w:val="0"/>
          <w:sz w:val="32"/>
          <w:szCs w:val="32"/>
        </w:rPr>
        <w:t>6</w:t>
      </w:r>
      <w:r>
        <w:rPr>
          <w:rFonts w:eastAsia="方正仿宋_GBK"/>
          <w:kern w:val="0"/>
          <w:sz w:val="32"/>
          <w:szCs w:val="32"/>
        </w:rPr>
        <w:t>月</w:t>
      </w:r>
      <w:r>
        <w:rPr>
          <w:rFonts w:hint="eastAsia" w:eastAsia="方正仿宋_GBK"/>
          <w:kern w:val="0"/>
          <w:sz w:val="32"/>
          <w:szCs w:val="32"/>
        </w:rPr>
        <w:t>18</w:t>
      </w:r>
      <w:r>
        <w:rPr>
          <w:rFonts w:eastAsia="方正仿宋_GBK"/>
          <w:kern w:val="0"/>
          <w:sz w:val="32"/>
          <w:szCs w:val="32"/>
        </w:rPr>
        <w:t>日</w:t>
      </w:r>
    </w:p>
    <w:p>
      <w:pPr>
        <w:pStyle w:val="2"/>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snapToGrid w:val="0"/>
          <w:spacing w:val="0"/>
          <w:kern w:val="0"/>
          <w:sz w:val="32"/>
          <w:szCs w:val="32"/>
        </w:rPr>
      </w:pPr>
      <w:r>
        <w:rPr>
          <w:rFonts w:hint="eastAsia" w:eastAsia="方正仿宋_GBK"/>
          <w:kern w:val="0"/>
          <w:sz w:val="32"/>
          <w:szCs w:val="32"/>
        </w:rPr>
        <w:t>（此件公开发布）</w:t>
      </w:r>
    </w:p>
    <w:p>
      <w:pPr>
        <w:keepNext w:val="0"/>
        <w:keepLines w:val="0"/>
        <w:pageBreakBefore w:val="0"/>
        <w:kinsoku/>
        <w:wordWrap/>
        <w:overflowPunct/>
        <w:topLinePunct w:val="0"/>
        <w:autoSpaceDE/>
        <w:autoSpaceDN/>
        <w:bidi w:val="0"/>
        <w:spacing w:line="620" w:lineRule="exact"/>
        <w:ind w:right="1283" w:rightChars="611"/>
        <w:textAlignment w:val="auto"/>
        <w:rPr>
          <w:rFonts w:hint="eastAsia" w:ascii="Times New Roman" w:hAnsi="Times New Roman" w:eastAsia="方正仿宋_GBK" w:cs="Times New Roman"/>
          <w:sz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7"/>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9"/>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重庆市万州区人民政府发布</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9"/>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F576EF"/>
    <w:multiLevelType w:val="singleLevel"/>
    <w:tmpl w:val="FEF576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19AE76A1"/>
    <w:rsid w:val="00313002"/>
    <w:rsid w:val="00654E5E"/>
    <w:rsid w:val="0095179C"/>
    <w:rsid w:val="119F40B1"/>
    <w:rsid w:val="13CF4F79"/>
    <w:rsid w:val="19AE76A1"/>
    <w:rsid w:val="19C37FA2"/>
    <w:rsid w:val="1B751859"/>
    <w:rsid w:val="2379249C"/>
    <w:rsid w:val="27454866"/>
    <w:rsid w:val="28D92F06"/>
    <w:rsid w:val="2F11571A"/>
    <w:rsid w:val="3216328B"/>
    <w:rsid w:val="3252517B"/>
    <w:rsid w:val="33F4600E"/>
    <w:rsid w:val="34D50116"/>
    <w:rsid w:val="354035B5"/>
    <w:rsid w:val="39853E98"/>
    <w:rsid w:val="3B3F4CCB"/>
    <w:rsid w:val="3B5F0EF6"/>
    <w:rsid w:val="3F3123BF"/>
    <w:rsid w:val="41E23B0E"/>
    <w:rsid w:val="472441A3"/>
    <w:rsid w:val="4B25671E"/>
    <w:rsid w:val="4BF247DE"/>
    <w:rsid w:val="50A626B1"/>
    <w:rsid w:val="55C31567"/>
    <w:rsid w:val="5A150ADC"/>
    <w:rsid w:val="5D3B5F80"/>
    <w:rsid w:val="61172B39"/>
    <w:rsid w:val="62CB7F9A"/>
    <w:rsid w:val="65A20CBA"/>
    <w:rsid w:val="65CF11FD"/>
    <w:rsid w:val="761B0554"/>
    <w:rsid w:val="770E428C"/>
    <w:rsid w:val="7F8159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90" w:lineRule="exact"/>
      <w:ind w:firstLine="0" w:firstLineChars="0"/>
      <w:jc w:val="center"/>
      <w:outlineLvl w:val="0"/>
    </w:pPr>
    <w:rPr>
      <w:rFonts w:eastAsia="方正小标宋_GBK"/>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99"/>
    <w:pPr>
      <w:spacing w:line="590" w:lineRule="exact"/>
    </w:pPr>
    <w:rPr>
      <w:rFonts w:ascii="Times New Roman" w:hAnsi="Times New Roman" w:eastAsia="仿宋_GB2312" w:cs="Times New Roman"/>
      <w:sz w:val="32"/>
      <w:szCs w:val="24"/>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rFonts w:ascii="Calibri" w:hAnsi="Calibri" w:eastAsia="宋体" w:cs="Times New Roman"/>
      <w:sz w:val="18"/>
    </w:rPr>
  </w:style>
  <w:style w:type="paragraph" w:styleId="8">
    <w:name w:val="header"/>
    <w:basedOn w:val="1"/>
    <w:link w:val="13"/>
    <w:qFormat/>
    <w:uiPriority w:val="0"/>
    <w:pPr>
      <w:tabs>
        <w:tab w:val="center" w:pos="4153"/>
        <w:tab w:val="right" w:pos="8306"/>
      </w:tabs>
      <w:snapToGrid w:val="0"/>
    </w:pPr>
    <w:rPr>
      <w:rFonts w:ascii="Calibri" w:hAnsi="Calibri" w:eastAsia="宋体" w:cs="Times New Roman"/>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2">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10"/>
    <w:link w:val="8"/>
    <w:qFormat/>
    <w:uiPriority w:val="0"/>
    <w:rPr>
      <w:rFonts w:hint="default" w:ascii="Calibri" w:hAnsi="Calibri" w:eastAsia="宋体" w:cs="Times New Roman"/>
      <w:kern w:val="2"/>
      <w:sz w:val="18"/>
      <w:szCs w:val="24"/>
    </w:rPr>
  </w:style>
  <w:style w:type="character" w:customStyle="1" w:styleId="14">
    <w:name w:val="页脚 Char"/>
    <w:basedOn w:val="10"/>
    <w:link w:val="7"/>
    <w:qFormat/>
    <w:uiPriority w:val="0"/>
    <w:rPr>
      <w:rFonts w:hint="default" w:ascii="Calibri" w:hAnsi="Calibri" w:eastAsia="宋体" w:cs="Times New Roman"/>
      <w:kern w:val="2"/>
      <w:sz w:val="18"/>
      <w:szCs w:val="24"/>
    </w:rPr>
  </w:style>
  <w:style w:type="character" w:customStyle="1" w:styleId="15">
    <w:name w:val="批注框文本 Char"/>
    <w:basedOn w:val="10"/>
    <w:link w:val="6"/>
    <w:qFormat/>
    <w:uiPriority w:val="0"/>
    <w:rPr>
      <w:rFonts w:asciiTheme="minorHAnsi" w:hAnsiTheme="minorHAnsi" w:eastAsiaTheme="minorEastAsia" w:cstheme="minorBidi"/>
      <w:kern w:val="2"/>
      <w:sz w:val="18"/>
      <w:szCs w:val="18"/>
    </w:rPr>
  </w:style>
  <w:style w:type="paragraph" w:customStyle="1" w:styleId="16">
    <w:name w:val="p0"/>
    <w:basedOn w:val="1"/>
    <w:qFormat/>
    <w:uiPriority w:val="0"/>
    <w:pPr>
      <w:widowControl/>
    </w:pPr>
    <w:rPr>
      <w:rFonts w:ascii="Times New Roman" w:hAnsi="Times New Roman" w:eastAsia="宋体" w:cs="Times New Roman"/>
      <w:kern w:val="0"/>
      <w:sz w:val="32"/>
      <w:szCs w:val="32"/>
    </w:rPr>
  </w:style>
  <w:style w:type="paragraph" w:customStyle="1" w:styleId="17">
    <w:name w:val="Default"/>
    <w:next w:val="1"/>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8</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2024-06-27T08:16:47Z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