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keepNext w:val="0"/>
        <w:keepLines w:val="0"/>
        <w:widowControl/>
        <w:suppressLineNumbers w:val="0"/>
        <w:shd w:val="clear"/>
        <w:spacing w:before="0" w:beforeAutospacing="0" w:after="0" w:afterAutospacing="0" w:line="690" w:lineRule="atLeast"/>
        <w:ind w:left="0" w:firstLine="0"/>
        <w:jc w:val="center"/>
        <w:rPr>
          <w:rFonts w:hint="eastAsia" w:ascii="方正小标宋_GBK" w:hAnsi="方正小标宋_GBK" w:eastAsia="方正小标宋_GBK" w:cs="方正小标宋_GBK"/>
          <w:i w:val="0"/>
          <w:iCs w:val="0"/>
          <w:caps w:val="0"/>
          <w:color w:val="000000"/>
          <w:spacing w:val="0"/>
          <w:sz w:val="42"/>
          <w:szCs w:val="42"/>
          <w:shd w:val="clear" w:fill="FFFFFF"/>
        </w:rPr>
      </w:pPr>
    </w:p>
    <w:p>
      <w:pPr>
        <w:spacing w:line="580" w:lineRule="exact"/>
        <w:jc w:val="center"/>
        <w:rPr>
          <w:rFonts w:hint="default" w:ascii="Times New Roman" w:hAnsi="Times New Roman" w:eastAsia="方正仿宋_GBK" w:cs="Times New Roman"/>
          <w:sz w:val="32"/>
          <w:szCs w:val="20"/>
        </w:rPr>
      </w:pPr>
      <w:r>
        <w:rPr>
          <w:rFonts w:hint="default" w:ascii="Times New Roman" w:hAnsi="Times New Roman" w:eastAsia="方正仿宋_GBK" w:cs="Times New Roman"/>
          <w:sz w:val="32"/>
          <w:szCs w:val="20"/>
        </w:rPr>
        <w:t xml:space="preserve">   </w:t>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Times New Roman" w:hAnsi="Times New Roman" w:eastAsia="方正小标宋_GBK" w:cs="方正小标宋_GBK"/>
          <w:sz w:val="44"/>
          <w:szCs w:val="44"/>
        </w:rPr>
      </w:pPr>
      <w:r>
        <w:rPr>
          <w:rFonts w:hint="eastAsia" w:ascii="Times New Roman" w:hAnsi="Times New Roman" w:eastAsia="方正小标宋_GBK" w:cs="方正小标宋_GBK"/>
          <w:sz w:val="44"/>
          <w:szCs w:val="44"/>
        </w:rPr>
        <w:t>重庆市万州区人民政府</w:t>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Times New Roman" w:hAnsi="Times New Roman" w:eastAsia="方正小标宋_GBK" w:cs="方正小标宋_GBK"/>
          <w:sz w:val="44"/>
          <w:szCs w:val="44"/>
        </w:rPr>
      </w:pPr>
      <w:r>
        <w:rPr>
          <w:rFonts w:hint="eastAsia" w:ascii="Times New Roman" w:hAnsi="Times New Roman" w:eastAsia="方正小标宋_GBK" w:cs="方正小标宋_GBK"/>
          <w:sz w:val="44"/>
          <w:szCs w:val="44"/>
        </w:rPr>
        <w:t>关于加强万州五桥机场净空保护的通告</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万州</w:t>
      </w:r>
      <w:r>
        <w:rPr>
          <w:rFonts w:hint="eastAsia" w:eastAsia="方正仿宋_GBK" w:cs="Times New Roman"/>
          <w:sz w:val="32"/>
          <w:szCs w:val="32"/>
          <w:lang w:eastAsia="zh-CN"/>
        </w:rPr>
        <w:t>府发</w:t>
      </w:r>
      <w:r>
        <w:rPr>
          <w:rFonts w:hint="default" w:ascii="Times New Roman" w:hAnsi="Times New Roman" w:eastAsia="方正仿宋_GBK" w:cs="Times New Roman"/>
          <w:sz w:val="32"/>
          <w:szCs w:val="32"/>
        </w:rPr>
        <w:t>〔20</w:t>
      </w:r>
      <w:r>
        <w:rPr>
          <w:rFonts w:hint="default" w:ascii="Times New Roman" w:hAnsi="Times New Roman" w:eastAsia="方正仿宋_GBK" w:cs="Times New Roman"/>
          <w:sz w:val="32"/>
          <w:szCs w:val="32"/>
          <w:lang w:val="en-US" w:eastAsia="zh-CN"/>
        </w:rPr>
        <w:t>2</w:t>
      </w:r>
      <w:r>
        <w:rPr>
          <w:rFonts w:hint="eastAsia" w:eastAsia="方正仿宋_GBK" w:cs="Times New Roman"/>
          <w:sz w:val="32"/>
          <w:szCs w:val="32"/>
          <w:lang w:val="en-US" w:eastAsia="zh-CN"/>
        </w:rPr>
        <w:t>4</w:t>
      </w:r>
      <w:r>
        <w:rPr>
          <w:rFonts w:hint="default" w:ascii="Times New Roman" w:hAnsi="Times New Roman" w:eastAsia="方正仿宋_GBK" w:cs="Times New Roman"/>
          <w:sz w:val="32"/>
          <w:szCs w:val="32"/>
        </w:rPr>
        <w:t>〕</w:t>
      </w:r>
      <w:r>
        <w:rPr>
          <w:rFonts w:hint="eastAsia" w:eastAsia="方正仿宋_GBK" w:cs="Times New Roman"/>
          <w:sz w:val="32"/>
          <w:szCs w:val="32"/>
          <w:lang w:val="en-US" w:eastAsia="zh-CN"/>
        </w:rPr>
        <w:t>8</w:t>
      </w:r>
      <w:r>
        <w:rPr>
          <w:rFonts w:hint="default" w:ascii="Times New Roman" w:hAnsi="Times New Roman" w:eastAsia="方正仿宋_GBK" w:cs="Times New Roman"/>
          <w:sz w:val="32"/>
          <w:szCs w:val="32"/>
        </w:rPr>
        <w:t>号</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为</w:t>
      </w:r>
      <w:r>
        <w:rPr>
          <w:rFonts w:hint="eastAsia" w:eastAsia="方正仿宋_GBK" w:cs="方正仿宋_GBK"/>
          <w:sz w:val="32"/>
          <w:szCs w:val="32"/>
          <w:lang w:eastAsia="zh-CN"/>
        </w:rPr>
        <w:t>加强</w:t>
      </w:r>
      <w:r>
        <w:rPr>
          <w:rFonts w:hint="eastAsia" w:ascii="Times New Roman" w:hAnsi="Times New Roman" w:eastAsia="方正仿宋_GBK" w:cs="方正仿宋_GBK"/>
          <w:sz w:val="32"/>
          <w:szCs w:val="32"/>
        </w:rPr>
        <w:t>万州五桥机场净空保护</w:t>
      </w:r>
      <w:r>
        <w:rPr>
          <w:rFonts w:hint="eastAsia" w:eastAsia="方正仿宋_GBK" w:cs="方正仿宋_GBK"/>
          <w:sz w:val="32"/>
          <w:szCs w:val="32"/>
          <w:lang w:eastAsia="zh-CN"/>
        </w:rPr>
        <w:t>管理</w:t>
      </w:r>
      <w:r>
        <w:rPr>
          <w:rFonts w:hint="eastAsia" w:ascii="Times New Roman" w:hAnsi="Times New Roman" w:eastAsia="方正仿宋_GBK" w:cs="方正仿宋_GBK"/>
          <w:sz w:val="32"/>
          <w:szCs w:val="32"/>
        </w:rPr>
        <w:t>，确保飞行安全，</w:t>
      </w:r>
      <w:r>
        <w:rPr>
          <w:rFonts w:hint="eastAsia" w:ascii="Times New Roman" w:hAnsi="Times New Roman" w:eastAsia="方正仿宋_GBK" w:cs="方正仿宋_GBK"/>
          <w:sz w:val="32"/>
          <w:szCs w:val="32"/>
          <w:lang w:eastAsia="zh-CN"/>
        </w:rPr>
        <w:t>根</w:t>
      </w:r>
      <w:r>
        <w:rPr>
          <w:rFonts w:hint="eastAsia" w:ascii="Times New Roman" w:hAnsi="Times New Roman" w:eastAsia="方正仿宋_GBK" w:cs="方正仿宋_GBK"/>
          <w:sz w:val="32"/>
          <w:szCs w:val="32"/>
        </w:rPr>
        <w:t>据《中华人民共和国</w:t>
      </w:r>
      <w:r>
        <w:rPr>
          <w:rFonts w:hint="eastAsia" w:eastAsia="方正仿宋_GBK" w:cs="方正仿宋_GBK"/>
          <w:sz w:val="32"/>
          <w:szCs w:val="32"/>
          <w:lang w:eastAsia="zh-CN"/>
        </w:rPr>
        <w:t>民用</w:t>
      </w:r>
      <w:r>
        <w:rPr>
          <w:rFonts w:hint="eastAsia" w:ascii="Times New Roman" w:hAnsi="Times New Roman" w:eastAsia="方正仿宋_GBK" w:cs="方正仿宋_GBK"/>
          <w:sz w:val="32"/>
          <w:szCs w:val="32"/>
        </w:rPr>
        <w:t>航空法》《民用机场管理条例》《重庆市民用航空条例》《运输机场净空保护管理办法》等</w:t>
      </w:r>
      <w:r>
        <w:rPr>
          <w:rFonts w:hint="eastAsia" w:eastAsia="方正仿宋_GBK" w:cs="方正仿宋_GBK"/>
          <w:sz w:val="32"/>
          <w:szCs w:val="32"/>
          <w:lang w:eastAsia="zh-CN"/>
        </w:rPr>
        <w:t>相关</w:t>
      </w:r>
      <w:r>
        <w:rPr>
          <w:rFonts w:hint="eastAsia" w:ascii="Times New Roman" w:hAnsi="Times New Roman" w:eastAsia="方正仿宋_GBK" w:cs="方正仿宋_GBK"/>
          <w:sz w:val="32"/>
          <w:szCs w:val="32"/>
        </w:rPr>
        <w:t>法律</w:t>
      </w:r>
      <w:r>
        <w:rPr>
          <w:rFonts w:hint="eastAsia" w:eastAsia="方正仿宋_GBK" w:cs="方正仿宋_GBK"/>
          <w:sz w:val="32"/>
          <w:szCs w:val="32"/>
          <w:lang w:eastAsia="zh-CN"/>
        </w:rPr>
        <w:t>、</w:t>
      </w:r>
      <w:r>
        <w:rPr>
          <w:rFonts w:hint="eastAsia" w:ascii="Times New Roman" w:hAnsi="Times New Roman" w:eastAsia="方正仿宋_GBK" w:cs="方正仿宋_GBK"/>
          <w:sz w:val="32"/>
          <w:szCs w:val="32"/>
        </w:rPr>
        <w:t>法规</w:t>
      </w:r>
      <w:r>
        <w:rPr>
          <w:rFonts w:hint="eastAsia" w:eastAsia="方正仿宋_GBK" w:cs="方正仿宋_GBK"/>
          <w:sz w:val="32"/>
          <w:szCs w:val="32"/>
          <w:lang w:eastAsia="zh-CN"/>
        </w:rPr>
        <w:t>、规章</w:t>
      </w:r>
      <w:r>
        <w:rPr>
          <w:rFonts w:hint="eastAsia" w:ascii="Times New Roman" w:hAnsi="Times New Roman" w:eastAsia="方正仿宋_GBK" w:cs="方正仿宋_GBK"/>
          <w:sz w:val="32"/>
          <w:szCs w:val="32"/>
        </w:rPr>
        <w:t>，现就加强万州五桥机场净空保护有关事项通告如下。</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黑体_GBK" w:cs="方正黑体_GBK"/>
          <w:sz w:val="32"/>
          <w:szCs w:val="32"/>
        </w:rPr>
      </w:pPr>
      <w:r>
        <w:rPr>
          <w:rFonts w:hint="eastAsia" w:ascii="Times New Roman" w:hAnsi="Times New Roman" w:eastAsia="方正黑体_GBK" w:cs="方正黑体_GBK"/>
          <w:sz w:val="32"/>
          <w:szCs w:val="32"/>
        </w:rPr>
        <w:t>一、机场净空保护</w:t>
      </w:r>
      <w:r>
        <w:rPr>
          <w:rFonts w:hint="eastAsia" w:ascii="Times New Roman" w:hAnsi="Times New Roman" w:eastAsia="方正黑体_GBK" w:cs="方正黑体_GBK"/>
          <w:sz w:val="32"/>
          <w:szCs w:val="32"/>
          <w:lang w:eastAsia="zh-CN"/>
        </w:rPr>
        <w:t>区域</w:t>
      </w:r>
      <w:r>
        <w:rPr>
          <w:rFonts w:hint="eastAsia" w:ascii="Times New Roman" w:hAnsi="Times New Roman" w:eastAsia="方正黑体_GBK" w:cs="方正黑体_GBK"/>
          <w:sz w:val="32"/>
          <w:szCs w:val="32"/>
        </w:rPr>
        <w:t>范围</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根据《运输机场净空保护管理办法》第三条，运输机场净空保护区域是指以机场基准点为圆心、水平半径55公里的空间区域，分为净空巡视检查区域和净空关注区域。净空巡视检查区域为机场障碍物限制面区域加上适当的面外区域，一般为机场跑道中心线两侧各10公里、跑道端外20公里以内的区域</w:t>
      </w:r>
      <w:r>
        <w:rPr>
          <w:rFonts w:hint="eastAsia" w:ascii="Times New Roman" w:hAnsi="Times New Roman" w:eastAsia="方正仿宋_GBK" w:cs="方正仿宋_GBK"/>
          <w:sz w:val="32"/>
          <w:szCs w:val="32"/>
          <w:lang w:eastAsia="zh-CN"/>
        </w:rPr>
        <w:t>；</w:t>
      </w:r>
      <w:r>
        <w:rPr>
          <w:rFonts w:hint="eastAsia" w:ascii="Times New Roman" w:hAnsi="Times New Roman" w:eastAsia="方正仿宋_GBK" w:cs="方正仿宋_GBK"/>
          <w:sz w:val="32"/>
          <w:szCs w:val="32"/>
        </w:rPr>
        <w:t>净空关注区域为净空巡视检查区域之外的机场净空保护区域。万州区境内所有乡镇、街道均在万州五桥机场净空保护区域内。</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黑体_GBK" w:cs="方正黑体_GBK"/>
          <w:sz w:val="32"/>
          <w:szCs w:val="32"/>
        </w:rPr>
      </w:pPr>
      <w:r>
        <w:rPr>
          <w:rFonts w:hint="eastAsia" w:ascii="Times New Roman" w:hAnsi="Times New Roman" w:eastAsia="方正黑体_GBK" w:cs="方正黑体_GBK"/>
          <w:sz w:val="32"/>
          <w:szCs w:val="32"/>
        </w:rPr>
        <w:t>二、机场净空保护</w:t>
      </w:r>
      <w:r>
        <w:rPr>
          <w:rFonts w:hint="eastAsia" w:ascii="Times New Roman" w:hAnsi="Times New Roman" w:eastAsia="方正黑体_GBK" w:cs="方正黑体_GBK"/>
          <w:sz w:val="32"/>
          <w:szCs w:val="32"/>
          <w:lang w:eastAsia="zh-CN"/>
        </w:rPr>
        <w:t>区域</w:t>
      </w:r>
      <w:r>
        <w:rPr>
          <w:rFonts w:hint="eastAsia" w:ascii="Times New Roman" w:hAnsi="Times New Roman" w:eastAsia="方正黑体_GBK" w:cs="方正黑体_GBK"/>
          <w:sz w:val="32"/>
          <w:szCs w:val="32"/>
        </w:rPr>
        <w:t>内的禁止行为</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禁止在万州五桥机场净空保护区域内从事下列活动：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（一）修建可能在空中排放大量烟雾、粉尘、火焰、废气等</w:t>
      </w:r>
      <w:r>
        <w:rPr>
          <w:rFonts w:hint="eastAsia" w:ascii="Times New Roman" w:hAnsi="Times New Roman" w:eastAsia="方正仿宋_GBK" w:cs="方正仿宋_GBK"/>
          <w:spacing w:val="-6"/>
          <w:sz w:val="32"/>
          <w:szCs w:val="32"/>
        </w:rPr>
        <w:t>不符合机场净空要求、影响飞行安全的建（构）筑物或者其他设施</w:t>
      </w:r>
      <w:r>
        <w:rPr>
          <w:rFonts w:hint="eastAsia" w:ascii="Times New Roman" w:hAnsi="Times New Roman" w:eastAsia="方正仿宋_GBK" w:cs="方正仿宋_GBK"/>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（二）修建靶场、强烈爆炸物仓库等影响飞行安全的建(构)筑物或者其他设施；</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（三）设置影响机场目视助航设施使用或者民用航空器驾驶员视线的灯光、激光、标志或者物体；</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sz w:val="32"/>
          <w:szCs w:val="32"/>
          <w:lang w:eastAsia="zh-CN"/>
        </w:rPr>
      </w:pPr>
      <w:r>
        <w:rPr>
          <w:rFonts w:hint="eastAsia" w:ascii="Times New Roman" w:hAnsi="Times New Roman" w:eastAsia="方正仿宋_GBK" w:cs="方正仿宋_GBK"/>
          <w:sz w:val="32"/>
          <w:szCs w:val="32"/>
        </w:rPr>
        <w:t>（四）</w:t>
      </w:r>
      <w:r>
        <w:rPr>
          <w:rFonts w:hint="eastAsia" w:ascii="Times New Roman" w:hAnsi="Times New Roman" w:eastAsia="方正仿宋_GBK" w:cs="方正仿宋_GBK"/>
          <w:spacing w:val="-6"/>
          <w:sz w:val="32"/>
          <w:szCs w:val="32"/>
        </w:rPr>
        <w:t>种植影响飞行安全或者影响机场助航设施使用的植物</w:t>
      </w:r>
      <w:r>
        <w:rPr>
          <w:rFonts w:hint="eastAsia" w:ascii="Times New Roman" w:hAnsi="Times New Roman" w:eastAsia="方正仿宋_GBK" w:cs="方正仿宋_GBK"/>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（五）饲养、放飞影响飞行安全的鸟类动物，升放无人驾驶的自由气球、系留气球、风筝、孔明灯、航模和其他升空物体；</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sz w:val="32"/>
          <w:szCs w:val="32"/>
          <w:lang w:eastAsia="zh-CN"/>
        </w:rPr>
      </w:pPr>
      <w:r>
        <w:rPr>
          <w:rFonts w:hint="eastAsia" w:ascii="Times New Roman" w:hAnsi="Times New Roman" w:eastAsia="方正仿宋_GBK" w:cs="方正仿宋_GBK"/>
          <w:sz w:val="32"/>
          <w:szCs w:val="32"/>
        </w:rPr>
        <w:t>（六）排放大量烟雾、粉尘、火焰、废气等影响飞行安全的物质</w:t>
      </w:r>
      <w:r>
        <w:rPr>
          <w:rFonts w:hint="eastAsia" w:ascii="Times New Roman" w:hAnsi="Times New Roman" w:eastAsia="方正仿宋_GBK" w:cs="方正仿宋_GBK"/>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sz w:val="32"/>
          <w:szCs w:val="32"/>
          <w:lang w:eastAsia="zh-CN"/>
        </w:rPr>
      </w:pPr>
      <w:r>
        <w:rPr>
          <w:rFonts w:hint="eastAsia" w:ascii="Times New Roman" w:hAnsi="Times New Roman" w:eastAsia="方正仿宋_GBK" w:cs="方正仿宋_GBK"/>
          <w:sz w:val="32"/>
          <w:szCs w:val="32"/>
        </w:rPr>
        <w:t>（七）焚烧产生大量烟雾的农作物秸秆、垃圾等物质，或者燃放烟花、爆竹、焰火</w:t>
      </w:r>
      <w:r>
        <w:rPr>
          <w:rFonts w:hint="eastAsia" w:ascii="Times New Roman" w:hAnsi="Times New Roman" w:eastAsia="方正仿宋_GBK" w:cs="方正仿宋_GBK"/>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sz w:val="32"/>
          <w:szCs w:val="32"/>
          <w:lang w:eastAsia="zh-CN"/>
        </w:rPr>
      </w:pPr>
      <w:r>
        <w:rPr>
          <w:rFonts w:hint="eastAsia" w:ascii="Times New Roman" w:hAnsi="Times New Roman" w:eastAsia="方正仿宋_GBK" w:cs="方正仿宋_GBK"/>
          <w:sz w:val="32"/>
          <w:szCs w:val="32"/>
        </w:rPr>
        <w:t>（八）在机场围界外五米范围内，搭建建筑物、种植树木，或者从事挖掘、堆积物体等影响机场运营安全的活动</w:t>
      </w:r>
      <w:r>
        <w:rPr>
          <w:rFonts w:hint="eastAsia" w:ascii="Times New Roman" w:hAnsi="Times New Roman" w:eastAsia="方正仿宋_GBK" w:cs="方正仿宋_GBK"/>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（九）国务院民用航空主管部门规定的其他影响民用机场净空保护的行为。</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在万州五桥机场净空保护区域外从事前款所列活动，不得影响万州五桥机场净空保护。</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无人驾驶航空器的使用，应当遵守国家和本市相关规定，不得影响万州五桥机场净空保护。</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黑体_GBK" w:cs="方正黑体_GBK"/>
          <w:sz w:val="32"/>
          <w:szCs w:val="32"/>
        </w:rPr>
        <w:t>三、</w:t>
      </w:r>
      <w:r>
        <w:rPr>
          <w:rFonts w:hint="eastAsia" w:ascii="方正仿宋_GBK" w:hAnsi="方正仿宋_GBK" w:eastAsia="方正仿宋_GBK" w:cs="方正仿宋_GBK"/>
          <w:sz w:val="32"/>
          <w:szCs w:val="32"/>
        </w:rPr>
        <w:t>本通告自发布之日起施行</w:t>
      </w:r>
      <w:r>
        <w:rPr>
          <w:rFonts w:hint="eastAsia" w:ascii="方正仿宋_GBK" w:hAnsi="方正仿宋_GBK" w:eastAsia="方正仿宋_GBK" w:cs="方正仿宋_GBK"/>
          <w:sz w:val="32"/>
          <w:szCs w:val="32"/>
          <w:lang w:eastAsia="zh-CN"/>
        </w:rPr>
        <w:t>。</w:t>
      </w:r>
      <w:r>
        <w:rPr>
          <w:rFonts w:hint="default" w:ascii="Times New Roman" w:hAnsi="Times New Roman" w:eastAsia="方正仿宋_GBK" w:cs="Times New Roman"/>
          <w:sz w:val="32"/>
          <w:szCs w:val="32"/>
        </w:rPr>
        <w:t>《</w:t>
      </w:r>
      <w:bookmarkStart w:id="0" w:name="_GoBack"/>
      <w:bookmarkEnd w:id="0"/>
      <w:r>
        <w:rPr>
          <w:rFonts w:hint="default" w:ascii="Times New Roman" w:hAnsi="Times New Roman" w:eastAsia="方正仿宋_GBK" w:cs="Times New Roman"/>
          <w:sz w:val="32"/>
          <w:szCs w:val="32"/>
        </w:rPr>
        <w:t>重庆市万州区人民政府办公室关于加强万州机场净空区域保护的通知》（万州府办〔2020〕57号）同时废止。</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特此通告。</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附件：万州五桥机场净空保护区域图</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宋体"/>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宋体"/>
        </w:rPr>
      </w:pPr>
    </w:p>
    <w:p>
      <w:pPr>
        <w:keepNext w:val="0"/>
        <w:keepLines w:val="0"/>
        <w:pageBreakBefore w:val="0"/>
        <w:widowControl w:val="0"/>
        <w:kinsoku/>
        <w:wordWrap/>
        <w:overflowPunct/>
        <w:topLinePunct w:val="0"/>
        <w:autoSpaceDE/>
        <w:autoSpaceDN/>
        <w:bidi w:val="0"/>
        <w:adjustRightInd/>
        <w:snapToGrid/>
        <w:spacing w:line="600" w:lineRule="exact"/>
        <w:ind w:right="840" w:rightChars="400"/>
        <w:jc w:val="right"/>
        <w:textAlignment w:val="auto"/>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重庆市万州区人民政府</w:t>
      </w:r>
    </w:p>
    <w:p>
      <w:pPr>
        <w:keepNext w:val="0"/>
        <w:keepLines w:val="0"/>
        <w:pageBreakBefore w:val="0"/>
        <w:widowControl w:val="0"/>
        <w:kinsoku/>
        <w:wordWrap/>
        <w:overflowPunct/>
        <w:topLinePunct w:val="0"/>
        <w:autoSpaceDE/>
        <w:autoSpaceDN/>
        <w:bidi w:val="0"/>
        <w:adjustRightInd/>
        <w:snapToGrid/>
        <w:spacing w:line="600" w:lineRule="exact"/>
        <w:ind w:firstLine="5120" w:firstLineChars="1600"/>
        <w:textAlignment w:val="auto"/>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2024年</w:t>
      </w:r>
      <w:r>
        <w:rPr>
          <w:rFonts w:hint="eastAsia" w:eastAsia="方正仿宋_GBK" w:cs="方正仿宋_GBK"/>
          <w:sz w:val="32"/>
          <w:szCs w:val="32"/>
          <w:lang w:val="en-US" w:eastAsia="zh-CN"/>
        </w:rPr>
        <w:t>4</w:t>
      </w:r>
      <w:r>
        <w:rPr>
          <w:rFonts w:hint="eastAsia" w:ascii="Times New Roman" w:hAnsi="Times New Roman" w:eastAsia="方正仿宋_GBK" w:cs="方正仿宋_GBK"/>
          <w:sz w:val="32"/>
          <w:szCs w:val="32"/>
        </w:rPr>
        <w:t>月</w:t>
      </w:r>
      <w:r>
        <w:rPr>
          <w:rFonts w:hint="eastAsia" w:eastAsia="方正仿宋_GBK" w:cs="方正仿宋_GBK"/>
          <w:sz w:val="32"/>
          <w:szCs w:val="32"/>
          <w:lang w:val="en-US" w:eastAsia="zh-CN"/>
        </w:rPr>
        <w:t>27</w:t>
      </w:r>
      <w:r>
        <w:rPr>
          <w:rFonts w:hint="eastAsia" w:ascii="Times New Roman" w:hAnsi="Times New Roman" w:eastAsia="方正仿宋_GBK" w:cs="方正仿宋_GBK"/>
          <w:sz w:val="32"/>
          <w:szCs w:val="32"/>
        </w:rPr>
        <w:t>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lang w:eastAsia="zh-CN"/>
        </w:rPr>
      </w:pPr>
      <w:r>
        <w:rPr>
          <w:rFonts w:hint="eastAsia" w:ascii="Times New Roman" w:hAnsi="Times New Roman" w:eastAsia="方正仿宋_GBK" w:cs="方正仿宋_GBK"/>
          <w:sz w:val="32"/>
          <w:szCs w:val="32"/>
          <w:lang w:eastAsia="zh-CN"/>
        </w:rPr>
        <w:t>（此件公开发布）</w:t>
      </w:r>
    </w:p>
    <w:p>
      <w:pPr>
        <w:pStyle w:val="12"/>
        <w:keepNext w:val="0"/>
        <w:keepLines w:val="0"/>
        <w:pageBreakBefore w:val="0"/>
        <w:widowControl/>
        <w:kinsoku/>
        <w:wordWrap/>
        <w:overflowPunct/>
        <w:topLinePunct w:val="0"/>
        <w:autoSpaceDE/>
        <w:autoSpaceDN/>
        <w:bidi w:val="0"/>
        <w:adjustRightInd/>
        <w:snapToGrid/>
        <w:spacing w:beforeAutospacing="0" w:afterAutospacing="0" w:line="600" w:lineRule="exact"/>
        <w:ind w:left="0" w:leftChars="0" w:right="0" w:rightChars="0" w:firstLine="0" w:firstLineChars="0"/>
        <w:jc w:val="both"/>
        <w:textAlignment w:val="auto"/>
        <w:outlineLvl w:val="9"/>
        <w:rPr>
          <w:rFonts w:hint="eastAsia" w:ascii="Times New Roman" w:hAnsi="Times New Roman" w:eastAsia="方正黑体_GBK" w:cs="Times New Roman"/>
          <w:sz w:val="32"/>
          <w:szCs w:val="32"/>
          <w:lang w:val="en-US" w:eastAsia="zh-CN"/>
        </w:rPr>
      </w:pPr>
      <w:r>
        <w:rPr>
          <w:rFonts w:hint="eastAsia" w:ascii="Times New Roman" w:hAnsi="Times New Roman" w:eastAsia="方正黑体_GBK" w:cs="Times New Roman"/>
          <w:sz w:val="32"/>
          <w:szCs w:val="32"/>
          <w:lang w:val="en-US" w:eastAsia="zh-CN"/>
        </w:rPr>
        <w:br w:type="page"/>
      </w:r>
      <w:r>
        <w:rPr>
          <w:rFonts w:hint="eastAsia" w:ascii="Times New Roman" w:hAnsi="Times New Roman" w:eastAsia="方正黑体_GBK" w:cs="Times New Roman"/>
          <w:sz w:val="32"/>
          <w:szCs w:val="32"/>
          <w:lang w:val="en-US" w:eastAsia="zh-CN"/>
        </w:rPr>
        <w:t>附件</w:t>
      </w:r>
    </w:p>
    <w:p>
      <w:pPr>
        <w:pStyle w:val="12"/>
        <w:keepNext w:val="0"/>
        <w:keepLines w:val="0"/>
        <w:pageBreakBefore w:val="0"/>
        <w:widowControl/>
        <w:kinsoku/>
        <w:wordWrap/>
        <w:overflowPunct/>
        <w:topLinePunct w:val="0"/>
        <w:autoSpaceDE/>
        <w:autoSpaceDN/>
        <w:bidi w:val="0"/>
        <w:adjustRightInd/>
        <w:snapToGrid/>
        <w:spacing w:beforeAutospacing="0" w:afterAutospacing="0" w:line="59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sz w:val="44"/>
          <w:szCs w:val="44"/>
        </w:rPr>
      </w:pPr>
    </w:p>
    <w:p>
      <w:pPr>
        <w:pStyle w:val="12"/>
        <w:keepNext w:val="0"/>
        <w:keepLines w:val="0"/>
        <w:pageBreakBefore w:val="0"/>
        <w:widowControl/>
        <w:kinsoku/>
        <w:wordWrap/>
        <w:overflowPunct/>
        <w:topLinePunct w:val="0"/>
        <w:autoSpaceDE/>
        <w:autoSpaceDN/>
        <w:bidi w:val="0"/>
        <w:adjustRightInd/>
        <w:snapToGrid/>
        <w:spacing w:beforeAutospacing="0" w:afterAutospacing="0" w:line="59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rPr>
        <w:t>万州五桥机场净空保护区域图</w:t>
      </w:r>
    </w:p>
    <w:p>
      <w:pPr>
        <w:pStyle w:val="12"/>
        <w:keepNext w:val="0"/>
        <w:keepLines w:val="0"/>
        <w:pageBreakBefore w:val="0"/>
        <w:widowControl/>
        <w:kinsoku/>
        <w:wordWrap/>
        <w:overflowPunct/>
        <w:topLinePunct w:val="0"/>
        <w:autoSpaceDE/>
        <w:autoSpaceDN/>
        <w:bidi w:val="0"/>
        <w:adjustRightInd/>
        <w:snapToGrid/>
        <w:spacing w:beforeAutospacing="0" w:afterAutospacing="0" w:line="590" w:lineRule="exact"/>
        <w:ind w:left="0" w:leftChars="0" w:right="0" w:rightChars="0" w:firstLine="0" w:firstLineChars="0"/>
        <w:jc w:val="both"/>
        <w:textAlignment w:val="auto"/>
        <w:outlineLvl w:val="9"/>
        <w:rPr>
          <w:rFonts w:hint="eastAsia" w:ascii="Times New Roman" w:hAnsi="Times New Roman" w:eastAsia="方正黑体_GBK" w:cs="Times New Roman"/>
          <w:sz w:val="32"/>
          <w:szCs w:val="32"/>
          <w:lang w:val="en-US" w:eastAsia="zh-CN"/>
        </w:rPr>
      </w:pPr>
    </w:p>
    <w:p>
      <w:pPr>
        <w:pStyle w:val="12"/>
        <w:keepNext w:val="0"/>
        <w:keepLines w:val="0"/>
        <w:pageBreakBefore w:val="0"/>
        <w:widowControl/>
        <w:kinsoku/>
        <w:wordWrap/>
        <w:overflowPunct/>
        <w:topLinePunct w:val="0"/>
        <w:autoSpaceDE/>
        <w:autoSpaceDN/>
        <w:bidi w:val="0"/>
        <w:adjustRightInd/>
        <w:snapToGrid/>
        <w:spacing w:beforeAutospacing="0" w:afterAutospacing="0" w:line="590" w:lineRule="exact"/>
        <w:ind w:left="0" w:leftChars="0" w:right="0" w:rightChars="0" w:firstLine="0" w:firstLineChars="0"/>
        <w:jc w:val="both"/>
        <w:textAlignment w:val="auto"/>
        <w:outlineLvl w:val="9"/>
        <w:rPr>
          <w:rFonts w:hint="eastAsia" w:ascii="方正黑体_GBK" w:eastAsia="方正黑体_GBK"/>
        </w:rPr>
      </w:pPr>
      <w:r>
        <w:rPr>
          <w:rFonts w:hint="eastAsia" w:ascii="方正黑体_GBK" w:eastAsia="方正黑体_GBK"/>
        </w:rPr>
        <w:drawing>
          <wp:anchor distT="0" distB="0" distL="114300" distR="114300" simplePos="0" relativeHeight="251661312" behindDoc="1" locked="0" layoutInCell="1" allowOverlap="0">
            <wp:simplePos x="0" y="0"/>
            <wp:positionH relativeFrom="column">
              <wp:posOffset>266700</wp:posOffset>
            </wp:positionH>
            <wp:positionV relativeFrom="line">
              <wp:posOffset>29210</wp:posOffset>
            </wp:positionV>
            <wp:extent cx="5286375" cy="4600575"/>
            <wp:effectExtent l="0" t="0" r="9525" b="9525"/>
            <wp:wrapTight wrapText="bothSides">
              <wp:wrapPolygon>
                <wp:start x="0" y="0"/>
                <wp:lineTo x="0" y="21555"/>
                <wp:lineTo x="21561" y="21555"/>
                <wp:lineTo x="21561" y="0"/>
                <wp:lineTo x="0" y="0"/>
              </wp:wrapPolygon>
            </wp:wrapTight>
            <wp:docPr id="2" name="图片 7" descr="C:\Users\ADMINI~1\AppData\Local\Temp\ksohtml47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C:\Users\ADMINI~1\AppData\Local\Temp\ksohtml476\wps1.png"/>
                    <pic:cNvPicPr>
                      <a:picLocks noChangeAspect="1"/>
                    </pic:cNvPicPr>
                  </pic:nvPicPr>
                  <pic:blipFill>
                    <a:blip r:embed="rId6"/>
                    <a:stretch>
                      <a:fillRect/>
                    </a:stretch>
                  </pic:blipFill>
                  <pic:spPr>
                    <a:xfrm>
                      <a:off x="0" y="0"/>
                      <a:ext cx="5286375" cy="4600575"/>
                    </a:xfrm>
                    <a:prstGeom prst="rect">
                      <a:avLst/>
                    </a:prstGeom>
                    <a:noFill/>
                    <a:ln>
                      <a:noFill/>
                    </a:ln>
                  </pic:spPr>
                </pic:pic>
              </a:graphicData>
            </a:graphic>
          </wp:anchor>
        </w:drawing>
      </w:r>
    </w:p>
    <w:p>
      <w:pPr>
        <w:pStyle w:val="12"/>
        <w:keepNext w:val="0"/>
        <w:keepLines w:val="0"/>
        <w:pageBreakBefore w:val="0"/>
        <w:widowControl/>
        <w:kinsoku/>
        <w:wordWrap/>
        <w:overflowPunct/>
        <w:topLinePunct w:val="0"/>
        <w:autoSpaceDE/>
        <w:autoSpaceDN/>
        <w:bidi w:val="0"/>
        <w:adjustRightInd/>
        <w:snapToGrid/>
        <w:spacing w:beforeAutospacing="0" w:afterAutospacing="0" w:line="590" w:lineRule="exact"/>
        <w:ind w:left="0" w:leftChars="0" w:right="0" w:rightChars="0" w:firstLine="0" w:firstLineChars="0"/>
        <w:jc w:val="both"/>
        <w:textAlignment w:val="auto"/>
        <w:outlineLvl w:val="9"/>
        <w:rPr>
          <w:rFonts w:hint="eastAsia" w:ascii="方正黑体_GBK" w:eastAsia="方正黑体_GBK"/>
        </w:rPr>
      </w:pPr>
    </w:p>
    <w:p>
      <w:pPr>
        <w:pStyle w:val="12"/>
        <w:keepNext w:val="0"/>
        <w:keepLines w:val="0"/>
        <w:pageBreakBefore w:val="0"/>
        <w:widowControl/>
        <w:kinsoku/>
        <w:wordWrap/>
        <w:overflowPunct/>
        <w:topLinePunct w:val="0"/>
        <w:autoSpaceDE/>
        <w:autoSpaceDN/>
        <w:bidi w:val="0"/>
        <w:adjustRightInd/>
        <w:snapToGrid/>
        <w:spacing w:beforeAutospacing="0" w:afterAutospacing="0" w:line="590" w:lineRule="exact"/>
        <w:ind w:left="0" w:leftChars="0" w:right="0" w:rightChars="0" w:firstLine="0" w:firstLineChars="0"/>
        <w:jc w:val="both"/>
        <w:textAlignment w:val="auto"/>
        <w:outlineLvl w:val="9"/>
        <w:rPr>
          <w:rFonts w:hint="eastAsia" w:ascii="方正黑体_GBK" w:eastAsia="方正黑体_GBK"/>
        </w:rPr>
      </w:pPr>
    </w:p>
    <w:p>
      <w:pPr>
        <w:pStyle w:val="12"/>
        <w:keepNext w:val="0"/>
        <w:keepLines w:val="0"/>
        <w:pageBreakBefore w:val="0"/>
        <w:widowControl/>
        <w:kinsoku/>
        <w:wordWrap/>
        <w:overflowPunct/>
        <w:topLinePunct w:val="0"/>
        <w:autoSpaceDE/>
        <w:autoSpaceDN/>
        <w:bidi w:val="0"/>
        <w:adjustRightInd/>
        <w:snapToGrid/>
        <w:spacing w:beforeAutospacing="0" w:afterAutospacing="0" w:line="590" w:lineRule="exact"/>
        <w:ind w:left="0" w:leftChars="0" w:right="0" w:rightChars="0" w:firstLine="0" w:firstLineChars="0"/>
        <w:jc w:val="both"/>
        <w:textAlignment w:val="auto"/>
        <w:outlineLvl w:val="9"/>
        <w:rPr>
          <w:rFonts w:hint="eastAsia" w:ascii="方正黑体_GBK" w:eastAsia="方正黑体_GBK"/>
        </w:rPr>
      </w:pPr>
    </w:p>
    <w:p>
      <w:pPr>
        <w:pStyle w:val="12"/>
        <w:keepNext w:val="0"/>
        <w:keepLines w:val="0"/>
        <w:pageBreakBefore w:val="0"/>
        <w:widowControl/>
        <w:kinsoku/>
        <w:wordWrap/>
        <w:overflowPunct/>
        <w:topLinePunct w:val="0"/>
        <w:autoSpaceDE/>
        <w:autoSpaceDN/>
        <w:bidi w:val="0"/>
        <w:adjustRightInd/>
        <w:snapToGrid/>
        <w:spacing w:beforeAutospacing="0" w:afterAutospacing="0" w:line="590" w:lineRule="exact"/>
        <w:ind w:left="0" w:leftChars="0" w:right="0" w:rightChars="0" w:firstLine="0" w:firstLineChars="0"/>
        <w:jc w:val="both"/>
        <w:textAlignment w:val="auto"/>
        <w:outlineLvl w:val="9"/>
        <w:rPr>
          <w:rFonts w:hint="eastAsia" w:ascii="方正黑体_GBK" w:eastAsia="方正黑体_GBK"/>
        </w:rPr>
      </w:pPr>
    </w:p>
    <w:p>
      <w:pPr>
        <w:pStyle w:val="12"/>
        <w:keepNext w:val="0"/>
        <w:keepLines w:val="0"/>
        <w:pageBreakBefore w:val="0"/>
        <w:widowControl/>
        <w:kinsoku/>
        <w:wordWrap/>
        <w:overflowPunct/>
        <w:topLinePunct w:val="0"/>
        <w:autoSpaceDE/>
        <w:autoSpaceDN/>
        <w:bidi w:val="0"/>
        <w:adjustRightInd/>
        <w:snapToGrid/>
        <w:spacing w:beforeAutospacing="0" w:afterAutospacing="0" w:line="590" w:lineRule="exact"/>
        <w:ind w:left="0" w:leftChars="0" w:right="0" w:rightChars="0" w:firstLine="0" w:firstLineChars="0"/>
        <w:jc w:val="both"/>
        <w:textAlignment w:val="auto"/>
        <w:outlineLvl w:val="9"/>
        <w:rPr>
          <w:rFonts w:hint="eastAsia" w:ascii="方正黑体_GBK" w:eastAsia="方正黑体_GBK"/>
        </w:rPr>
      </w:pPr>
    </w:p>
    <w:p>
      <w:pPr>
        <w:pStyle w:val="12"/>
        <w:keepNext w:val="0"/>
        <w:keepLines w:val="0"/>
        <w:pageBreakBefore w:val="0"/>
        <w:widowControl/>
        <w:kinsoku/>
        <w:wordWrap/>
        <w:overflowPunct/>
        <w:topLinePunct w:val="0"/>
        <w:autoSpaceDE/>
        <w:autoSpaceDN/>
        <w:bidi w:val="0"/>
        <w:adjustRightInd/>
        <w:snapToGrid/>
        <w:spacing w:beforeAutospacing="0" w:afterAutospacing="0" w:line="590" w:lineRule="exact"/>
        <w:ind w:left="0" w:leftChars="0" w:right="0" w:rightChars="0" w:firstLine="0" w:firstLineChars="0"/>
        <w:jc w:val="both"/>
        <w:textAlignment w:val="auto"/>
        <w:outlineLvl w:val="9"/>
        <w:rPr>
          <w:rFonts w:hint="eastAsia" w:ascii="方正黑体_GBK" w:eastAsia="方正黑体_GBK"/>
        </w:rPr>
      </w:pPr>
    </w:p>
    <w:p>
      <w:pPr>
        <w:pStyle w:val="12"/>
        <w:keepNext w:val="0"/>
        <w:keepLines w:val="0"/>
        <w:pageBreakBefore w:val="0"/>
        <w:widowControl/>
        <w:kinsoku/>
        <w:wordWrap/>
        <w:overflowPunct/>
        <w:topLinePunct w:val="0"/>
        <w:autoSpaceDE/>
        <w:autoSpaceDN/>
        <w:bidi w:val="0"/>
        <w:adjustRightInd/>
        <w:snapToGrid/>
        <w:spacing w:beforeAutospacing="0" w:afterAutospacing="0" w:line="590" w:lineRule="exact"/>
        <w:ind w:left="0" w:leftChars="0" w:right="0" w:rightChars="0" w:firstLine="0" w:firstLineChars="0"/>
        <w:jc w:val="both"/>
        <w:textAlignment w:val="auto"/>
        <w:outlineLvl w:val="9"/>
        <w:rPr>
          <w:rFonts w:hint="eastAsia" w:ascii="方正黑体_GBK" w:eastAsia="方正黑体_GBK"/>
        </w:rPr>
      </w:pPr>
    </w:p>
    <w:p>
      <w:pPr>
        <w:pStyle w:val="12"/>
        <w:keepNext w:val="0"/>
        <w:keepLines w:val="0"/>
        <w:pageBreakBefore w:val="0"/>
        <w:widowControl/>
        <w:kinsoku/>
        <w:wordWrap/>
        <w:overflowPunct/>
        <w:topLinePunct w:val="0"/>
        <w:autoSpaceDE/>
        <w:autoSpaceDN/>
        <w:bidi w:val="0"/>
        <w:adjustRightInd/>
        <w:snapToGrid/>
        <w:spacing w:beforeAutospacing="0" w:afterAutospacing="0" w:line="590" w:lineRule="exact"/>
        <w:ind w:left="0" w:leftChars="0" w:right="0" w:rightChars="0" w:firstLine="0" w:firstLineChars="0"/>
        <w:jc w:val="both"/>
        <w:textAlignment w:val="auto"/>
        <w:outlineLvl w:val="9"/>
        <w:rPr>
          <w:rFonts w:hint="eastAsia" w:ascii="方正黑体_GBK" w:eastAsia="方正黑体_GBK"/>
        </w:rPr>
      </w:pPr>
    </w:p>
    <w:p>
      <w:pPr>
        <w:pStyle w:val="12"/>
        <w:keepNext w:val="0"/>
        <w:keepLines w:val="0"/>
        <w:pageBreakBefore w:val="0"/>
        <w:widowControl/>
        <w:kinsoku/>
        <w:wordWrap/>
        <w:overflowPunct/>
        <w:topLinePunct w:val="0"/>
        <w:autoSpaceDE/>
        <w:autoSpaceDN/>
        <w:bidi w:val="0"/>
        <w:adjustRightInd/>
        <w:snapToGrid/>
        <w:spacing w:beforeAutospacing="0" w:afterAutospacing="0" w:line="590" w:lineRule="exact"/>
        <w:ind w:left="0" w:leftChars="0" w:right="0" w:rightChars="0" w:firstLine="0" w:firstLineChars="0"/>
        <w:jc w:val="both"/>
        <w:textAlignment w:val="auto"/>
        <w:outlineLvl w:val="9"/>
        <w:rPr>
          <w:rFonts w:hint="eastAsia" w:ascii="方正黑体_GBK" w:eastAsia="方正黑体_GBK"/>
        </w:rPr>
      </w:pPr>
    </w:p>
    <w:p>
      <w:pPr>
        <w:pStyle w:val="12"/>
        <w:keepNext w:val="0"/>
        <w:keepLines w:val="0"/>
        <w:pageBreakBefore w:val="0"/>
        <w:widowControl/>
        <w:kinsoku/>
        <w:wordWrap/>
        <w:overflowPunct/>
        <w:topLinePunct w:val="0"/>
        <w:autoSpaceDE/>
        <w:autoSpaceDN/>
        <w:bidi w:val="0"/>
        <w:adjustRightInd/>
        <w:snapToGrid/>
        <w:spacing w:beforeAutospacing="0" w:afterAutospacing="0" w:line="590" w:lineRule="exact"/>
        <w:ind w:left="0" w:leftChars="0" w:right="0" w:rightChars="0" w:firstLine="0" w:firstLineChars="0"/>
        <w:jc w:val="both"/>
        <w:textAlignment w:val="auto"/>
        <w:outlineLvl w:val="9"/>
        <w:rPr>
          <w:rFonts w:hint="eastAsia" w:ascii="方正黑体_GBK" w:eastAsia="方正黑体_GBK"/>
        </w:rPr>
      </w:pPr>
    </w:p>
    <w:p>
      <w:pPr>
        <w:keepNext w:val="0"/>
        <w:keepLines w:val="0"/>
        <w:pageBreakBefore w:val="0"/>
        <w:widowControl w:val="0"/>
        <w:kinsoku/>
        <w:overflowPunct/>
        <w:topLinePunct w:val="0"/>
        <w:autoSpaceDN/>
        <w:bidi w:val="0"/>
        <w:adjustRightInd/>
        <w:snapToGrid/>
        <w:spacing w:beforeAutospacing="0" w:after="0" w:afterLines="0" w:afterAutospacing="0" w:line="590" w:lineRule="exact"/>
        <w:jc w:val="both"/>
        <w:textAlignment w:val="auto"/>
        <w:rPr>
          <w:rFonts w:hint="default" w:ascii="Calibri" w:hAnsi="Calibri" w:eastAsia="宋体" w:cs="Times New Roman"/>
          <w:kern w:val="2"/>
          <w:sz w:val="21"/>
          <w:szCs w:val="24"/>
          <w:lang w:val="en-US" w:eastAsia="zh-CN" w:bidi="ar-SA"/>
        </w:rPr>
      </w:pPr>
    </w:p>
    <w:p>
      <w:pPr>
        <w:pStyle w:val="3"/>
        <w:rPr>
          <w:rFonts w:hint="default"/>
          <w:lang w:val="en-US" w:eastAsia="zh-CN"/>
        </w:rPr>
      </w:pPr>
    </w:p>
    <w:p>
      <w:pPr>
        <w:pStyle w:val="4"/>
        <w:rPr>
          <w:rFonts w:hint="default" w:ascii="方正仿宋_GBK" w:hAnsi="方正仿宋_GBK" w:eastAsia="方正仿宋_GBK" w:cs="方正仿宋_GBK"/>
          <w:sz w:val="32"/>
          <w:szCs w:val="32"/>
          <w:lang w:eastAsia="zh-CN"/>
        </w:rPr>
      </w:pPr>
    </w:p>
    <w:p>
      <w:pPr>
        <w:pStyle w:val="4"/>
        <w:rPr>
          <w:rFonts w:hint="default"/>
          <w:lang w:eastAsia="zh-CN"/>
        </w:rPr>
      </w:pPr>
    </w:p>
    <w:p>
      <w:pPr>
        <w:pStyle w:val="8"/>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600" w:lineRule="exact"/>
        <w:ind w:left="0" w:firstLine="0"/>
        <w:jc w:val="left"/>
        <w:textAlignment w:val="auto"/>
        <w:rPr>
          <w:rFonts w:hint="eastAsia" w:eastAsiaTheme="minorEastAsia"/>
          <w:lang w:eastAsia="zh-CN"/>
        </w:rPr>
      </w:pPr>
    </w:p>
    <w:sectPr>
      <w:headerReference r:id="rId3" w:type="default"/>
      <w:footerReference r:id="rId4" w:type="default"/>
      <w:pgSz w:w="11906" w:h="16838"/>
      <w:pgMar w:top="1962" w:right="1474" w:bottom="1848" w:left="1587" w:header="851" w:footer="992" w:gutter="0"/>
      <w:pgBorders>
        <w:top w:val="none" w:sz="0" w:space="0"/>
        <w:left w:val="none" w:sz="0" w:space="0"/>
        <w:bottom w:val="none" w:sz="0" w:space="0"/>
        <w:right w:val="none" w:sz="0" w:space="0"/>
      </w:pgBorders>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auto"/>
    <w:pitch w:val="default"/>
    <w:sig w:usb0="00000001" w:usb1="080E0000" w:usb2="00000000" w:usb3="00000000" w:csb0="00040000" w:csb1="00000000"/>
  </w:font>
  <w:font w:name="Cambria">
    <w:panose1 w:val="02040503050406030204"/>
    <w:charset w:val="00"/>
    <w:family w:val="auto"/>
    <w:pitch w:val="default"/>
    <w:sig w:usb0="E00002FF" w:usb1="400004FF" w:usb2="00000000" w:usb3="00000000" w:csb0="2000019F" w:csb1="00000000"/>
  </w:font>
  <w:font w:name="Helvetica">
    <w:altName w:val="Arial"/>
    <w:panose1 w:val="020B0604020202020204"/>
    <w:charset w:val="00"/>
    <w:family w:val="swiss"/>
    <w:pitch w:val="default"/>
    <w:sig w:usb0="00000000" w:usb1="00000000" w:usb2="00000000" w:usb3="00000000" w:csb0="00000001" w:csb1="00000000"/>
  </w:font>
  <w:font w:name="仿宋_GB2312">
    <w:altName w:val="仿宋"/>
    <w:panose1 w:val="02010609030101010101"/>
    <w:charset w:val="00"/>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新宋体">
    <w:panose1 w:val="02010609030101010101"/>
    <w:charset w:val="86"/>
    <w:family w:val="auto"/>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4788" w:leftChars="2280" w:right="0" w:firstLine="3600" w:firstLineChars="2000"/>
      <w:jc w:val="both"/>
      <w:rPr>
        <w:rFonts w:eastAsia="仿宋"/>
        <w:sz w:val="32"/>
        <w:szCs w:val="48"/>
        <w:lang w:val="en-US"/>
      </w:rPr>
    </w:pPr>
    <w:r>
      <w:rPr>
        <w:rFonts w:hint="default" w:ascii="Calibri" w:hAnsi="Calibri" w:eastAsia="宋体" w:cs="Times New Roman"/>
        <w:kern w:val="2"/>
        <w:sz w:val="18"/>
        <w:szCs w:val="24"/>
        <w:lang w:val="en-US" w:eastAsia="zh-CN" w:bidi="ar"/>
      </w:rPr>
      <mc:AlternateContent>
        <mc:Choice Requires="wps">
          <w:drawing>
            <wp:anchor distT="0" distB="0" distL="114300" distR="114300" simplePos="0" relativeHeight="251660288" behindDoc="0" locked="0" layoutInCell="1" allowOverlap="1">
              <wp:simplePos x="0" y="0"/>
              <wp:positionH relativeFrom="column">
                <wp:posOffset>16510</wp:posOffset>
              </wp:positionH>
              <wp:positionV relativeFrom="paragraph">
                <wp:posOffset>245745</wp:posOffset>
              </wp:positionV>
              <wp:extent cx="5616575" cy="1905"/>
              <wp:effectExtent l="0" t="0" r="0" b="0"/>
              <wp:wrapNone/>
              <wp:docPr id="5" name="直线 3"/>
              <wp:cNvGraphicFramePr/>
              <a:graphic xmlns:a="http://schemas.openxmlformats.org/drawingml/2006/main">
                <a:graphicData uri="http://schemas.microsoft.com/office/word/2010/wordprocessingShape">
                  <wps:wsp>
                    <wps:cNvCnPr/>
                    <wps:spPr>
                      <a:xfrm>
                        <a:off x="0" y="0"/>
                        <a:ext cx="5616575" cy="1905"/>
                      </a:xfrm>
                      <a:prstGeom prst="line">
                        <a:avLst/>
                      </a:prstGeom>
                      <a:ln w="22225" cap="flat" cmpd="sng">
                        <a:solidFill>
                          <a:srgbClr val="005192"/>
                        </a:solidFill>
                        <a:prstDash val="solid"/>
                        <a:miter/>
                        <a:headEnd type="none" w="med" len="med"/>
                        <a:tailEnd type="none" w="med" len="med"/>
                      </a:ln>
                    </wps:spPr>
                    <wps:bodyPr upright="1"/>
                  </wps:wsp>
                </a:graphicData>
              </a:graphic>
            </wp:anchor>
          </w:drawing>
        </mc:Choice>
        <mc:Fallback>
          <w:pict>
            <v:line id="直线 3" o:spid="_x0000_s1026" o:spt="20" style="position:absolute;left:0pt;margin-left:1.3pt;margin-top:19.35pt;height:0.15pt;width:442.25pt;z-index:251660288;mso-width-relative:page;mso-height-relative:page;" filled="f" stroked="t" coordsize="21600,21600" o:gfxdata="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eoJyjUAAAABwEAAA8AAAAAAAAAAQAgAAAAIgAAAGRycy9kb3ducmV2LnhtbFBLAQIUABQAAAAI&#10;AIdO4kCQuSPq8QEAAOkDAAAOAAAAAAAAAAEAIAAAACMBAABkcnMvZTJvRG9jLnhtbFBLBQYAAAAA&#10;BgAGAFkBAACGBQAAAAA=&#10;">
              <v:fill on="f" focussize="0,0"/>
              <v:stroke weight="1.75pt" color="#005192" joinstyle="miter"/>
              <v:imagedata o:title=""/>
              <o:lock v:ext="edit" aspectratio="f"/>
            </v:line>
          </w:pict>
        </mc:Fallback>
      </mc:AlternateContent>
    </w:r>
    <w:r>
      <w:rPr>
        <w:rFonts w:hint="default" w:ascii="Calibri" w:hAnsi="Calibri" w:eastAsia="宋体" w:cs="Times New Roman"/>
        <w:kern w:val="2"/>
        <w:sz w:val="18"/>
        <w:szCs w:val="24"/>
        <w:lang w:val="en-US" w:eastAsia="zh-CN" w:bidi="ar"/>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457200" cy="220980"/>
              <wp:effectExtent l="0" t="0" r="0" b="0"/>
              <wp:wrapNone/>
              <wp:docPr id="6" name="文本框 2"/>
              <wp:cNvGraphicFramePr/>
              <a:graphic xmlns:a="http://schemas.openxmlformats.org/drawingml/2006/main">
                <a:graphicData uri="http://schemas.microsoft.com/office/word/2010/wordprocessingShape">
                  <wps:wsp>
                    <wps:cNvSpPr txBox="1"/>
                    <wps:spPr>
                      <a:xfrm>
                        <a:off x="0" y="0"/>
                        <a:ext cx="457200" cy="220980"/>
                      </a:xfrm>
                      <a:prstGeom prst="rect">
                        <a:avLst/>
                      </a:prstGeom>
                      <a:noFill/>
                      <a:ln w="6350">
                        <a:noFill/>
                      </a:ln>
                    </wps:spPr>
                    <wps:txbx>
                      <w:txbxContent>
                        <w:p>
                          <w:pPr>
                            <w:pStyle w:val="5"/>
                            <w:widowControl/>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7.4pt;width:36pt;mso-position-horizontal:outside;mso-position-horizontal-relative:margin;mso-wrap-style:none;z-index:251661312;mso-width-relative:page;mso-height-relative:page;" filled="f" stroked="f" coordsize="21600,21600" o:gfxdata="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m++AW0gAAAAMBAAAPAAAAAAAAAAEAIAAAACIA&#10;AABkcnMvZG93bnJldi54bWxQSwECFAAUAAAACACHTuJAq6BwKNYBAACgAwAADgAAAAAAAAABACAA&#10;AAAhAQAAZHJzL2Uyb0RvYy54bWxQSwUGAAAAAAYABgBZAQAAaQUAAAAA&#10;">
              <v:fill on="f" focussize="0,0"/>
              <v:stroke on="f" weight="0.5pt"/>
              <v:imagedata o:title=""/>
              <o:lock v:ext="edit" aspectratio="f"/>
              <v:textbox inset="0mm,0mm,0mm,0mm" style="mso-fit-shape-to-text:t;">
                <w:txbxContent>
                  <w:p>
                    <w:pPr>
                      <w:pStyle w:val="5"/>
                      <w:widowControl/>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v:textbox>
            </v:shape>
          </w:pict>
        </mc:Fallback>
      </mc:AlternateContent>
    </w:r>
  </w:p>
  <w:p>
    <w:pPr>
      <w:pStyle w:val="8"/>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wordWrap w:val="0"/>
      <w:snapToGrid w:val="0"/>
      <w:spacing w:before="0" w:beforeAutospacing="0" w:after="0" w:afterAutospacing="0"/>
      <w:ind w:right="0"/>
      <w:jc w:val="right"/>
      <w:rPr>
        <w:rFonts w:hint="eastAsia" w:ascii="宋体" w:hAnsi="宋体" w:eastAsia="宋体" w:cs="宋体"/>
        <w:b/>
        <w:color w:val="005192"/>
        <w:sz w:val="28"/>
        <w:szCs w:val="44"/>
        <w:lang w:val="en-US"/>
      </w:rPr>
    </w:pPr>
    <w:r>
      <w:rPr>
        <w:rFonts w:hint="eastAsia" w:ascii="宋体" w:hAnsi="宋体" w:eastAsia="宋体" w:cs="宋体"/>
        <w:b/>
        <w:color w:val="005192"/>
        <w:kern w:val="2"/>
        <w:sz w:val="28"/>
        <w:szCs w:val="44"/>
        <w:lang w:val="en-US" w:eastAsia="zh-CN" w:bidi="ar"/>
      </w:rPr>
      <w:t>重庆市万州区人民政府发布</w:t>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textAlignment w:val="center"/>
      <w:rPr>
        <w:rFonts w:hint="eastAsia" w:ascii="方正仿宋_GBK" w:hAnsi="方正仿宋_GBK" w:eastAsia="方正仿宋_GBK" w:cs="方正仿宋_GBK"/>
        <w:b/>
        <w:color w:val="000000"/>
        <w:sz w:val="32"/>
        <w:szCs w:val="24"/>
        <w:lang w:val="en-US"/>
      </w:rPr>
    </w:pPr>
    <w:r>
      <w:rPr>
        <w:rFonts w:hint="default" w:ascii="Calibri" w:hAnsi="Calibri" w:eastAsia="宋体" w:cs="Times New Roman"/>
        <w:kern w:val="2"/>
        <w:sz w:val="18"/>
        <w:szCs w:val="24"/>
        <w:lang w:val="en-US" w:eastAsia="zh-CN" w:bidi="ar"/>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690245</wp:posOffset>
              </wp:positionV>
              <wp:extent cx="5620385" cy="0"/>
              <wp:effectExtent l="0" t="10795" r="3175" b="12065"/>
              <wp:wrapNone/>
              <wp:docPr id="3" name="直线 1"/>
              <wp:cNvGraphicFramePr/>
              <a:graphic xmlns:a="http://schemas.openxmlformats.org/drawingml/2006/main">
                <a:graphicData uri="http://schemas.microsoft.com/office/word/2010/wordprocessingShape">
                  <wps:wsp>
                    <wps:cNvCnPr/>
                    <wps:spPr>
                      <a:xfrm>
                        <a:off x="0" y="0"/>
                        <a:ext cx="5620385" cy="0"/>
                      </a:xfrm>
                      <a:prstGeom prst="line">
                        <a:avLst/>
                      </a:prstGeom>
                      <a:ln w="22225" cap="flat" cmpd="sng">
                        <a:solidFill>
                          <a:srgbClr val="005192"/>
                        </a:solidFill>
                        <a:prstDash val="solid"/>
                        <a:miter/>
                        <a:headEnd type="none" w="med" len="med"/>
                        <a:tailEnd type="none" w="med" len="med"/>
                      </a:ln>
                    </wps:spPr>
                    <wps:bodyPr upright="1"/>
                  </wps:wsp>
                </a:graphicData>
              </a:graphic>
            </wp:anchor>
          </w:drawing>
        </mc:Choice>
        <mc:Fallback>
          <w:pict>
            <v:line id="直线 1" o:spid="_x0000_s1026" o:spt="20" style="position:absolute;left:0pt;margin-left:0pt;margin-top:54.35pt;height:0pt;width:442.55pt;z-index:251659264;mso-width-relative:page;mso-height-relative:page;" filled="f" stroked="t" coordsize="21600,21600" o:gfxdata="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cR&#10;5KzUAAAACAEAAA8AAAAAAAAAAQAgAAAAIgAAAGRycy9kb3ducmV2LnhtbFBLAQIUABQAAAAIAIdO&#10;4kCDkGGf7gEAAOYDAAAOAAAAAAAAAAEAIAAAACMBAABkcnMvZTJvRG9jLnhtbFBLBQYAAAAABgAG&#10;AFkBAACDBQAAAAA=&#10;">
              <v:fill on="f" focussize="0,0"/>
              <v:stroke weight="1.75pt" color="#005192" joinstyle="miter"/>
              <v:imagedata o:title=""/>
              <o:lock v:ext="edit" aspectratio="f"/>
            </v:line>
          </w:pict>
        </mc:Fallback>
      </mc:AlternateContent>
    </w:r>
  </w:p>
  <w:p>
    <w:pPr>
      <w:pStyle w:val="8"/>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textAlignment w:val="center"/>
      <w:rPr>
        <w:rFonts w:hint="eastAsia" w:ascii="宋体" w:hAnsi="宋体" w:eastAsia="宋体" w:cs="宋体"/>
        <w:b/>
        <w:color w:val="005192"/>
        <w:sz w:val="32"/>
        <w:szCs w:val="32"/>
        <w:lang w:val="en-US"/>
      </w:rPr>
    </w:pPr>
    <w:r>
      <w:rPr>
        <w:rFonts w:hint="eastAsia" w:ascii="宋体" w:hAnsi="宋体" w:eastAsia="宋体" w:cs="宋体"/>
        <w:b/>
        <w:bCs w:val="0"/>
        <w:color w:val="005192"/>
        <w:kern w:val="2"/>
        <w:sz w:val="32"/>
        <w:szCs w:val="24"/>
        <w:lang w:val="en-US" w:eastAsia="zh-CN" w:bidi="ar"/>
      </w:rPr>
      <w:drawing>
        <wp:inline distT="0" distB="0" distL="114300" distR="114300">
          <wp:extent cx="304800" cy="304800"/>
          <wp:effectExtent l="0" t="0" r="0" b="0"/>
          <wp:docPr id="4"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国徽1024"/>
                  <pic:cNvPicPr>
                    <a:picLocks noChangeAspect="1"/>
                  </pic:cNvPicPr>
                </pic:nvPicPr>
                <pic:blipFill>
                  <a:blip r:embed="rId1"/>
                  <a:stretch>
                    <a:fillRect/>
                  </a:stretch>
                </pic:blipFill>
                <pic:spPr>
                  <a:xfrm>
                    <a:off x="0" y="0"/>
                    <a:ext cx="304800" cy="304800"/>
                  </a:xfrm>
                  <a:prstGeom prst="rect">
                    <a:avLst/>
                  </a:prstGeom>
                  <a:noFill/>
                  <a:ln>
                    <a:noFill/>
                  </a:ln>
                </pic:spPr>
              </pic:pic>
            </a:graphicData>
          </a:graphic>
        </wp:inline>
      </w:drawing>
    </w:r>
    <w:r>
      <w:rPr>
        <w:rFonts w:hint="eastAsia" w:ascii="宋体" w:hAnsi="宋体" w:eastAsia="宋体" w:cs="宋体"/>
        <w:b/>
        <w:color w:val="005192"/>
        <w:kern w:val="2"/>
        <w:sz w:val="32"/>
        <w:szCs w:val="24"/>
        <w:lang w:val="en-US" w:eastAsia="zh-CN" w:bidi="ar"/>
      </w:rPr>
      <w:t>重庆市万州区人民政府行政</w:t>
    </w:r>
    <w:r>
      <w:rPr>
        <w:rFonts w:hint="eastAsia" w:ascii="宋体" w:hAnsi="宋体" w:eastAsia="宋体" w:cs="宋体"/>
        <w:b/>
        <w:color w:val="005192"/>
        <w:kern w:val="2"/>
        <w:sz w:val="32"/>
        <w:szCs w:val="32"/>
        <w:lang w:val="en-US" w:eastAsia="zh-CN" w:bidi="ar"/>
      </w:rPr>
      <w:t>规范性文件</w:t>
    </w:r>
  </w:p>
  <w:p>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ExYTRiY2M0OGM1MDJhMTljYjU0ZTQ5ZTFhY2NlNjcifQ=="/>
  </w:docVars>
  <w:rsids>
    <w:rsidRoot w:val="19AE76A1"/>
    <w:rsid w:val="19AE76A1"/>
    <w:rsid w:val="1B28188E"/>
    <w:rsid w:val="202C5059"/>
    <w:rsid w:val="21C97D13"/>
    <w:rsid w:val="25940E63"/>
    <w:rsid w:val="26D62424"/>
    <w:rsid w:val="270617EA"/>
    <w:rsid w:val="431D0D9B"/>
    <w:rsid w:val="470D1EAB"/>
    <w:rsid w:val="50863682"/>
    <w:rsid w:val="588568DA"/>
    <w:rsid w:val="65CF11FD"/>
    <w:rsid w:val="68422AB6"/>
    <w:rsid w:val="6F154873"/>
    <w:rsid w:val="709C34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qFormat/>
    <w:uiPriority w:val="0"/>
  </w:style>
  <w:style w:type="table" w:default="1" w:styleId="9">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eastAsia="宋体" w:cs="Times New Roman"/>
      <w:kern w:val="2"/>
      <w:sz w:val="21"/>
      <w:szCs w:val="22"/>
    </w:rPr>
    <w:tblPr>
      <w:tblCellMar>
        <w:top w:w="0" w:type="dxa"/>
        <w:left w:w="108" w:type="dxa"/>
        <w:bottom w:w="0" w:type="dxa"/>
        <w:right w:w="108" w:type="dxa"/>
      </w:tblCellMar>
    </w:tblPr>
  </w:style>
  <w:style w:type="paragraph" w:styleId="2">
    <w:name w:val="Message Header"/>
    <w:next w:val="3"/>
    <w:qFormat/>
    <w:uiPriority w:val="0"/>
    <w:pPr>
      <w:widowControl w:val="0"/>
      <w:pBdr>
        <w:top w:val="single" w:color="auto" w:sz="6" w:space="1"/>
        <w:left w:val="single" w:color="auto" w:sz="6" w:space="1"/>
        <w:bottom w:val="single" w:color="auto" w:sz="6" w:space="1"/>
        <w:right w:val="single" w:color="auto" w:sz="6" w:space="1"/>
      </w:pBdr>
      <w:shd w:val="pct20" w:color="auto" w:fill="auto"/>
      <w:ind w:left="1080" w:leftChars="500" w:hanging="1080" w:hangingChars="500"/>
      <w:jc w:val="both"/>
    </w:pPr>
    <w:rPr>
      <w:rFonts w:ascii="Cambria" w:hAnsi="Cambria" w:eastAsia="宋体" w:cs="Times New Roman"/>
      <w:kern w:val="2"/>
      <w:sz w:val="24"/>
      <w:szCs w:val="24"/>
      <w:lang w:val="en-US" w:eastAsia="zh-CN" w:bidi="ar-SA"/>
    </w:rPr>
  </w:style>
  <w:style w:type="paragraph" w:styleId="3">
    <w:name w:val="Body Text"/>
    <w:basedOn w:val="1"/>
    <w:next w:val="4"/>
    <w:qFormat/>
    <w:uiPriority w:val="99"/>
    <w:pPr>
      <w:ind w:left="100" w:leftChars="100" w:right="100" w:rightChars="100"/>
    </w:pPr>
    <w:rPr>
      <w:rFonts w:ascii="Times New Roman" w:hAnsi="Times New Roman" w:cs="Times New Roman"/>
    </w:rPr>
  </w:style>
  <w:style w:type="paragraph" w:styleId="4">
    <w:name w:val="Balloon Text"/>
    <w:basedOn w:val="1"/>
    <w:next w:val="3"/>
    <w:qFormat/>
    <w:uiPriority w:val="0"/>
    <w:rPr>
      <w:rFonts w:ascii="Times New Roman" w:hAnsi="Times New Roman" w:cs="Times New Roman"/>
      <w:sz w:val="18"/>
      <w:szCs w:val="18"/>
    </w:rPr>
  </w:style>
  <w:style w:type="paragraph" w:styleId="5">
    <w:name w:val="footer"/>
    <w:basedOn w:val="1"/>
    <w:next w:val="6"/>
    <w:link w:val="14"/>
    <w:qFormat/>
    <w:uiPriority w:val="0"/>
    <w:pPr>
      <w:keepNext w:val="0"/>
      <w:keepLines w:val="0"/>
      <w:widowControl w:val="0"/>
      <w:suppressLineNumbers w:val="0"/>
      <w:tabs>
        <w:tab w:val="center" w:pos="4153"/>
        <w:tab w:val="right" w:pos="8306"/>
      </w:tabs>
      <w:snapToGrid w:val="0"/>
      <w:spacing w:before="0" w:beforeAutospacing="0" w:after="0" w:afterAutospacing="0"/>
      <w:ind w:left="0" w:right="0"/>
      <w:jc w:val="left"/>
    </w:pPr>
    <w:rPr>
      <w:rFonts w:hint="default" w:ascii="Calibri" w:hAnsi="Calibri" w:eastAsia="宋体" w:cs="Times New Roman"/>
      <w:kern w:val="2"/>
      <w:sz w:val="18"/>
      <w:szCs w:val="24"/>
      <w:lang w:val="en-US" w:eastAsia="zh-CN" w:bidi="ar"/>
    </w:rPr>
  </w:style>
  <w:style w:type="paragraph" w:customStyle="1" w:styleId="6">
    <w:name w:val="索引 51"/>
    <w:next w:val="1"/>
    <w:qFormat/>
    <w:uiPriority w:val="0"/>
    <w:pPr>
      <w:widowControl w:val="0"/>
      <w:ind w:left="1680"/>
      <w:jc w:val="both"/>
    </w:pPr>
    <w:rPr>
      <w:rFonts w:ascii="Calibri" w:hAnsi="Calibri" w:eastAsia="宋体" w:cs="Times New Roman"/>
      <w:kern w:val="2"/>
      <w:sz w:val="21"/>
      <w:szCs w:val="24"/>
      <w:lang w:val="en-US" w:eastAsia="zh-CN" w:bidi="ar-SA"/>
    </w:rPr>
  </w:style>
  <w:style w:type="paragraph" w:styleId="7">
    <w:name w:val="header"/>
    <w:basedOn w:val="1"/>
    <w:link w:val="13"/>
    <w:qFormat/>
    <w:uiPriority w:val="0"/>
    <w:pPr>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pPr>
    <w:rPr>
      <w:rFonts w:hint="default" w:ascii="Calibri" w:hAnsi="Calibri" w:eastAsia="宋体" w:cs="Times New Roman"/>
      <w:kern w:val="2"/>
      <w:sz w:val="18"/>
      <w:szCs w:val="24"/>
      <w:lang w:val="en-US" w:eastAsia="zh-CN" w:bidi="ar"/>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1">
    <w:name w:val="page number"/>
    <w:basedOn w:val="10"/>
    <w:qFormat/>
    <w:uiPriority w:val="0"/>
  </w:style>
  <w:style w:type="paragraph" w:customStyle="1" w:styleId="12">
    <w:name w:val="默认"/>
    <w:qFormat/>
    <w:uiPriority w:val="0"/>
    <w:rPr>
      <w:rFonts w:ascii="Helvetica" w:hAnsi="Helvetica" w:eastAsia="宋体" w:cs="Helvetica"/>
      <w:color w:val="000000"/>
      <w:sz w:val="22"/>
      <w:szCs w:val="22"/>
      <w:lang w:val="en-US" w:eastAsia="zh-CN" w:bidi="ar-SA"/>
    </w:rPr>
  </w:style>
  <w:style w:type="character" w:customStyle="1" w:styleId="13">
    <w:name w:val="页眉 Char"/>
    <w:basedOn w:val="10"/>
    <w:link w:val="7"/>
    <w:qFormat/>
    <w:uiPriority w:val="0"/>
    <w:rPr>
      <w:rFonts w:hint="default" w:ascii="Calibri" w:hAnsi="Calibri" w:eastAsia="宋体" w:cs="Times New Roman"/>
      <w:kern w:val="2"/>
      <w:sz w:val="18"/>
      <w:szCs w:val="24"/>
    </w:rPr>
  </w:style>
  <w:style w:type="character" w:customStyle="1" w:styleId="14">
    <w:name w:val="页脚 Char"/>
    <w:basedOn w:val="10"/>
    <w:link w:val="5"/>
    <w:qFormat/>
    <w:uiPriority w:val="0"/>
    <w:rPr>
      <w:rFonts w:hint="default" w:ascii="Calibri" w:hAnsi="Calibri" w:eastAsia="宋体" w:cs="Times New Roman"/>
      <w:kern w:val="2"/>
      <w:sz w:val="18"/>
      <w:szCs w:val="24"/>
    </w:rPr>
  </w:style>
  <w:style w:type="paragraph" w:customStyle="1" w:styleId="15">
    <w:name w:val="Default"/>
    <w:basedOn w:val="1"/>
    <w:qFormat/>
    <w:uiPriority w:val="0"/>
    <w:pPr>
      <w:autoSpaceDE w:val="0"/>
      <w:autoSpaceDN w:val="0"/>
      <w:adjustRightInd w:val="0"/>
    </w:pPr>
    <w:rPr>
      <w:rFonts w:ascii="仿宋_GB2312" w:eastAsia="仿宋_GB2312" w:cs="仿宋_GB2312"/>
      <w:color w:val="000000"/>
      <w:sz w:val="24"/>
    </w:rPr>
  </w:style>
  <w:style w:type="paragraph" w:customStyle="1" w:styleId="16">
    <w:name w:val="FootnoteText"/>
    <w:qFormat/>
    <w:uiPriority w:val="0"/>
    <w:pPr>
      <w:widowControl w:val="0"/>
      <w:snapToGrid w:val="0"/>
      <w:spacing w:line="600" w:lineRule="exact"/>
      <w:ind w:firstLine="880" w:firstLineChars="200"/>
      <w:jc w:val="left"/>
      <w:textAlignment w:val="baseline"/>
    </w:pPr>
    <w:rPr>
      <w:rFonts w:ascii="Calibri" w:hAnsi="Calibri" w:eastAsia="宋体" w:cs="Times New Roman"/>
      <w:kern w:val="2"/>
      <w:sz w:val="18"/>
      <w:szCs w:val="18"/>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2614</Words>
  <Characters>2651</Characters>
  <Lines>0</Lines>
  <Paragraphs>0</Paragraphs>
  <TotalTime>0</TotalTime>
  <ScaleCrop>false</ScaleCrop>
  <LinksUpToDate>false</LinksUpToDate>
  <CharactersWithSpaces>2678</CharactersWithSpaces>
  <Application>WPS Office_11.8.6.11825_F1E327BC-269C-435d-A152-05C5408002CA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2022-06-08T08:48:00Z</dcterms:created>
  <dc:creator>Administrator</dc:creator>
  <cp:lastModifiedBy>Administrator</cp:lastModifiedBy>
  <dcterms:modified xsi:type="dcterms:W3CDTF">2024-05-10T02:26:38Z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2052-11.8.6.11825</vt:lpwstr>
  </property>
  <property fmtid="{D5CDD505-2E9C-101B-9397-08002B2CF9AE}" pid="3" name="ICV">
    <vt:lpwstr>52516AFFEAF244698649EBDBCFAF2395</vt:lpwstr>
  </property>
</Properties>
</file>