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17" w:rsidRPr="00EB0817" w:rsidRDefault="00EB0817" w:rsidP="00EB0817">
      <w:pPr>
        <w:spacing w:line="540" w:lineRule="exact"/>
        <w:jc w:val="left"/>
        <w:rPr>
          <w:rFonts w:ascii="方正小标宋_GBK" w:eastAsia="方正小标宋_GBK" w:hAnsi="方正小标宋_GBK" w:cs="宋体"/>
          <w:kern w:val="0"/>
          <w:sz w:val="44"/>
          <w:szCs w:val="44"/>
        </w:rPr>
      </w:pPr>
    </w:p>
    <w:p w:rsidR="00EB0817" w:rsidRPr="00EB0817" w:rsidRDefault="00EB0817" w:rsidP="00EB0817">
      <w:pPr>
        <w:spacing w:line="540" w:lineRule="exact"/>
        <w:jc w:val="center"/>
        <w:rPr>
          <w:rFonts w:ascii="方正小标宋_GBK" w:eastAsia="方正小标宋_GBK" w:hAnsi="方正小标宋_GBK" w:cs="宋体"/>
          <w:kern w:val="0"/>
          <w:sz w:val="44"/>
          <w:szCs w:val="44"/>
        </w:rPr>
      </w:pPr>
    </w:p>
    <w:p w:rsidR="00EB0817" w:rsidRPr="00EB0817" w:rsidRDefault="00EB0817" w:rsidP="00EB0817">
      <w:pPr>
        <w:spacing w:line="540" w:lineRule="exact"/>
        <w:jc w:val="center"/>
        <w:rPr>
          <w:rFonts w:ascii="方正小标宋_GBK" w:eastAsia="方正小标宋_GBK" w:hAnsi="方正小标宋_GBK" w:cs="宋体" w:hint="eastAsia"/>
          <w:kern w:val="0"/>
          <w:sz w:val="44"/>
          <w:szCs w:val="44"/>
        </w:rPr>
      </w:pPr>
      <w:r w:rsidRPr="00EB0817">
        <w:rPr>
          <w:rFonts w:ascii="方正小标宋_GBK" w:eastAsia="方正小标宋_GBK" w:hAnsi="方正小标宋_GBK" w:cs="宋体" w:hint="eastAsia"/>
          <w:kern w:val="0"/>
          <w:sz w:val="44"/>
          <w:szCs w:val="44"/>
        </w:rPr>
        <w:t>重庆市万州区人民政府</w:t>
      </w:r>
    </w:p>
    <w:p w:rsidR="00EB0817" w:rsidRPr="00EB0817" w:rsidRDefault="00EB0817" w:rsidP="00EB0817">
      <w:pPr>
        <w:spacing w:line="540" w:lineRule="exact"/>
        <w:jc w:val="center"/>
        <w:rPr>
          <w:rFonts w:ascii="方正小标宋_GBK" w:eastAsia="方正小标宋_GBK" w:hAnsi="方正小标宋_GBK" w:cs="宋体" w:hint="eastAsia"/>
          <w:kern w:val="0"/>
          <w:sz w:val="44"/>
          <w:szCs w:val="44"/>
        </w:rPr>
      </w:pPr>
      <w:r w:rsidRPr="00EB0817">
        <w:rPr>
          <w:rFonts w:ascii="方正小标宋_GBK" w:eastAsia="方正小标宋_GBK" w:hAnsi="方正小标宋_GBK" w:cs="宋体" w:hint="eastAsia"/>
          <w:kern w:val="0"/>
          <w:sz w:val="44"/>
          <w:szCs w:val="44"/>
        </w:rPr>
        <w:t>关于加强燃放烟花爆竹安全管理的通告</w:t>
      </w:r>
    </w:p>
    <w:p w:rsidR="00EB0817" w:rsidRPr="00EB0817" w:rsidRDefault="00EB0817" w:rsidP="00EB0817">
      <w:pPr>
        <w:spacing w:line="600" w:lineRule="exact"/>
        <w:jc w:val="center"/>
        <w:rPr>
          <w:rFonts w:ascii="方正仿宋_GBK" w:eastAsia="方正仿宋_GBK" w:hAnsi="方正仿宋_GBK" w:cs="宋体" w:hint="eastAsia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万州府通〔</w:t>
      </w:r>
      <w:r w:rsidRPr="00EB0817">
        <w:rPr>
          <w:rFonts w:ascii="Times New Roman" w:eastAsia="方正仿宋_GBK" w:hAnsi="Times New Roman" w:cs="宋体"/>
          <w:kern w:val="0"/>
          <w:sz w:val="32"/>
          <w:szCs w:val="32"/>
        </w:rPr>
        <w:t>2019</w:t>
      </w: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〕</w:t>
      </w:r>
      <w:r w:rsidRPr="00EB0817">
        <w:rPr>
          <w:rFonts w:ascii="Times New Roman" w:eastAsia="方正仿宋_GBK" w:hAnsi="Times New Roman" w:cs="宋体"/>
          <w:kern w:val="0"/>
          <w:sz w:val="32"/>
          <w:szCs w:val="32"/>
        </w:rPr>
        <w:t>4</w:t>
      </w: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号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为减少大气污染，改善城市环境，维护公共安全，根据《重庆市燃放烟花爆竹管理条例》（以下简称《条例》）等有关规定，结合我区实际，区人民政府决定进一步加强燃放烟花爆竹安全管理，特通告如下：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一、万州区各街道办事处所辖社区禁止燃放烟花爆竹，具体禁放区域为：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（一）沙河街道凤仙路社区、申明社区、落凼社区、玉城社区、沙河社区和花青路社区；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（二）周家坝街道周家社区、狮子社区、集中社区、救兵城社区、流水社区、双堰塘社区、天生城社区、天子湖社区、天子路社区、映水坪社区和长生河社区；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（三）钟鼓楼街道幸福社区、丰收社区、棉花地社区、八角井社区、陶家坪社区、枇杷坪社区、玉安社区和富祥社区；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（四）太白街道红光社区、南池沟社区、复兴路社区、和平路社区、青羊宫社区、吴家湾社区、白岩路社区、文化里社区、</w:t>
      </w: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lastRenderedPageBreak/>
        <w:t>孙家书房社区、桂花堰塘社区、国本路社区和桔园社区；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（五）高笋塘街道电报路社区、东方广场社区、甘家院社区、高笋塘社区、苗圃社区、太白路社区、王家坡社区、望江路社区、乌龙池社区和西山路社区；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（六）牌楼街道太平社区、大河沟社区、搭马桥社区、袁家屯社区、牌楼社区、万安社区、石峰社区、观音岩社区和印盒石社区；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（七）龙都街道岩上坝社区、金港社区、九龙园社区、红溪沟社区和大塘边社区；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（八）双河口街道一碗水社区、学堂湾社区、槽房社区、螺蛳包社区和石梁社区；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（九）百安坝街道百安社区、扁寨社区、程家社区、尖峰岭社区、乐居苑社区、三洲社区、庆宁社区、天台社区、学府社区和张家湾社区；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（十）五桥街道万石桥社区、五间桥社区、莲花社区、长龙社区、石人社区、龚家社区、民安社区和香炉山社区；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（十一）陈家坝街道陈家坝社区、大河社区、沱口社区、大石社区、机场社区、联合社区和南山社区。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二、禁放区域以外的下列区域或者场所禁止燃放烟花爆竹：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（一）国家机关办公场所；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（二）加油（气）站、储油储气等易燃易爆物品生产、储存</w:t>
      </w: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lastRenderedPageBreak/>
        <w:t>单位；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（三）文物保护单位；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（四）车站、码头、机场、桥梁、隧洞、交通设施以及铁路线路安全保护区内；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（五）饮用水水源、输变电设施安全保护区内；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（六）医疗机构、幼儿园、学校、养老机构；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（七）化粪池、沼气池、地下管网；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（八）森林重点防火区；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（九）法律、法规、规章规定或者区人民政府明令禁止用火的其他区域或者场所。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三、在禁放区域和场所内，禁止生产、储存和经营烟花爆竹。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四、严格烟花爆竹品种管理。禁止燃放区域或者场所外允许经营和个人燃放的烟花爆竹品种为C级和D级产品中的喷花类、旋转类、玩具类（烟雾型、摩擦型除外）、爆竹类（“土火炮”、“大夹小”和“炮中炮”爆竹产品除外）、升空类（火箭、旋转烟花产品除外）、组合烟花类</w:t>
      </w:r>
      <w:r w:rsidRPr="00EB0817">
        <w:rPr>
          <w:rFonts w:ascii="Times New Roman" w:eastAsia="方正仿宋_GBK" w:hAnsi="Times New Roman" w:cs="宋体"/>
          <w:kern w:val="0"/>
          <w:sz w:val="32"/>
          <w:szCs w:val="32"/>
        </w:rPr>
        <w:t>6</w:t>
      </w: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类。禁止销售和燃放礼花弹、架子烟花、小礼花、吐珠烟花产品和单发药量大于</w:t>
      </w:r>
      <w:r w:rsidRPr="00EB0817">
        <w:rPr>
          <w:rFonts w:ascii="Times New Roman" w:eastAsia="方正仿宋_GBK" w:hAnsi="Times New Roman" w:cs="宋体"/>
          <w:kern w:val="0"/>
          <w:sz w:val="32"/>
          <w:szCs w:val="32"/>
        </w:rPr>
        <w:t>25</w:t>
      </w: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g、内径大于</w:t>
      </w:r>
      <w:r w:rsidRPr="00EB0817">
        <w:rPr>
          <w:rFonts w:ascii="Times New Roman" w:eastAsia="方正仿宋_GBK" w:hAnsi="Times New Roman" w:cs="宋体"/>
          <w:kern w:val="0"/>
          <w:sz w:val="32"/>
          <w:szCs w:val="32"/>
        </w:rPr>
        <w:t>30</w:t>
      </w: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mm的内筒型组合烟花等专业燃放类产品，禁止销售和燃放擦炮、摔炮、药粒型吐珠产品。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五、未成年人燃放烟花爆竹，应当由监护人或者其他成年人看护。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lastRenderedPageBreak/>
        <w:t>六、重大庆典活动和节日确需在禁放区域内组织定点燃放烟花爆竹的，由区人民政府按照国家有关规定决定并公告。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七、严禁任何单位和个人非法生产、销售、储存、运输、燃放烟花爆竹，严禁销售、储存、携带、燃放不符合本市公布规格和品种的烟花爆竹，严禁携带烟花爆竹乘坐公共交通工具。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八、任何单位和个人应当自觉遵守《条例》和本通告规定。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九、对违反《条例》等法律法规和本通告规定的行为，依法追究当事人责任。构成犯罪的，依法追究刑事责任。</w:t>
      </w: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十、本通告自</w:t>
      </w:r>
      <w:r w:rsidRPr="00EB0817">
        <w:rPr>
          <w:rFonts w:ascii="Times New Roman" w:eastAsia="方正仿宋_GBK" w:hAnsi="Times New Roman" w:cs="宋体"/>
          <w:kern w:val="0"/>
          <w:sz w:val="32"/>
          <w:szCs w:val="32"/>
        </w:rPr>
        <w:t>2020</w:t>
      </w: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年</w:t>
      </w:r>
      <w:r w:rsidRPr="00EB0817">
        <w:rPr>
          <w:rFonts w:ascii="Times New Roman" w:eastAsia="方正仿宋_GBK" w:hAnsi="Times New Roman" w:cs="宋体"/>
          <w:kern w:val="0"/>
          <w:sz w:val="32"/>
          <w:szCs w:val="32"/>
        </w:rPr>
        <w:t>1</w:t>
      </w: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月</w:t>
      </w:r>
      <w:r w:rsidRPr="00EB0817">
        <w:rPr>
          <w:rFonts w:ascii="Times New Roman" w:eastAsia="方正仿宋_GBK" w:hAnsi="Times New Roman" w:cs="宋体"/>
          <w:kern w:val="0"/>
          <w:sz w:val="32"/>
          <w:szCs w:val="32"/>
        </w:rPr>
        <w:t>1</w:t>
      </w: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日起施行。</w:t>
      </w:r>
    </w:p>
    <w:p w:rsid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 w:hint="eastAsia"/>
          <w:kern w:val="0"/>
          <w:sz w:val="32"/>
          <w:szCs w:val="32"/>
        </w:rPr>
      </w:pPr>
    </w:p>
    <w:p w:rsidR="00EB0817" w:rsidRPr="00EB0817" w:rsidRDefault="00EB0817" w:rsidP="00EB081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宋体"/>
          <w:kern w:val="0"/>
          <w:sz w:val="32"/>
          <w:szCs w:val="32"/>
        </w:rPr>
      </w:pPr>
    </w:p>
    <w:p w:rsidR="00EB0817" w:rsidRPr="00EB0817" w:rsidRDefault="00EB0817" w:rsidP="00EB0817">
      <w:pPr>
        <w:spacing w:line="600" w:lineRule="exact"/>
        <w:ind w:rightChars="200" w:right="420"/>
        <w:jc w:val="righ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 xml:space="preserve">重庆市万州区人民政府 </w:t>
      </w:r>
    </w:p>
    <w:p w:rsidR="00EB0817" w:rsidRPr="00EB0817" w:rsidRDefault="00EB0817" w:rsidP="00EB0817">
      <w:pPr>
        <w:wordWrap w:val="0"/>
        <w:spacing w:line="600" w:lineRule="exact"/>
        <w:ind w:firstLineChars="200" w:firstLine="640"/>
        <w:jc w:val="right"/>
        <w:rPr>
          <w:rFonts w:ascii="方正仿宋_GBK" w:eastAsia="方正仿宋_GBK" w:hAnsi="方正仿宋_GBK" w:cs="宋体"/>
          <w:kern w:val="0"/>
          <w:sz w:val="32"/>
          <w:szCs w:val="32"/>
        </w:rPr>
      </w:pPr>
      <w:r w:rsidRPr="00EB0817">
        <w:rPr>
          <w:rFonts w:ascii="Times New Roman" w:eastAsia="方正仿宋_GBK" w:hAnsi="Times New Roman" w:cs="宋体"/>
          <w:kern w:val="0"/>
          <w:sz w:val="32"/>
          <w:szCs w:val="32"/>
        </w:rPr>
        <w:t>2019</w:t>
      </w: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年</w:t>
      </w:r>
      <w:r w:rsidRPr="00EB0817">
        <w:rPr>
          <w:rFonts w:ascii="Times New Roman" w:eastAsia="方正仿宋_GBK" w:hAnsi="Times New Roman" w:cs="宋体"/>
          <w:kern w:val="0"/>
          <w:sz w:val="32"/>
          <w:szCs w:val="32"/>
        </w:rPr>
        <w:t>12</w:t>
      </w: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月</w:t>
      </w:r>
      <w:r w:rsidRPr="00EB0817">
        <w:rPr>
          <w:rFonts w:ascii="Times New Roman" w:eastAsia="方正仿宋_GBK" w:hAnsi="Times New Roman" w:cs="宋体"/>
          <w:kern w:val="0"/>
          <w:sz w:val="32"/>
          <w:szCs w:val="32"/>
        </w:rPr>
        <w:t>16</w:t>
      </w: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>日</w:t>
      </w:r>
      <w:r>
        <w:rPr>
          <w:rFonts w:ascii="方正仿宋_GBK" w:eastAsia="方正仿宋_GBK" w:hAnsi="方正仿宋_GBK" w:cs="宋体" w:hint="eastAsia"/>
          <w:kern w:val="0"/>
          <w:sz w:val="32"/>
          <w:szCs w:val="32"/>
        </w:rPr>
        <w:t xml:space="preserve">   </w:t>
      </w:r>
      <w:r w:rsidRPr="00EB0817">
        <w:rPr>
          <w:rFonts w:ascii="方正仿宋_GBK" w:eastAsia="方正仿宋_GBK" w:hAnsi="方正仿宋_GBK" w:cs="宋体"/>
          <w:kern w:val="0"/>
          <w:sz w:val="32"/>
          <w:szCs w:val="32"/>
        </w:rPr>
        <w:t xml:space="preserve"> </w:t>
      </w:r>
      <w:r w:rsidRPr="00EB0817">
        <w:rPr>
          <w:rFonts w:ascii="FangSong" w:eastAsia="方正仿宋_GBK" w:hAnsi="FangSong" w:cs="宋体"/>
          <w:kern w:val="0"/>
          <w:sz w:val="32"/>
          <w:szCs w:val="32"/>
        </w:rPr>
        <w:t> </w:t>
      </w:r>
    </w:p>
    <w:p w:rsidR="00F83770" w:rsidRPr="00EB0817" w:rsidRDefault="00F83770" w:rsidP="00EB0817">
      <w:pPr>
        <w:spacing w:line="60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</w:p>
    <w:sectPr w:rsidR="00F83770" w:rsidRPr="00EB0817" w:rsidSect="00F83770">
      <w:headerReference w:type="default" r:id="rId7"/>
      <w:footerReference w:type="default" r:id="rId8"/>
      <w:pgSz w:w="11906" w:h="16838"/>
      <w:pgMar w:top="1962" w:right="1474" w:bottom="184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9EC" w:rsidRDefault="00AC59EC" w:rsidP="00F83770">
      <w:r>
        <w:separator/>
      </w:r>
    </w:p>
  </w:endnote>
  <w:endnote w:type="continuationSeparator" w:id="0">
    <w:p w:rsidR="00AC59EC" w:rsidRDefault="00AC59EC" w:rsidP="00F83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770" w:rsidRDefault="001F4F68">
    <w:pPr>
      <w:pStyle w:val="a6"/>
      <w:tabs>
        <w:tab w:val="center" w:pos="4153"/>
        <w:tab w:val="right" w:pos="8306"/>
      </w:tabs>
      <w:snapToGrid w:val="0"/>
      <w:spacing w:beforeAutospacing="0" w:afterAutospacing="0"/>
      <w:ind w:leftChars="2280" w:left="4788" w:firstLineChars="2000" w:firstLine="3600"/>
      <w:jc w:val="both"/>
      <w:rPr>
        <w:rFonts w:eastAsia="仿宋"/>
        <w:sz w:val="32"/>
        <w:szCs w:val="48"/>
      </w:rPr>
    </w:pPr>
    <w:r w:rsidRPr="001F4F68">
      <w:rPr>
        <w:rFonts w:ascii="Calibri" w:eastAsia="宋体" w:hAnsi="Calibri"/>
        <w:kern w:val="2"/>
        <w:sz w:val="18"/>
      </w:rPr>
      <w:pict>
        <v:line id="_x0000_s1027" style="position:absolute;left:0;text-align:left;z-index:254803968" from="1.3pt,19.35pt" to="443.55pt,19.5pt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npdHUAAAABgEAAA8AAAAAAAAAAQAgAAAA&#10;IgAAAGRycy9kb3ducmV2LnhtbFBLAQIUABQAAAAIAIdO4kCvQc8t1gEAAJsDAAAOAAAAAAAAAAEA&#10;IAAAACMBAABkcnMvZTJvRG9jLnhtbFBLBQYAAAAABgAGAFkBAABrBQAAAAA=&#10;" strokecolor="#005192" strokeweight="1.75pt">
          <v:stroke joinstyle="miter"/>
        </v:line>
      </w:pict>
    </w:r>
    <w:r w:rsidRPr="001F4F68">
      <w:rPr>
        <w:rFonts w:ascii="Calibri" w:eastAsia="宋体" w:hAnsi="Calibri"/>
        <w:kern w:val="2"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8" type="#_x0000_t202" style="position:absolute;left:0;text-align:left;margin-left:-16pt;margin-top:0;width:36pt;height:17.4pt;z-index:255852544;mso-wrap-style:none;mso-position-horizontal:outside;mso-position-horizontal-relative:margin" o:gfxdata="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SmRdNcAAAAHAQAADwAAAAAAAAABACAAAAAiAAAAZHJzL2Rvd25yZXYueG1sUEsBAhQA&#10;FAAAAAgAh07iQLxcbLm6AQAAUgMAAA4AAAAAAAAAAQAgAAAAJgEAAGRycy9lMm9Eb2MueG1sUEsF&#10;BgAAAAAGAAYAWQEAAFIFAAAAAA==&#10;" filled="f" stroked="f" strokeweight=".5pt">
          <v:textbox style="mso-rotate-with-shape:t;mso-fit-shape-to-text:t" inset="0,0,0,0">
            <w:txbxContent>
              <w:p w:rsidR="00F83770" w:rsidRDefault="001F4F68">
                <w:pPr>
                  <w:pStyle w:val="a4"/>
                  <w:widowControl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080930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E29ED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F83770" w:rsidRDefault="00080930">
    <w:pPr>
      <w:pStyle w:val="a6"/>
      <w:tabs>
        <w:tab w:val="center" w:pos="4153"/>
        <w:tab w:val="right" w:pos="8306"/>
      </w:tabs>
      <w:wordWrap w:val="0"/>
      <w:snapToGrid w:val="0"/>
      <w:spacing w:beforeAutospacing="0" w:afterAutospacing="0"/>
      <w:jc w:val="right"/>
      <w:rPr>
        <w:rFonts w:ascii="宋体" w:eastAsia="宋体" w:hAnsi="宋体" w:cs="宋体"/>
        <w:b/>
        <w:color w:val="005192"/>
        <w:sz w:val="28"/>
        <w:szCs w:val="44"/>
      </w:rPr>
    </w:pPr>
    <w:r>
      <w:rPr>
        <w:rFonts w:ascii="宋体" w:eastAsia="宋体" w:hAnsi="宋体" w:cs="宋体" w:hint="eastAsia"/>
        <w:b/>
        <w:color w:val="005192"/>
        <w:kern w:val="2"/>
        <w:sz w:val="28"/>
        <w:szCs w:val="44"/>
      </w:rPr>
      <w:t>重庆市万州区人民政府发布</w:t>
    </w:r>
  </w:p>
  <w:p w:rsidR="00F83770" w:rsidRDefault="00F837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9EC" w:rsidRDefault="00AC59EC" w:rsidP="00F83770">
      <w:r>
        <w:separator/>
      </w:r>
    </w:p>
  </w:footnote>
  <w:footnote w:type="continuationSeparator" w:id="0">
    <w:p w:rsidR="00AC59EC" w:rsidRDefault="00AC59EC" w:rsidP="00F83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770" w:rsidRDefault="001F4F68">
    <w:pPr>
      <w:pStyle w:val="a6"/>
      <w:tabs>
        <w:tab w:val="center" w:pos="4153"/>
        <w:tab w:val="right" w:pos="8306"/>
      </w:tabs>
      <w:snapToGrid w:val="0"/>
      <w:spacing w:beforeAutospacing="0" w:afterAutospacing="0"/>
      <w:jc w:val="both"/>
      <w:textAlignment w:val="center"/>
      <w:rPr>
        <w:rFonts w:ascii="方正仿宋_GBK" w:eastAsia="方正仿宋_GBK" w:hAnsi="方正仿宋_GBK" w:cs="方正仿宋_GBK"/>
        <w:b/>
        <w:color w:val="000000"/>
        <w:sz w:val="32"/>
      </w:rPr>
    </w:pPr>
    <w:r w:rsidRPr="001F4F68">
      <w:rPr>
        <w:rFonts w:ascii="Calibri" w:eastAsia="宋体" w:hAnsi="Calibri"/>
        <w:kern w:val="2"/>
        <w:sz w:val="18"/>
      </w:rPr>
      <w:pict>
        <v:line id="直线 1" o:spid="_x0000_s1026" style="position:absolute;left:0;text-align:left;z-index:251659264" from="0,54.35pt" to="442.55pt,54.35pt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cR5KzUAAAACAEAAA8AAAAAAAAAAQAgAAAAIgAA&#10;AGRycy9kb3ducmV2LnhtbFBLAQIUABQAAAAIAIdO4kBka6Va0wEAAJgDAAAOAAAAAAAAAAEAIAAA&#10;ACMBAABkcnMvZTJvRG9jLnhtbFBLBQYAAAAABgAGAFkBAABoBQAAAAA=&#10;" strokecolor="#005192" strokeweight="1.75pt">
          <v:stroke joinstyle="miter"/>
        </v:line>
      </w:pict>
    </w:r>
  </w:p>
  <w:p w:rsidR="00F83770" w:rsidRDefault="00080930">
    <w:pPr>
      <w:pStyle w:val="a6"/>
      <w:tabs>
        <w:tab w:val="center" w:pos="4153"/>
        <w:tab w:val="right" w:pos="8306"/>
      </w:tabs>
      <w:snapToGrid w:val="0"/>
      <w:spacing w:beforeAutospacing="0" w:afterAutospacing="0"/>
      <w:jc w:val="both"/>
      <w:textAlignment w:val="center"/>
      <w:rPr>
        <w:rFonts w:ascii="宋体" w:eastAsia="宋体" w:hAnsi="宋体" w:cs="宋体"/>
        <w:b/>
        <w:color w:val="005192"/>
        <w:sz w:val="32"/>
        <w:szCs w:val="32"/>
      </w:rPr>
    </w:pPr>
    <w:r>
      <w:rPr>
        <w:rFonts w:ascii="宋体" w:eastAsia="宋体" w:hAnsi="宋体" w:cs="宋体" w:hint="eastAsia"/>
        <w:b/>
        <w:noProof/>
        <w:color w:val="005192"/>
        <w:kern w:val="2"/>
        <w:sz w:val="32"/>
      </w:rPr>
      <w:drawing>
        <wp:inline distT="0" distB="0" distL="114300" distR="114300">
          <wp:extent cx="304800" cy="304800"/>
          <wp:effectExtent l="0" t="0" r="0" b="0"/>
          <wp:docPr id="4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color w:val="005192"/>
        <w:kern w:val="2"/>
        <w:sz w:val="32"/>
      </w:rPr>
      <w:t>重庆市万州区人民政府行政</w:t>
    </w:r>
    <w:r>
      <w:rPr>
        <w:rFonts w:ascii="宋体" w:eastAsia="宋体" w:hAnsi="宋体" w:cs="宋体" w:hint="eastAsia"/>
        <w:b/>
        <w:color w:val="005192"/>
        <w:kern w:val="2"/>
        <w:sz w:val="32"/>
        <w:szCs w:val="32"/>
      </w:rPr>
      <w:t>规范性文件</w:t>
    </w:r>
  </w:p>
  <w:p w:rsidR="00F83770" w:rsidRDefault="00F837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9AE76A1"/>
    <w:rsid w:val="000771D8"/>
    <w:rsid w:val="00080930"/>
    <w:rsid w:val="001B2AB8"/>
    <w:rsid w:val="001F4F68"/>
    <w:rsid w:val="002C4B32"/>
    <w:rsid w:val="002D42C7"/>
    <w:rsid w:val="002F631A"/>
    <w:rsid w:val="00313002"/>
    <w:rsid w:val="003C51C4"/>
    <w:rsid w:val="00511CEF"/>
    <w:rsid w:val="00654E5E"/>
    <w:rsid w:val="006E29ED"/>
    <w:rsid w:val="00802920"/>
    <w:rsid w:val="00924809"/>
    <w:rsid w:val="00943328"/>
    <w:rsid w:val="0095179C"/>
    <w:rsid w:val="0099161D"/>
    <w:rsid w:val="00A14436"/>
    <w:rsid w:val="00AC59EC"/>
    <w:rsid w:val="00AE00C8"/>
    <w:rsid w:val="00C00B51"/>
    <w:rsid w:val="00CC6B29"/>
    <w:rsid w:val="00E47719"/>
    <w:rsid w:val="00E94F42"/>
    <w:rsid w:val="00EB0817"/>
    <w:rsid w:val="00F83770"/>
    <w:rsid w:val="13CF4F79"/>
    <w:rsid w:val="16577678"/>
    <w:rsid w:val="19AE76A1"/>
    <w:rsid w:val="19C37FA2"/>
    <w:rsid w:val="28D92F06"/>
    <w:rsid w:val="2F11571A"/>
    <w:rsid w:val="3216328B"/>
    <w:rsid w:val="33F4600E"/>
    <w:rsid w:val="41E23B0E"/>
    <w:rsid w:val="472441A3"/>
    <w:rsid w:val="50A626B1"/>
    <w:rsid w:val="55C31567"/>
    <w:rsid w:val="65CF11FD"/>
    <w:rsid w:val="770E428C"/>
    <w:rsid w:val="77572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7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83770"/>
    <w:rPr>
      <w:sz w:val="18"/>
      <w:szCs w:val="18"/>
    </w:rPr>
  </w:style>
  <w:style w:type="paragraph" w:styleId="a4">
    <w:name w:val="footer"/>
    <w:basedOn w:val="a"/>
    <w:link w:val="Char0"/>
    <w:qFormat/>
    <w:rsid w:val="00F8377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</w:rPr>
  </w:style>
  <w:style w:type="paragraph" w:styleId="a5">
    <w:name w:val="header"/>
    <w:basedOn w:val="a"/>
    <w:link w:val="Char1"/>
    <w:qFormat/>
    <w:rsid w:val="00F83770"/>
    <w:pP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</w:rPr>
  </w:style>
  <w:style w:type="paragraph" w:styleId="a6">
    <w:name w:val="Normal (Web)"/>
    <w:basedOn w:val="a"/>
    <w:uiPriority w:val="99"/>
    <w:qFormat/>
    <w:rsid w:val="00F8377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qFormat/>
    <w:rsid w:val="00F83770"/>
    <w:rPr>
      <w:rFonts w:ascii="Calibri" w:eastAsia="宋体" w:hAnsi="Calibri" w:cs="Times New Roman" w:hint="default"/>
      <w:kern w:val="2"/>
      <w:sz w:val="18"/>
      <w:szCs w:val="24"/>
    </w:rPr>
  </w:style>
  <w:style w:type="character" w:customStyle="1" w:styleId="Char0">
    <w:name w:val="页脚 Char"/>
    <w:basedOn w:val="a0"/>
    <w:link w:val="a4"/>
    <w:qFormat/>
    <w:rsid w:val="00F83770"/>
    <w:rPr>
      <w:rFonts w:ascii="Calibri" w:eastAsia="宋体" w:hAnsi="Calibri" w:cs="Times New Roman" w:hint="default"/>
      <w:kern w:val="2"/>
      <w:sz w:val="18"/>
      <w:szCs w:val="24"/>
    </w:rPr>
  </w:style>
  <w:style w:type="character" w:customStyle="1" w:styleId="Char">
    <w:name w:val="批注框文本 Char"/>
    <w:basedOn w:val="a0"/>
    <w:link w:val="a3"/>
    <w:qFormat/>
    <w:rsid w:val="00F837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2022-06-12T05:42:00Z</cp:lastPrinted>
  <dcterms:created xsi:type="dcterms:W3CDTF">2022-06-12T05:27:00Z</dcterms:created>
  <dcterms:modified xsi:type="dcterms:W3CDTF">2022-06-12T06:17:00Z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