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GoBack"/>
      <w:bookmarkEnd w:id="2"/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万州府办发〔20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四川省达州市人民政府办公室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重庆市开州区人民政府办公室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关于印发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推动川渝万达开地区统筹发展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2023年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十大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标志性合作事项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万州区各镇乡（民族乡）人民政府，各街道办事处，区政府各部门，有关单位；达州市各县（市、区）人民政府，达州高新区管委会，达州东部经开区管委会，市级各部门（单位）；开州区各乡镇人民政府（街道办事处）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现将《推动川渝万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达开地区统筹发展2023年十大标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志性合作事项》印发给你们，请结合工作实际，认真抓好贯彻落实。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重庆市万州区人民政府办公室  四川省达州市人民政府办公室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ind w:right="23" w:rightChars="11"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州区人民政府办公室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ind w:right="1063" w:rightChars="506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 w:cs="Times New Roman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eastAsia="zh-CN"/>
        </w:rPr>
        <w:t>（此件公开发布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/>
          <w:lang w:eastAsia="zh-CN"/>
        </w:rPr>
        <w:t>）</w:t>
      </w: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  <w:sectPr>
          <w:footerReference r:id="rId3" w:type="default"/>
          <w:footerReference r:id="rId4" w:type="even"/>
          <w:footnotePr>
            <w:numFmt w:val="decimal"/>
          </w:footnotePr>
          <w:pgSz w:w="11906" w:h="16838"/>
          <w:pgMar w:top="1984" w:right="1474" w:bottom="1644" w:left="1587" w:header="851" w:footer="1361" w:gutter="0"/>
          <w:paperSrc/>
          <w:cols w:space="720" w:num="1"/>
          <w:rtlGutter w:val="0"/>
          <w:docGrid w:type="lines" w:linePitch="315" w:charSpace="0"/>
        </w:sect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bookmarkStart w:id="0" w:name="_Toc7309"/>
      <w:bookmarkStart w:id="1" w:name="_Toc8523"/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推动川渝万达开地区统筹发展2023年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十大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标志性合作事项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方正仿宋_GBK"/>
          <w:sz w:val="32"/>
          <w:szCs w:val="22"/>
          <w:lang w:eastAsia="zh-CN"/>
        </w:rPr>
      </w:pPr>
    </w:p>
    <w:tbl>
      <w:tblPr>
        <w:tblStyle w:val="7"/>
        <w:tblW w:w="143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725"/>
        <w:gridCol w:w="4034"/>
        <w:gridCol w:w="3420"/>
        <w:gridCol w:w="1320"/>
        <w:gridCol w:w="2280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tblHeader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目标成效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启动运营川渝东出智慧物流港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完成万达开多式联运合作试验区工作方案。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首次运营新田港铁路集疏运中心铁水联运。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3.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争取纳入国家骨干冷链物流基地支持范围。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4.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争取开通“舟山—万州—达州”海江铁联运通道。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5.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加快推进万州新田港二期、达州秦巴物流园、开州港二期及小江航道提升、云阳中农智慧冷链物流港等项目。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6.建设西部陆海新通道渝东北和川东北运营中心。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编制完成万达开多式联运合作试验区工作方案。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一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季度运营新田港铁路集疏运中心铁水联运。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3.2023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年万达开铁水联运物流通道货运量突破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500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万吨。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4.2023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年万州新田港二期工程完成年度投资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2.75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亿元、达州秦巴物流园完成年度投资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亿元、争取开工小江航道整治及开州港二期并完成投资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0.6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亿元，加快建设云阳中农智慧冷链物流港。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年取得阶段性成效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万州区物流办、区交通局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达州市口岸物流办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开州区交通局、区商务委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3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创建第二批成渝地区双城经济圈产业合作示范园区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积极争创第二批成渝地区双城经济圈产业合作示范园区。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深化“开州—开江”川渝首批成渝地区双城经济圈产业合作示范园区合作成效。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年，争取获批授牌第二批成渝地区双城经济圈产业合作示范园区。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2.2025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年，两地合作示范园区生产总值总额突破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185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亿元，主营业务销售总额突破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1000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亿元。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3.“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开州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—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开江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川渝首批成渝地区双城经济圈产业合作示范园区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建立产品目录库，探索建立成本共担、利益共享机制。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年取得阶段性成效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万州经开区、万州区经济信息委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达州市经信局、达州高新区、大竹经开区、东部经开区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开州区经济信息委、浦里新区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2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深化万达开天然气开发利用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1.争取中石油成立万达开作业分公司，负责天然气开发利用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页岩气精深钻探。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11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研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pacing w:val="-11"/>
                <w:sz w:val="28"/>
                <w:szCs w:val="28"/>
                <w:lang w:bidi="ar"/>
              </w:rPr>
              <w:t>究论证万州长岭化工园布局天然气精深加工产业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11"/>
                <w:sz w:val="28"/>
                <w:szCs w:val="28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3.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额外争取供气指标，用于三地发展天然气精深加工产业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4.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加快推进达州正达凯乙二醇、美联新材料等天然气精深项目建设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5.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推动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开州罗家寨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 w:bidi="ar"/>
              </w:rPr>
              <w:t>气田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稳产增能，争取设立开州天然气绿色化工产业园，建设天然气发电项目，实行天然气就地转化利用。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1.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万达开三地新增产气量15亿方，总量达到145亿方。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2.三地共同组建筹备组，启动成立万达开天然气销售公司有关工作。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年取得阶段性成效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万州区发展改革委、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区经济信息委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达州市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发展改革委、市经信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开州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区发展改革委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区经济信息委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  <w:t>万达开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水网工程建设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推进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青龙水库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建设，计划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总投资8.61亿元，总库容1654万立方米。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推进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土溪口水库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建设，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计划总投资42.43亿元，总库容1.6亿立方米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推进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跳蹬水库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建设，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计划总投资58.94亿元，总库容1.03亿立方米。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4.推进川渝东北一体化水资源配置工程，强化水网联通。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青龙水库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计划完成投资8000万元，开展坝体浇筑、分水干渠掘进等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土溪口水库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计划完成投资3亿元，开展大坝、水垫塘二道坝混凝土浇筑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跳蹬水库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：计划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完成投资8亿元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完成PPP项目招标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临时设施、临时道路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跨河桥修建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开工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一期上游全年围堰、一期下游围堰截流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启动征地拆迁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年取得阶段性成效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万州区水利局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达州市水务局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开州区水利局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创建省（市）级万达开技术创新中心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万达开三地共挂一块牌子，分别建设技术创新运行主体，完成前期办公场地装修设计、机构注册组建、负责人选聘、功能平台建设等工作。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挂牌设立万达开技术创新中心。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三地技术创新中心实质性运行。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年取得阶段性成效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万州区科技局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达州市科技局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开州区科技局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1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共建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川渝东北特色的巴蜀文化旅游走廊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贯彻落实《巴蜀文化旅游走廊建设规划》，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共同编制万达开云文化旅游一体化协同发展规划。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共建大巴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 w:bidi="ar"/>
              </w:rPr>
              <w:t>山国际旅游度假区、万达开云国际户外运动基地等项目。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3.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联动举办中国长江三峡国际旅游节、万达开云</w:t>
            </w:r>
            <w:r>
              <w:rPr>
                <w:rStyle w:val="16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大三峡</w:t>
            </w: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·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大巴山</w:t>
            </w:r>
            <w:r>
              <w:rPr>
                <w:rStyle w:val="16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国际文化旅游节等系列活动。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1.完成万达开云文化旅游一体化协同发展规划编制。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2.共建巴蜀文化旅游走廊，打造一批重点文旅项目，联办一批重点文旅活动。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3.争取一批项目纳入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auto"/>
                <w:lang w:bidi="ar"/>
              </w:rPr>
              <w:t>长江国家文化公园建设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auto"/>
                <w:lang w:eastAsia="zh-CN" w:bidi="ar"/>
              </w:rPr>
              <w:t>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年取得阶段性成效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万州区文化旅游委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达州市文体旅游局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开州区文化旅游委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举办万达开特色农产品加工业高质量发展论坛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举办“成渝地区双城经济圈万达开云论坛——万达开特色农产品加工业高质量发展论坛”。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完成成渝地区双城经济圈万达开云论坛申报。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16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成功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举办万达开特色农产品加工业高质量发展论坛。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万州区农业农村委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开州区农业农村委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共建万达开现代高效特色农业带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万达开云四地共同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编制现代高效特色农业带建设方案。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共建优质粮油、生猪、晚熟柑橘、道地中药材、生态茶叶、乡村旅游等六大优势特色产业带。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3.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做强地理标志农产品，推广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三峡柑橘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”“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巴山食荟</w:t>
            </w:r>
            <w:r>
              <w:rPr>
                <w:rStyle w:val="14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等区域公用品牌。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年，万达开云特色产业总产值达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800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亿元。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2.2025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年，万达开云特色产业总产值达到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1000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亿元以上。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年取得阶段性成效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万州区农业农村委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开州区农业农村委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万达开跨区域一体化人才遴选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万达开云四地联合拿出一批事业、国企岗位职位，在四地公开遴选招聘国企、事业单位人员。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年，开展万达开云四地公开遴选招聘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国企、事业单位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人员联合招考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次以上。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万州区委组织部、区人力社保局、区国资委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达州市委组织部、市人力资源社会保障局、市国资委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开州区委组织部、区人力社保局、区国资委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403" w:leftChars="0" w:firstLine="403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实施第二批万达开特色通办事项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出台</w:t>
            </w:r>
            <w:r>
              <w:rPr>
                <w:rStyle w:val="16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“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第二类医疗器械经营备案</w:t>
            </w:r>
            <w:r>
              <w:rPr>
                <w:rStyle w:val="16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”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等</w:t>
            </w:r>
            <w:r>
              <w:rPr>
                <w:rStyle w:val="16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12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项万达开特色通办事项。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落地实施第二批万达开特色通办事项</w:t>
            </w:r>
            <w:r>
              <w:rPr>
                <w:rStyle w:val="16"/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12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项。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en-US" w:eastAsia="zh-CN" w:bidi="ar"/>
              </w:rPr>
              <w:t>年底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万州区政务服务办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达州市政管局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开州区政务管理办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22"/>
        </w:rPr>
      </w:pPr>
    </w:p>
    <w:p>
      <w:pPr>
        <w:ind w:left="0" w:leftChars="0" w:firstLine="0" w:firstLineChars="0"/>
        <w:rPr>
          <w:rFonts w:hint="eastAsia" w:eastAsia="方正仿宋_GBK"/>
          <w:sz w:val="32"/>
          <w:szCs w:val="2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  <w:sectPr>
          <w:footnotePr>
            <w:numFmt w:val="decimal"/>
          </w:footnotePr>
          <w:pgSz w:w="16838" w:h="11906" w:orient="landscape"/>
          <w:pgMar w:top="1417" w:right="1587" w:bottom="1304" w:left="1644" w:header="851" w:footer="1361" w:gutter="0"/>
          <w:paperSrc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default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pStyle w:val="2"/>
        <w:rPr>
          <w:rFonts w:hint="default"/>
        </w:rPr>
      </w:pPr>
    </w:p>
    <w:p>
      <w:pPr>
        <w:pStyle w:val="10"/>
        <w:rPr>
          <w:rFonts w:hint="default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</w:rPr>
      </w:pPr>
    </w:p>
    <w:p>
      <w:pPr>
        <w:rPr>
          <w:rFonts w:hint="default" w:ascii="Times New Roman" w:hAnsi="Times New Roman" w:eastAsia="方正仿宋_GBK" w:cs="Times New Roman"/>
          <w:sz w:val="32"/>
        </w:rPr>
      </w:pP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</w:rPr>
        <w:t>重庆市万州区人民政府办公室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notePr>
        <w:numFmt w:val="decimal"/>
      </w:footnotePr>
      <w:pgSz w:w="11906" w:h="16838"/>
      <w:pgMar w:top="1984" w:right="1474" w:bottom="1644" w:left="1587" w:header="851" w:footer="1361" w:gutter="0"/>
      <w:paperSrc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9DE2E"/>
    <w:multiLevelType w:val="singleLevel"/>
    <w:tmpl w:val="5D59DE2E"/>
    <w:lvl w:ilvl="0" w:tentative="0">
      <w:start w:val="1"/>
      <w:numFmt w:val="decimal"/>
      <w:suff w:val="nothing"/>
      <w:lvlText w:val="%1"/>
      <w:lvlJc w:val="left"/>
      <w:pPr>
        <w:ind w:left="-403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attachedTemplate r:id="rId1"/>
  <w:documentProtection w:enforcement="0"/>
  <w:defaultTabStop w:val="420"/>
  <w:hyphenationZone w:val="360"/>
  <w:evenAndOddHeaders w:val="true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F8B0E"/>
    <w:rsid w:val="035B1BE8"/>
    <w:rsid w:val="054B332E"/>
    <w:rsid w:val="0C106025"/>
    <w:rsid w:val="1D0831D4"/>
    <w:rsid w:val="27FF8B0E"/>
    <w:rsid w:val="29DE4323"/>
    <w:rsid w:val="325E5912"/>
    <w:rsid w:val="34635E5D"/>
    <w:rsid w:val="361B0B89"/>
    <w:rsid w:val="3A494A28"/>
    <w:rsid w:val="3E105B6A"/>
    <w:rsid w:val="3EC20988"/>
    <w:rsid w:val="52533238"/>
    <w:rsid w:val="568E2509"/>
    <w:rsid w:val="584F569D"/>
    <w:rsid w:val="593535A0"/>
    <w:rsid w:val="5A98218A"/>
    <w:rsid w:val="5FE52841"/>
    <w:rsid w:val="74427D90"/>
    <w:rsid w:val="77A6213A"/>
    <w:rsid w:val="7A890DE9"/>
    <w:rsid w:val="7E0C7C47"/>
    <w:rsid w:val="7FE7B37D"/>
    <w:rsid w:val="9F53B29B"/>
    <w:rsid w:val="F5FDFE4B"/>
    <w:rsid w:val="F9E57439"/>
    <w:rsid w:val="FAFDB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1723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qFormat/>
    <w:uiPriority w:val="0"/>
    <w:pPr>
      <w:ind w:firstLine="628" w:firstLineChars="200"/>
    </w:pPr>
  </w:style>
  <w:style w:type="paragraph" w:styleId="4">
    <w:name w:val="Body Text"/>
    <w:basedOn w:val="1"/>
    <w:next w:val="1"/>
    <w:qFormat/>
    <w:uiPriority w:val="0"/>
    <w:pPr>
      <w:spacing w:afterLines="0" w:afterAutospacing="0"/>
      <w:ind w:firstLine="880" w:firstLineChars="200"/>
    </w:pPr>
    <w:rPr>
      <w:rFonts w:ascii="Times New Roman" w:hAnsi="Times New Roman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8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5">
    <w:name w:val="font121"/>
    <w:qFormat/>
    <w:uiPriority w:val="0"/>
    <w:rPr>
      <w:rFonts w:ascii="方正仿宋_GBK" w:eastAsia="方正仿宋_GBK" w:cs="方正仿宋_GBK"/>
      <w:color w:val="000000"/>
      <w:sz w:val="20"/>
      <w:szCs w:val="20"/>
      <w:u w:val="none"/>
      <w:lang w:bidi="ar-SA"/>
    </w:rPr>
  </w:style>
  <w:style w:type="character" w:customStyle="1" w:styleId="16">
    <w:name w:val="font5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202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万州府办发2023.dot</Template>
  <Pages>2</Pages>
  <Words>107</Words>
  <Characters>116</Characters>
  <Lines>1</Lines>
  <Paragraphs>1</Paragraphs>
  <TotalTime>18.3333333333333</TotalTime>
  <ScaleCrop>false</ScaleCrop>
  <LinksUpToDate>false</LinksUpToDate>
  <CharactersWithSpaces>182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2023-04-05T09:40:00Z</dcterms:created>
  <dc:creator>user</dc:creator>
  <cp:lastModifiedBy>user</cp:lastModifiedBy>
  <cp:lastPrinted>2023-04-07T22:41:27Z</cp:lastPrinted>
  <dcterms:modified xsi:type="dcterms:W3CDTF">2023-04-07T16:03:27Z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