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4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jc w:val="right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万州府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"/>
        </w:rPr>
        <w:t>13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snapToGrid w:val="0"/>
        <w:spacing w:line="60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hint="eastAsia"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60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6"/>
          <w:sz w:val="44"/>
          <w:szCs w:val="44"/>
          <w:lang w:val="en-US" w:eastAsia="zh-CN"/>
        </w:rPr>
        <w:t>重庆市万州区人民政府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关于明确202</w:t>
      </w:r>
      <w:r>
        <w:rPr>
          <w:rFonts w:hint="eastAsia" w:eastAsia="方正小标宋_GBK" w:cs="Times New Roman"/>
          <w:spacing w:val="-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年度万州区重点工业企业的通知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各镇乡（民族乡）人民政府，各街道办事处，区政府</w:t>
      </w:r>
      <w:r>
        <w:rPr>
          <w:rFonts w:hint="eastAsia" w:eastAsia="方正仿宋_GBK" w:cs="Times New Roman"/>
          <w:lang w:eastAsia="zh-CN"/>
        </w:rPr>
        <w:t>有关</w:t>
      </w:r>
      <w:r>
        <w:rPr>
          <w:rFonts w:hint="default" w:ascii="Times New Roman" w:hAnsi="Times New Roman" w:eastAsia="方正仿宋_GBK" w:cs="Times New Roman"/>
        </w:rPr>
        <w:t>部门，有关单位：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为支持一批优势骨干工业企业发展，鼓励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工业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企业做大做强，促进全区工业经济稳定发展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按照《万州区重点工业企业认定办法》（万州府办发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13号），决定将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金龙精密铜管集团股份有限公司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等20户工业企业确定为202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年度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万州区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重点工业企业。现将企业名单公布如下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金龙精密铜管集团股份有限公司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重庆市九龙万博新材料科技有限公司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重庆长安跨越车辆有限公司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国能重庆万州电力有限责任公司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重庆湘渝盐化有限责任公司（含索特盐化）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国网重庆市电力公司万州供电分公司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重庆三峡水利电力（集团）股份有限公司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重庆三雄极光照明有限公司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重庆华歌生物化学有限公司（含中邦科技）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重庆雷士照明有限公司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重庆迪康长江制药有限公司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重庆万州西南水泥有限公司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重庆市维都利新能源有限公司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重庆大全泰来电气有限公司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重庆飞亚实业有限公司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重庆谭木匠工艺品有限公司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重庆市树上鲜食品（集团）有限公司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重庆江东机械有限责任公司</w:t>
      </w:r>
    </w:p>
    <w:p>
      <w:pPr>
        <w:spacing w:line="600" w:lineRule="exact"/>
        <w:ind w:firstLine="645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中国船舶重工集团长江科技有限公司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中国船舶重工集团衡远科技有限公司</w:t>
      </w:r>
    </w:p>
    <w:p>
      <w:pPr>
        <w:spacing w:line="600" w:lineRule="exact"/>
        <w:ind w:firstLine="645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rPr>
          <w:rFonts w:hint="eastAsia" w:ascii="方正仿宋_GBK" w:eastAsia="方正仿宋_GBK"/>
          <w:sz w:val="32"/>
        </w:rPr>
      </w:pPr>
    </w:p>
    <w:p>
      <w:pPr>
        <w:spacing w:line="600" w:lineRule="exact"/>
        <w:ind w:right="563" w:rightChars="268"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</w:rPr>
        <w:t xml:space="preserve">                   </w:t>
      </w:r>
      <w:r>
        <w:rPr>
          <w:rFonts w:hint="eastAsia" w:ascii="方正仿宋_GBK" w:eastAsia="方正仿宋_GBK"/>
          <w:sz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lang w:val="en-US" w:eastAsia="zh-CN"/>
        </w:rPr>
        <w:t>重庆市万州区人民政府</w:t>
      </w:r>
    </w:p>
    <w:p>
      <w:pPr>
        <w:tabs>
          <w:tab w:val="left" w:pos="7560"/>
        </w:tabs>
        <w:spacing w:line="600" w:lineRule="exact"/>
        <w:ind w:firstLine="1289" w:firstLineChars="40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  <w:r>
        <w:rPr>
          <w:rFonts w:hint="eastAsia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eastAsia="方正仿宋_GBK" w:cs="Times New Roman"/>
          <w:sz w:val="32"/>
          <w:lang w:val="en-US" w:eastAsia="zh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tabs>
          <w:tab w:val="left" w:pos="7560"/>
        </w:tabs>
        <w:spacing w:line="600" w:lineRule="exact"/>
        <w:ind w:firstLine="640" w:firstLineChars="200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（此件公开发布）</w:t>
      </w:r>
    </w:p>
    <w:sectPr>
      <w:footerReference r:id="rId5" w:type="first"/>
      <w:footerReference r:id="rId3" w:type="default"/>
      <w:footerReference r:id="rId4" w:type="even"/>
      <w:pgSz w:w="11906" w:h="16838"/>
      <w:pgMar w:top="1985" w:right="1474" w:bottom="1531" w:left="1588" w:header="851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149" w:y="29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3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49" w:y="-86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ind w:right="360" w:firstLine="180" w:firstLineChars="10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7C36"/>
    <w:rsid w:val="0015269E"/>
    <w:rsid w:val="00170FBD"/>
    <w:rsid w:val="002D7A9B"/>
    <w:rsid w:val="00355FDB"/>
    <w:rsid w:val="003562BA"/>
    <w:rsid w:val="003F38A4"/>
    <w:rsid w:val="005D1CFB"/>
    <w:rsid w:val="006C567A"/>
    <w:rsid w:val="00744406"/>
    <w:rsid w:val="008530CD"/>
    <w:rsid w:val="009B42CF"/>
    <w:rsid w:val="009F1282"/>
    <w:rsid w:val="00A47165"/>
    <w:rsid w:val="00AA3747"/>
    <w:rsid w:val="00B217D6"/>
    <w:rsid w:val="00CA5ED8"/>
    <w:rsid w:val="00CD539F"/>
    <w:rsid w:val="00D14764"/>
    <w:rsid w:val="00DD3ADB"/>
    <w:rsid w:val="00DF363B"/>
    <w:rsid w:val="00F3255F"/>
    <w:rsid w:val="00FD6DD2"/>
    <w:rsid w:val="01457F22"/>
    <w:rsid w:val="02093C55"/>
    <w:rsid w:val="1EFEDC44"/>
    <w:rsid w:val="472B328A"/>
    <w:rsid w:val="5FFB7C36"/>
    <w:rsid w:val="67B74FC8"/>
    <w:rsid w:val="7FFDFF0A"/>
    <w:rsid w:val="DA2A4AAE"/>
    <w:rsid w:val="DF7F7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万州府办2023.wpt</Template>
  <Pages>2</Pages>
  <Words>122</Words>
  <Characters>128</Characters>
  <Lines>1</Lines>
  <Paragraphs>1</Paragraphs>
  <TotalTime>0</TotalTime>
  <ScaleCrop>false</ScaleCrop>
  <LinksUpToDate>false</LinksUpToDate>
  <CharactersWithSpaces>177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2023-03-10T18:41:00Z</dcterms:created>
  <dc:creator>user</dc:creator>
  <cp:lastModifiedBy>user</cp:lastModifiedBy>
  <cp:lastPrinted>2023-03-10T18:42:00Z</cp:lastPrinted>
  <dcterms:modified xsi:type="dcterms:W3CDTF">2023-03-10T10:48:47Z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