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after="0" w:line="600" w:lineRule="exact"/>
        <w:ind w:firstLine="2167" w:firstLineChars="379"/>
        <w:jc w:val="both"/>
        <w:rPr>
          <w:rFonts w:ascii="方正小标宋_GBK" w:hAnsi="方正小标宋_GBK" w:eastAsia="方正小标宋_GBK" w:cs="方正小标宋_GBK"/>
          <w:color w:val="000000"/>
          <w:spacing w:val="66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pacing w:val="66"/>
          <w:sz w:val="44"/>
          <w:szCs w:val="44"/>
          <w:lang w:val="en-US" w:eastAsia="zh-CN"/>
        </w:rPr>
        <w:t>重庆市教育委员会</w:t>
      </w:r>
    </w:p>
    <w:p>
      <w:pPr>
        <w:pStyle w:val="10"/>
        <w:spacing w:after="0" w:line="600" w:lineRule="exact"/>
        <w:rPr>
          <w:rFonts w:ascii="方正小标宋_GBK" w:hAnsi="方正小标宋_GBK" w:eastAsia="方正小标宋_GBK" w:cs="方正小标宋_GBK"/>
          <w:color w:val="0000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重庆市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万州区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人民政府</w:t>
      </w:r>
    </w:p>
    <w:p>
      <w:pPr>
        <w:pStyle w:val="10"/>
        <w:spacing w:after="0" w:line="600" w:lineRule="exact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关于推动万州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区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职业教育高质量发展</w:t>
      </w:r>
    </w:p>
    <w:p>
      <w:pPr>
        <w:pStyle w:val="10"/>
        <w:spacing w:after="0" w:line="600" w:lineRule="exact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11"/>
          <w:kern w:val="0"/>
          <w:sz w:val="44"/>
          <w:szCs w:val="44"/>
          <w:lang w:val="en-US" w:eastAsia="zh-CN"/>
        </w:rPr>
        <w:t>加快</w:t>
      </w:r>
      <w:r>
        <w:rPr>
          <w:rFonts w:hint="eastAsia" w:ascii="方正小标宋_GBK" w:hAnsi="方正小标宋_GBK" w:eastAsia="方正小标宋_GBK" w:cs="方正小标宋_GBK"/>
          <w:spacing w:val="-11"/>
          <w:kern w:val="0"/>
          <w:sz w:val="44"/>
          <w:szCs w:val="44"/>
        </w:rPr>
        <w:t>渝东北三峡库区城镇群建设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的意见</w:t>
      </w:r>
    </w:p>
    <w:p>
      <w:pPr>
        <w:pStyle w:val="10"/>
        <w:spacing w:after="0" w:line="600" w:lineRule="exact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spacing w:line="58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仿宋_GBK" w:eastAsia="方正仿宋_GBK"/>
          <w:sz w:val="32"/>
          <w:szCs w:val="32"/>
        </w:rPr>
        <w:t>万州府发</w:t>
      </w:r>
      <w:r>
        <w:rPr>
          <w:rFonts w:eastAsia="方正仿宋_GBK"/>
          <w:sz w:val="32"/>
          <w:szCs w:val="32"/>
        </w:rPr>
        <w:t>〔202</w:t>
      </w:r>
      <w:r>
        <w:rPr>
          <w:rFonts w:hint="eastAsia" w:eastAsia="方正仿宋_GBK"/>
          <w:sz w:val="32"/>
          <w:szCs w:val="32"/>
        </w:rPr>
        <w:t>3</w:t>
      </w:r>
      <w:r>
        <w:rPr>
          <w:rFonts w:eastAsia="方正仿宋_GBK"/>
          <w:sz w:val="32"/>
          <w:szCs w:val="32"/>
        </w:rPr>
        <w:t>〕</w:t>
      </w:r>
      <w:r>
        <w:rPr>
          <w:rFonts w:hint="eastAsia" w:eastAsia="方正仿宋_GBK"/>
          <w:sz w:val="32"/>
          <w:szCs w:val="32"/>
        </w:rPr>
        <w:t>1</w:t>
      </w:r>
      <w:r>
        <w:rPr>
          <w:rFonts w:hint="eastAsia" w:ascii="方正仿宋_GBK" w:eastAsia="方正仿宋_GBK"/>
          <w:sz w:val="32"/>
          <w:szCs w:val="32"/>
        </w:rPr>
        <w:t>号</w:t>
      </w:r>
    </w:p>
    <w:p>
      <w:pPr>
        <w:pStyle w:val="2"/>
        <w:spacing w:line="640" w:lineRule="exact"/>
        <w:rPr>
          <w:rFonts w:eastAsia="方正楷体_GBK"/>
          <w:sz w:val="32"/>
          <w:szCs w:val="32"/>
        </w:rPr>
      </w:pPr>
    </w:p>
    <w:p>
      <w:pPr>
        <w:pStyle w:val="2"/>
        <w:spacing w:line="640" w:lineRule="exac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市教委各处室、有关直属单位，万州区各镇乡（民族乡）人民政府、各街道办事处、区政府有关部门、有关单位：</w:t>
      </w:r>
    </w:p>
    <w:p>
      <w:pPr>
        <w:spacing w:line="640" w:lineRule="exact"/>
        <w:jc w:val="left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 xml:space="preserve">    为认真贯彻全国及全市职业教育大会精神，按照全市职业教育发展布局规划，围绕万州区“一区一枢纽两中心”和“工业强区”建设目标，推动万州</w:t>
      </w:r>
      <w:r>
        <w:rPr>
          <w:rFonts w:hint="eastAsia" w:eastAsia="方正仿宋_GBK"/>
          <w:sz w:val="32"/>
          <w:szCs w:val="32"/>
        </w:rPr>
        <w:t>区</w:t>
      </w:r>
      <w:r>
        <w:rPr>
          <w:rFonts w:eastAsia="方正仿宋_GBK"/>
          <w:sz w:val="32"/>
          <w:szCs w:val="32"/>
        </w:rPr>
        <w:t>职业教育高质量发展，</w:t>
      </w:r>
      <w:r>
        <w:rPr>
          <w:rFonts w:hint="eastAsia" w:eastAsia="方正仿宋_GBK"/>
          <w:sz w:val="32"/>
          <w:szCs w:val="32"/>
        </w:rPr>
        <w:t>加快</w:t>
      </w:r>
      <w:r>
        <w:rPr>
          <w:rFonts w:eastAsia="方正仿宋_GBK"/>
          <w:sz w:val="32"/>
          <w:szCs w:val="32"/>
        </w:rPr>
        <w:t>渝东北三峡库区城镇群建设，现提出如下意见。</w:t>
      </w:r>
    </w:p>
    <w:p>
      <w:pPr>
        <w:spacing w:line="580" w:lineRule="exact"/>
        <w:ind w:firstLine="640" w:firstLineChars="200"/>
        <w:rPr>
          <w:rFonts w:eastAsia="方正黑体_GBK"/>
          <w:bCs/>
          <w:sz w:val="32"/>
          <w:szCs w:val="32"/>
        </w:rPr>
      </w:pPr>
      <w:r>
        <w:rPr>
          <w:rFonts w:eastAsia="方正黑体_GBK"/>
          <w:bCs/>
          <w:sz w:val="32"/>
          <w:szCs w:val="32"/>
        </w:rPr>
        <w:t>一、总体思路和发展目标</w:t>
      </w:r>
    </w:p>
    <w:p>
      <w:pPr>
        <w:spacing w:line="580" w:lineRule="exact"/>
        <w:ind w:firstLine="640" w:firstLineChars="200"/>
        <w:rPr>
          <w:rFonts w:eastAsia="方正楷体_GBK"/>
          <w:sz w:val="32"/>
          <w:szCs w:val="32"/>
        </w:rPr>
      </w:pPr>
      <w:r>
        <w:rPr>
          <w:rFonts w:eastAsia="方正楷体_GBK"/>
          <w:sz w:val="32"/>
          <w:szCs w:val="32"/>
        </w:rPr>
        <w:t>（一）总体思路</w:t>
      </w:r>
    </w:p>
    <w:p>
      <w:pPr>
        <w:spacing w:line="58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坚持以习近平新时代中国特色社会主义思想为指导，全面贯彻落实党的</w:t>
      </w:r>
      <w:r>
        <w:rPr>
          <w:rFonts w:hint="eastAsia" w:eastAsia="方正仿宋_GBK"/>
          <w:sz w:val="32"/>
          <w:szCs w:val="32"/>
        </w:rPr>
        <w:t>二十大</w:t>
      </w:r>
      <w:r>
        <w:rPr>
          <w:rFonts w:eastAsia="方正仿宋_GBK"/>
          <w:sz w:val="32"/>
          <w:szCs w:val="32"/>
        </w:rPr>
        <w:t>精神，深刻领会、积极践行习近平总书记关于职业教育和重庆发展的重要指示，认真落实教育部、重庆市人民政府《关于推动重庆职业教育高质量发展促进技能型社会建设的意见》（渝府发〔2021〕35号），以“链群职教”发展理念为引领，推动教育链、人才链与产业链、创新链深度融合，增强职业教育服务渝东北三峡库区城镇群、产业群发展能力，坚持中高职并举、公民办并重，形成区内职普融通、市内引领三峡库区、国内辐射川鄂毗邻、国际通达“一带一路”的万州职教发展新格局。</w:t>
      </w:r>
    </w:p>
    <w:p>
      <w:pPr>
        <w:spacing w:line="58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（二）发展目标</w:t>
      </w:r>
    </w:p>
    <w:p>
      <w:pPr>
        <w:pStyle w:val="5"/>
        <w:spacing w:before="0" w:beforeAutospacing="0" w:after="0" w:afterAutospacing="0" w:line="580" w:lineRule="exact"/>
        <w:ind w:firstLine="640" w:firstLineChars="200"/>
        <w:jc w:val="both"/>
        <w:rPr>
          <w:rFonts w:ascii="Times New Roman" w:hAnsi="Times New Roman"/>
        </w:rPr>
      </w:pPr>
      <w:r>
        <w:rPr>
          <w:rFonts w:ascii="Times New Roman" w:hAnsi="Times New Roman" w:eastAsia="方正仿宋_GBK"/>
          <w:sz w:val="32"/>
          <w:szCs w:val="32"/>
        </w:rPr>
        <w:t>到“十四五”末，构建“一大四院多专”高等教育和“五优”中等职业教育发展布局，建成重庆职业教育重要基地，</w:t>
      </w:r>
      <w:r>
        <w:rPr>
          <w:rFonts w:ascii="Times New Roman" w:hAnsi="Times New Roman" w:eastAsia="方正仿宋_GBK"/>
          <w:color w:val="000000"/>
          <w:sz w:val="32"/>
          <w:szCs w:val="32"/>
        </w:rPr>
        <w:t>推进万州职业教育进入提质培优、增值赋能新阶段</w:t>
      </w:r>
      <w:r>
        <w:rPr>
          <w:rFonts w:ascii="Times New Roman" w:hAnsi="Times New Roman" w:eastAsia="方正仿宋_GBK"/>
          <w:sz w:val="32"/>
          <w:szCs w:val="32"/>
        </w:rPr>
        <w:t>。全区技能人才达到21万人以上，技能人才占就业人员比例达到30%，高技能人才占技能人才比例达到32%以上。</w:t>
      </w:r>
    </w:p>
    <w:p>
      <w:pPr>
        <w:spacing w:line="580" w:lineRule="exact"/>
        <w:ind w:firstLine="640" w:firstLineChars="200"/>
        <w:rPr>
          <w:rFonts w:eastAsia="方正黑体_GBK"/>
          <w:bCs/>
          <w:sz w:val="32"/>
          <w:szCs w:val="32"/>
        </w:rPr>
      </w:pPr>
      <w:r>
        <w:rPr>
          <w:rFonts w:eastAsia="方正黑体_GBK"/>
          <w:bCs/>
          <w:sz w:val="32"/>
          <w:szCs w:val="32"/>
        </w:rPr>
        <w:t>二、重点任务</w:t>
      </w:r>
    </w:p>
    <w:p>
      <w:pPr>
        <w:spacing w:line="580" w:lineRule="exact"/>
        <w:ind w:firstLine="640" w:firstLineChars="200"/>
        <w:rPr>
          <w:rFonts w:eastAsia="方正楷体_GBK"/>
          <w:sz w:val="32"/>
          <w:szCs w:val="32"/>
        </w:rPr>
      </w:pPr>
      <w:r>
        <w:rPr>
          <w:rFonts w:eastAsia="方正楷体_GBK"/>
          <w:sz w:val="32"/>
          <w:szCs w:val="32"/>
        </w:rPr>
        <w:t>（一）推动纵向贯通横向融通发展</w:t>
      </w:r>
    </w:p>
    <w:p>
      <w:pPr>
        <w:spacing w:line="58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bCs/>
          <w:sz w:val="32"/>
          <w:szCs w:val="32"/>
        </w:rPr>
        <w:t>坚持纵向贯通发展，</w:t>
      </w:r>
      <w:r>
        <w:rPr>
          <w:rFonts w:eastAsia="方正仿宋_GBK"/>
          <w:sz w:val="32"/>
          <w:szCs w:val="32"/>
        </w:rPr>
        <w:t>搭建“中职-高职-职业教育本科”立交桥，实现中职升学比例达</w:t>
      </w:r>
      <w:r>
        <w:rPr>
          <w:rFonts w:hint="eastAsia" w:eastAsia="方正仿宋_GBK"/>
          <w:sz w:val="32"/>
          <w:szCs w:val="32"/>
        </w:rPr>
        <w:t>60</w:t>
      </w:r>
      <w:r>
        <w:rPr>
          <w:rFonts w:eastAsia="方正仿宋_GBK"/>
          <w:sz w:val="32"/>
          <w:szCs w:val="32"/>
        </w:rPr>
        <w:t>%以上，高职升入本科比例达20%以上。巩固中职基础地位，强化高职主体地位，</w:t>
      </w:r>
      <w:r>
        <w:rPr>
          <w:rFonts w:hint="eastAsia" w:eastAsia="方正仿宋_GBK"/>
          <w:sz w:val="32"/>
          <w:szCs w:val="32"/>
        </w:rPr>
        <w:t>推进技能人才衔接培养，</w:t>
      </w:r>
      <w:r>
        <w:rPr>
          <w:rFonts w:eastAsia="方正仿宋_GBK"/>
          <w:sz w:val="32"/>
          <w:szCs w:val="32"/>
        </w:rPr>
        <w:t>支持开展长学制人才培养。坚持</w:t>
      </w:r>
      <w:r>
        <w:rPr>
          <w:rFonts w:eastAsia="方正仿宋_GBK"/>
          <w:bCs/>
          <w:sz w:val="32"/>
          <w:szCs w:val="32"/>
        </w:rPr>
        <w:t>横向融通发展，推动</w:t>
      </w:r>
      <w:r>
        <w:rPr>
          <w:rFonts w:eastAsia="方正仿宋_GBK"/>
          <w:sz w:val="32"/>
          <w:szCs w:val="32"/>
        </w:rPr>
        <w:t>坚持高中阶段教育职普协调发展，到“十四五”末万州中职在校学生保持在3万人以上，在万高校学生保持1</w:t>
      </w:r>
      <w:r>
        <w:rPr>
          <w:rFonts w:hint="eastAsia" w:eastAsia="方正仿宋_GBK"/>
          <w:sz w:val="32"/>
          <w:szCs w:val="32"/>
        </w:rPr>
        <w:t>1</w:t>
      </w:r>
      <w:r>
        <w:rPr>
          <w:rFonts w:eastAsia="方正仿宋_GBK"/>
          <w:sz w:val="32"/>
          <w:szCs w:val="32"/>
        </w:rPr>
        <w:t>万人左右。建成中小学</w:t>
      </w:r>
      <w:r>
        <w:rPr>
          <w:rFonts w:eastAsia="方正仿宋_GBK"/>
          <w:sz w:val="32"/>
          <w:szCs w:val="32"/>
          <w:shd w:val="clear" w:color="auto" w:fill="FFFFFF"/>
        </w:rPr>
        <w:t>职业启蒙教育课程研发基地1个、</w:t>
      </w:r>
      <w:r>
        <w:rPr>
          <w:rFonts w:eastAsia="方正仿宋_GBK"/>
          <w:sz w:val="32"/>
          <w:szCs w:val="32"/>
        </w:rPr>
        <w:t>职业启蒙教育基地7个。深化社区教育示范区建设，</w:t>
      </w:r>
      <w:r>
        <w:rPr>
          <w:rFonts w:eastAsia="方正仿宋_GBK"/>
          <w:kern w:val="0"/>
          <w:sz w:val="32"/>
          <w:szCs w:val="32"/>
        </w:rPr>
        <w:t>形成</w:t>
      </w:r>
      <w:r>
        <w:rPr>
          <w:rFonts w:hint="eastAsia" w:eastAsia="方正仿宋_GBK"/>
          <w:kern w:val="0"/>
          <w:sz w:val="32"/>
          <w:szCs w:val="32"/>
          <w:lang w:eastAsia="zh-CN"/>
        </w:rPr>
        <w:t>覆盖</w:t>
      </w:r>
      <w:bookmarkStart w:id="1" w:name="_GoBack"/>
      <w:bookmarkEnd w:id="1"/>
      <w:r>
        <w:rPr>
          <w:rFonts w:eastAsia="方正仿宋_GBK"/>
          <w:kern w:val="0"/>
          <w:sz w:val="32"/>
          <w:szCs w:val="32"/>
        </w:rPr>
        <w:t>全区的三级社区教育办学网络，</w:t>
      </w:r>
      <w:r>
        <w:rPr>
          <w:rFonts w:eastAsia="方正仿宋_GBK"/>
          <w:sz w:val="32"/>
          <w:szCs w:val="32"/>
        </w:rPr>
        <w:t>促进职业教育与开放教育、社区教育、老年教育等协同发展。以职业院校、行业企业、职业培训机构等为主要载体，建立技能型人才继续教育培训的体制和机制，借力万州科创中心等孵化平台开展创业孵化培训，打造“创响三峡”品牌。</w:t>
      </w:r>
    </w:p>
    <w:p>
      <w:pPr>
        <w:spacing w:line="580" w:lineRule="exact"/>
        <w:ind w:firstLine="640" w:firstLineChars="200"/>
        <w:rPr>
          <w:rFonts w:eastAsia="方正楷体_GBK"/>
          <w:sz w:val="32"/>
          <w:szCs w:val="32"/>
        </w:rPr>
      </w:pPr>
      <w:r>
        <w:rPr>
          <w:rFonts w:eastAsia="方正楷体_GBK"/>
          <w:sz w:val="32"/>
          <w:szCs w:val="32"/>
        </w:rPr>
        <w:t>（二）扩大职业教育优质资源覆盖面</w:t>
      </w:r>
    </w:p>
    <w:p>
      <w:pPr>
        <w:pStyle w:val="2"/>
        <w:spacing w:line="580" w:lineRule="exact"/>
        <w:ind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整合优化职业教育资源，为职业教育高质量发展提供基础条件和保障。支持在万高校</w:t>
      </w:r>
      <w:r>
        <w:rPr>
          <w:rFonts w:eastAsia="方正仿宋_GBK"/>
          <w:sz w:val="32"/>
          <w:szCs w:val="32"/>
          <w:lang w:val="zh-CN" w:bidi="zh-CN"/>
        </w:rPr>
        <w:t>“双高</w:t>
      </w:r>
      <w:r>
        <w:rPr>
          <w:rFonts w:eastAsia="方正仿宋_GBK"/>
          <w:sz w:val="32"/>
          <w:szCs w:val="32"/>
          <w:lang w:bidi="zh-CN"/>
        </w:rPr>
        <w:t>计划</w:t>
      </w:r>
      <w:r>
        <w:rPr>
          <w:rFonts w:eastAsia="方正仿宋_GBK"/>
          <w:sz w:val="32"/>
          <w:szCs w:val="32"/>
        </w:rPr>
        <w:t>”建设，完善校地联动机制，加快推进高校建设速度，</w:t>
      </w:r>
      <w:r>
        <w:rPr>
          <w:rFonts w:eastAsia="方正仿宋_GBK"/>
          <w:kern w:val="0"/>
          <w:sz w:val="32"/>
          <w:szCs w:val="32"/>
        </w:rPr>
        <w:t>保障新建、扩建职业院校供地需求，</w:t>
      </w:r>
      <w:r>
        <w:rPr>
          <w:rFonts w:eastAsia="方正仿宋_GBK"/>
          <w:sz w:val="32"/>
          <w:szCs w:val="32"/>
        </w:rPr>
        <w:t>新增校地5000亩、增加建筑面积80万平方米，增加仪器设备4亿元</w:t>
      </w:r>
      <w:r>
        <w:rPr>
          <w:rFonts w:eastAsia="方正仿宋_GBK"/>
          <w:kern w:val="0"/>
          <w:sz w:val="32"/>
          <w:szCs w:val="32"/>
        </w:rPr>
        <w:t>。</w:t>
      </w:r>
      <w:r>
        <w:rPr>
          <w:rFonts w:eastAsia="方正仿宋_GBK"/>
          <w:sz w:val="32"/>
          <w:szCs w:val="32"/>
        </w:rPr>
        <w:t>推进中职学校“双优”建设，建成3所国家级优质学校、</w:t>
      </w:r>
      <w:r>
        <w:rPr>
          <w:rFonts w:hint="eastAsia" w:eastAsia="方正仿宋_GBK"/>
          <w:sz w:val="32"/>
          <w:szCs w:val="32"/>
        </w:rPr>
        <w:t>5</w:t>
      </w:r>
      <w:r>
        <w:rPr>
          <w:rFonts w:eastAsia="方正仿宋_GBK"/>
          <w:sz w:val="32"/>
          <w:szCs w:val="32"/>
        </w:rPr>
        <w:t>所市级优质学校、15个优质专业，新增土地150亩扩建1所民办中职。启动</w:t>
      </w:r>
      <w:r>
        <w:rPr>
          <w:rFonts w:hint="eastAsia" w:eastAsia="方正仿宋_GBK"/>
          <w:sz w:val="32"/>
          <w:szCs w:val="32"/>
        </w:rPr>
        <w:t>职业院校办学条件</w:t>
      </w:r>
      <w:r>
        <w:rPr>
          <w:rFonts w:eastAsia="方正仿宋_GBK"/>
          <w:sz w:val="32"/>
          <w:szCs w:val="32"/>
        </w:rPr>
        <w:t>达标工程，</w:t>
      </w:r>
      <w:r>
        <w:rPr>
          <w:rFonts w:eastAsia="方正仿宋_GBK"/>
          <w:kern w:val="0"/>
          <w:sz w:val="32"/>
          <w:szCs w:val="32"/>
        </w:rPr>
        <w:t>核定</w:t>
      </w:r>
      <w:r>
        <w:rPr>
          <w:rFonts w:hint="eastAsia" w:eastAsia="方正仿宋_GBK"/>
          <w:kern w:val="0"/>
          <w:sz w:val="32"/>
          <w:szCs w:val="32"/>
        </w:rPr>
        <w:t>各校</w:t>
      </w:r>
      <w:r>
        <w:rPr>
          <w:rFonts w:eastAsia="方正仿宋_GBK"/>
          <w:kern w:val="0"/>
          <w:sz w:val="32"/>
          <w:szCs w:val="32"/>
        </w:rPr>
        <w:t>办学规模，编制</w:t>
      </w:r>
      <w:r>
        <w:rPr>
          <w:rFonts w:eastAsia="方正仿宋_GBK"/>
          <w:sz w:val="32"/>
          <w:szCs w:val="32"/>
        </w:rPr>
        <w:t>“一校一策”</w:t>
      </w:r>
      <w:r>
        <w:rPr>
          <w:rFonts w:eastAsia="方正仿宋_GBK"/>
          <w:kern w:val="0"/>
          <w:sz w:val="32"/>
          <w:szCs w:val="32"/>
        </w:rPr>
        <w:t>达标方案和</w:t>
      </w:r>
      <w:r>
        <w:rPr>
          <w:rFonts w:eastAsia="方正仿宋_GBK"/>
          <w:sz w:val="32"/>
          <w:szCs w:val="32"/>
        </w:rPr>
        <w:t>发展规划。</w:t>
      </w:r>
      <w:r>
        <w:rPr>
          <w:rFonts w:eastAsia="方正仿宋_GBK"/>
          <w:spacing w:val="5"/>
          <w:sz w:val="32"/>
          <w:szCs w:val="32"/>
        </w:rPr>
        <w:t>提升职业教育信息化水平，</w:t>
      </w:r>
      <w:r>
        <w:rPr>
          <w:rFonts w:eastAsia="方正仿宋_GBK"/>
          <w:sz w:val="32"/>
          <w:szCs w:val="32"/>
        </w:rPr>
        <w:t>实施“教育信息化2.0”建设行动。充分利用地方特色资源，</w:t>
      </w:r>
      <w:r>
        <w:rPr>
          <w:rFonts w:eastAsia="方正仿宋_GBK"/>
          <w:color w:val="000000"/>
          <w:spacing w:val="5"/>
          <w:sz w:val="32"/>
          <w:szCs w:val="32"/>
        </w:rPr>
        <w:t>开展</w:t>
      </w:r>
      <w:r>
        <w:rPr>
          <w:rFonts w:hint="eastAsia" w:eastAsia="方正仿宋_GBK"/>
          <w:color w:val="000000"/>
          <w:sz w:val="32"/>
          <w:szCs w:val="32"/>
        </w:rPr>
        <w:t>“巴渝石画”“金钱板”“</w:t>
      </w:r>
      <w:r>
        <w:rPr>
          <w:rFonts w:eastAsia="方正仿宋_GBK"/>
          <w:color w:val="000000"/>
          <w:sz w:val="32"/>
          <w:szCs w:val="32"/>
        </w:rPr>
        <w:t>三峡绣</w:t>
      </w:r>
      <w:r>
        <w:rPr>
          <w:rFonts w:hint="eastAsia" w:eastAsia="方正仿宋_GBK"/>
          <w:color w:val="000000"/>
          <w:sz w:val="32"/>
          <w:szCs w:val="32"/>
        </w:rPr>
        <w:t>”</w:t>
      </w:r>
      <w:r>
        <w:rPr>
          <w:rFonts w:eastAsia="方正仿宋_GBK"/>
          <w:color w:val="000000"/>
          <w:sz w:val="32"/>
          <w:szCs w:val="32"/>
        </w:rPr>
        <w:t>等</w:t>
      </w:r>
      <w:r>
        <w:rPr>
          <w:rFonts w:eastAsia="方正仿宋_GBK"/>
          <w:color w:val="000000"/>
          <w:spacing w:val="5"/>
          <w:sz w:val="32"/>
          <w:szCs w:val="32"/>
        </w:rPr>
        <w:t>“非遗文化进校园”活动，</w:t>
      </w:r>
      <w:r>
        <w:rPr>
          <w:rFonts w:eastAsia="方正仿宋_GBK"/>
          <w:color w:val="000000"/>
          <w:sz w:val="32"/>
          <w:szCs w:val="32"/>
        </w:rPr>
        <w:t>围绕</w:t>
      </w:r>
      <w:r>
        <w:rPr>
          <w:rFonts w:hint="eastAsia" w:eastAsia="方正仿宋_GBK"/>
          <w:color w:val="000000"/>
          <w:sz w:val="32"/>
          <w:szCs w:val="32"/>
        </w:rPr>
        <w:t>“</w:t>
      </w:r>
      <w:r>
        <w:rPr>
          <w:rFonts w:eastAsia="方正仿宋_GBK"/>
          <w:color w:val="000000"/>
          <w:sz w:val="32"/>
          <w:szCs w:val="32"/>
        </w:rPr>
        <w:t>壮美长江、诗画三峡</w:t>
      </w:r>
      <w:r>
        <w:rPr>
          <w:rFonts w:hint="eastAsia" w:eastAsia="方正仿宋_GBK"/>
          <w:color w:val="000000"/>
          <w:sz w:val="32"/>
          <w:szCs w:val="32"/>
        </w:rPr>
        <w:t>”</w:t>
      </w:r>
      <w:r>
        <w:rPr>
          <w:rFonts w:eastAsia="方正仿宋_GBK"/>
          <w:color w:val="000000"/>
          <w:sz w:val="32"/>
          <w:szCs w:val="32"/>
        </w:rPr>
        <w:t>主题，组织中高职院校学生参加中国长江三峡国际旅游节、世界大河歌会等品牌节会活动，</w:t>
      </w:r>
      <w:r>
        <w:rPr>
          <w:rFonts w:eastAsia="方正仿宋_GBK"/>
          <w:color w:val="000000"/>
          <w:spacing w:val="5"/>
          <w:sz w:val="32"/>
          <w:szCs w:val="32"/>
        </w:rPr>
        <w:t>形成特色鲜明、特点独具的江城职教文化育人品牌</w:t>
      </w:r>
      <w:r>
        <w:rPr>
          <w:rFonts w:eastAsia="方正仿宋_GBK"/>
          <w:spacing w:val="5"/>
          <w:sz w:val="32"/>
          <w:szCs w:val="32"/>
        </w:rPr>
        <w:t>。</w:t>
      </w:r>
    </w:p>
    <w:p>
      <w:pPr>
        <w:spacing w:line="580" w:lineRule="exact"/>
        <w:ind w:firstLine="640" w:firstLineChars="200"/>
        <w:rPr>
          <w:rFonts w:eastAsia="方正楷体_GBK"/>
          <w:sz w:val="32"/>
          <w:szCs w:val="32"/>
        </w:rPr>
      </w:pPr>
      <w:r>
        <w:rPr>
          <w:rFonts w:eastAsia="方正楷体_GBK"/>
          <w:sz w:val="32"/>
          <w:szCs w:val="32"/>
        </w:rPr>
        <w:t>（三）提升产教融合专业建设水平</w:t>
      </w:r>
    </w:p>
    <w:p>
      <w:pPr>
        <w:spacing w:line="580" w:lineRule="exact"/>
        <w:ind w:firstLine="640" w:firstLineChars="200"/>
        <w:rPr>
          <w:rFonts w:eastAsia="方正楷体_GBK"/>
          <w:b/>
          <w:bCs/>
          <w:sz w:val="32"/>
          <w:szCs w:val="32"/>
        </w:rPr>
      </w:pPr>
      <w:r>
        <w:rPr>
          <w:rFonts w:eastAsia="方正仿宋_GBK"/>
          <w:sz w:val="32"/>
          <w:szCs w:val="32"/>
        </w:rPr>
        <w:t>打造紧密对接产业链、创新链的职业教育专业体系，围绕万州先进材料、食品加工、装备制造、医药化工、新型能源5大重点产业和10个特色产业链条，</w:t>
      </w:r>
      <w:r>
        <w:rPr>
          <w:rFonts w:hint="eastAsia" w:eastAsia="方正仿宋_GBK"/>
          <w:sz w:val="32"/>
          <w:szCs w:val="32"/>
        </w:rPr>
        <w:t>健全专业动态调整机制，提高专业设置与重点产业匹配度</w:t>
      </w:r>
      <w:r>
        <w:rPr>
          <w:rFonts w:eastAsia="方正仿宋_GBK"/>
          <w:sz w:val="32"/>
          <w:szCs w:val="32"/>
        </w:rPr>
        <w:t>，为万州现代工业延伸产业链条构建产业集群提供技能人才支撑。</w:t>
      </w:r>
      <w:r>
        <w:rPr>
          <w:rFonts w:eastAsia="方正仿宋_GBK"/>
          <w:color w:val="000000"/>
          <w:sz w:val="32"/>
          <w:szCs w:val="32"/>
        </w:rPr>
        <w:t>打好“三峡制造”牌，</w:t>
      </w:r>
      <w:r>
        <w:rPr>
          <w:rFonts w:eastAsia="方正仿宋_GBK"/>
          <w:sz w:val="32"/>
          <w:szCs w:val="32"/>
        </w:rPr>
        <w:t>大力推进绿色技术产业、生态环境保护等专业建设，形成支撑长江经济带生态优先绿色发展的专业集群和优质专业群，开展职业院校教师到三峡库区绿色产业企业调研和实践活动，培养一批适应绿色技术产业发展需要的技能人才，增加职业教育服务绿色发展能力，助推传统产业智能化、数字化、绿色化改造，建立绿色产教融合发展研究平台，设立职业教育服务生态优先绿色发展科研项目，</w:t>
      </w:r>
      <w:r>
        <w:rPr>
          <w:rFonts w:eastAsia="方正仿宋_GBK"/>
          <w:color w:val="000000"/>
          <w:sz w:val="32"/>
          <w:szCs w:val="32"/>
        </w:rPr>
        <w:t>为万州建成1个以上百亿级绿色产业集群提供人才保障。推动校企合作，</w:t>
      </w:r>
      <w:r>
        <w:rPr>
          <w:rFonts w:eastAsia="方正仿宋_GBK"/>
          <w:sz w:val="32"/>
          <w:szCs w:val="32"/>
        </w:rPr>
        <w:t>支持中高职院校和优质企业共同组建产业学院、产教融合实训基地等。通过产业培育、新型职业农民的培育，增强职业教育服务乡村振兴能力，为农村经济可持续发展源源不断的提供技术型“新农人”。</w:t>
      </w:r>
    </w:p>
    <w:p>
      <w:pPr>
        <w:spacing w:line="580" w:lineRule="exact"/>
        <w:ind w:firstLine="640" w:firstLineChars="200"/>
        <w:rPr>
          <w:rFonts w:eastAsia="方正楷体_GBK"/>
          <w:sz w:val="32"/>
          <w:szCs w:val="32"/>
        </w:rPr>
      </w:pPr>
      <w:r>
        <w:rPr>
          <w:rFonts w:eastAsia="方正楷体_GBK"/>
          <w:sz w:val="32"/>
          <w:szCs w:val="32"/>
        </w:rPr>
        <w:t>（四）实施育人质量提升专项行动</w:t>
      </w:r>
    </w:p>
    <w:p>
      <w:pPr>
        <w:pStyle w:val="11"/>
        <w:spacing w:line="580" w:lineRule="exact"/>
        <w:ind w:firstLine="640" w:firstLineChars="200"/>
        <w:rPr>
          <w:rFonts w:ascii="Times New Roman" w:hAnsi="Times New Roman" w:eastAsia="方正楷体_GBK" w:cs="Times New Roman"/>
          <w:b/>
          <w:bCs/>
          <w:sz w:val="32"/>
          <w:szCs w:val="32"/>
          <w:lang w:val="zh-CN"/>
        </w:rPr>
      </w:pPr>
      <w:r>
        <w:rPr>
          <w:rFonts w:ascii="Times New Roman" w:hAnsi="Times New Roman" w:eastAsia="方正仿宋_GBK" w:cs="Times New Roman"/>
          <w:sz w:val="32"/>
          <w:szCs w:val="32"/>
          <w:lang w:val="en-US" w:eastAsia="zh-CN"/>
        </w:rPr>
        <w:t>加强</w:t>
      </w:r>
      <w:r>
        <w:rPr>
          <w:rFonts w:ascii="Times New Roman" w:hAnsi="Times New Roman" w:eastAsia="方正仿宋_GBK" w:cs="Times New Roman"/>
          <w:sz w:val="32"/>
          <w:szCs w:val="32"/>
        </w:rPr>
        <w:t>师德师风建设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/>
        </w:rPr>
        <w:t>和教师队伍建设</w:t>
      </w:r>
      <w:r>
        <w:rPr>
          <w:rFonts w:ascii="Times New Roman" w:hAnsi="Times New Roman" w:eastAsia="方正仿宋_GBK" w:cs="Times New Roman"/>
          <w:spacing w:val="5"/>
          <w:sz w:val="32"/>
          <w:szCs w:val="32"/>
          <w:lang w:eastAsia="zh-CN"/>
        </w:rPr>
        <w:t>，</w:t>
      </w:r>
      <w:r>
        <w:rPr>
          <w:rFonts w:ascii="Times New Roman" w:hAnsi="Times New Roman" w:eastAsia="方正仿宋_GBK" w:cs="Times New Roman"/>
          <w:sz w:val="32"/>
          <w:szCs w:val="32"/>
        </w:rPr>
        <w:t>以“大思政课”建设为重要抓手，</w:t>
      </w:r>
      <w:r>
        <w:rPr>
          <w:rFonts w:ascii="Times New Roman" w:hAnsi="Times New Roman" w:eastAsia="方正仿宋_GBK" w:cs="Times New Roman"/>
          <w:spacing w:val="5"/>
          <w:sz w:val="32"/>
          <w:szCs w:val="32"/>
        </w:rPr>
        <w:t>开展思想政治教育“一校一品牌”创建活动</w:t>
      </w:r>
      <w:r>
        <w:rPr>
          <w:rFonts w:ascii="Times New Roman" w:hAnsi="Times New Roman" w:eastAsia="方正仿宋_GBK" w:cs="Times New Roman"/>
          <w:spacing w:val="5"/>
          <w:sz w:val="32"/>
          <w:szCs w:val="32"/>
          <w:lang w:val="en-US" w:eastAsia="zh-CN"/>
        </w:rPr>
        <w:t>，激励教师参加各级技能大赛、开发在线精品课程等活动，</w:t>
      </w:r>
      <w:r>
        <w:rPr>
          <w:rFonts w:ascii="Times New Roman" w:hAnsi="Times New Roman" w:eastAsia="方正仿宋_GBK" w:cs="Times New Roman"/>
          <w:sz w:val="32"/>
          <w:szCs w:val="32"/>
        </w:rPr>
        <w:t>深化职业教育</w:t>
      </w:r>
      <w:r>
        <w:rPr>
          <w:rFonts w:ascii="Times New Roman" w:hAnsi="Times New Roman" w:eastAsia="方正仿宋_GBK" w:cs="Times New Roman"/>
          <w:sz w:val="32"/>
          <w:szCs w:val="32"/>
          <w:lang w:val="zh-CN" w:eastAsia="zh-CN" w:bidi="zh-CN"/>
        </w:rPr>
        <w:t>“三</w:t>
      </w:r>
      <w:r>
        <w:rPr>
          <w:rFonts w:ascii="Times New Roman" w:hAnsi="Times New Roman" w:eastAsia="方正仿宋_GBK" w:cs="Times New Roman"/>
          <w:sz w:val="32"/>
          <w:szCs w:val="32"/>
        </w:rPr>
        <w:t>教”改革，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/>
        </w:rPr>
        <w:t>推行“岗课赛证”综合育人模式。</w:t>
      </w:r>
      <w:r>
        <w:rPr>
          <w:rFonts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  <w:t>加强</w:t>
      </w:r>
      <w:r>
        <w:rPr>
          <w:rFonts w:ascii="Times New Roman" w:hAnsi="Times New Roman" w:eastAsia="方正仿宋_GBK" w:cs="Times New Roman"/>
          <w:sz w:val="32"/>
          <w:szCs w:val="32"/>
          <w:shd w:val="clear" w:color="auto" w:fill="FFFFFF"/>
        </w:rPr>
        <w:t>“双师型”教师队伍</w:t>
      </w:r>
      <w:r>
        <w:rPr>
          <w:rFonts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  <w:t>建设，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落实职业院校用人计划、教师招聘、职称评聘等方面的自主权</w:t>
      </w:r>
      <w:r>
        <w:rPr>
          <w:rFonts w:ascii="Times New Roman" w:hAnsi="Times New Roman" w:eastAsia="方正仿宋_GBK" w:cs="Times New Roman"/>
          <w:color w:val="171A1D"/>
          <w:sz w:val="32"/>
          <w:szCs w:val="32"/>
          <w:shd w:val="clear" w:color="auto" w:fill="FFFFFF"/>
        </w:rPr>
        <w:t>。</w:t>
      </w:r>
      <w:bookmarkStart w:id="0" w:name="bookmark14"/>
      <w:r>
        <w:rPr>
          <w:rFonts w:ascii="Times New Roman" w:hAnsi="Times New Roman" w:eastAsia="方正仿宋_GBK" w:cs="Times New Roman"/>
          <w:sz w:val="32"/>
          <w:szCs w:val="32"/>
        </w:rPr>
        <w:t>落实立德树人根本任务，开展</w:t>
      </w:r>
      <w:r>
        <w:rPr>
          <w:rFonts w:ascii="Times New Roman" w:hAnsi="Times New Roman" w:eastAsia="方正仿宋_GBK" w:cs="Times New Roman"/>
          <w:sz w:val="32"/>
          <w:szCs w:val="32"/>
          <w:lang w:val="zh-CN" w:bidi="zh-CN"/>
        </w:rPr>
        <w:t>“四</w:t>
      </w:r>
      <w:r>
        <w:rPr>
          <w:rFonts w:ascii="Times New Roman" w:hAnsi="Times New Roman" w:eastAsia="方正仿宋_GBK" w:cs="Times New Roman"/>
          <w:sz w:val="32"/>
          <w:szCs w:val="32"/>
        </w:rPr>
        <w:t>史教育”，培养学生劳动精神、工匠精神、三峡移民精神</w:t>
      </w:r>
      <w:r>
        <w:rPr>
          <w:rFonts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/>
        </w:rPr>
        <w:t>健全德技并修、工学结合的育人机制</w:t>
      </w:r>
      <w:r>
        <w:rPr>
          <w:rFonts w:ascii="Times New Roman" w:hAnsi="Times New Roman" w:eastAsia="方正仿宋_GBK" w:cs="Times New Roman"/>
          <w:sz w:val="32"/>
          <w:szCs w:val="32"/>
        </w:rPr>
        <w:t>。建立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/>
        </w:rPr>
        <w:t>教育部（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重庆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/>
        </w:rPr>
        <w:t>）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职业教育教学研究</w:t>
      </w: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平台</w:t>
      </w:r>
      <w:r>
        <w:rPr>
          <w:rFonts w:ascii="Times New Roman" w:hAnsi="Times New Roman" w:eastAsia="方正仿宋_GBK" w:cs="Times New Roman"/>
          <w:kern w:val="0"/>
          <w:sz w:val="32"/>
          <w:szCs w:val="32"/>
        </w:rPr>
        <w:t>渝东北分中心</w:t>
      </w:r>
      <w:r>
        <w:rPr>
          <w:rFonts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/>
        </w:rPr>
        <w:t>成立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万州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区中职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学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校学分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银行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分中心管理办公室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，推进“德智体美劳”五育并举的学分管理。</w:t>
      </w:r>
      <w:r>
        <w:rPr>
          <w:rFonts w:ascii="Times New Roman" w:hAnsi="Times New Roman" w:eastAsia="方正仿宋_GBK" w:cs="Times New Roman"/>
          <w:sz w:val="32"/>
          <w:szCs w:val="32"/>
        </w:rPr>
        <w:t>落实教学工作诊断与改进制度，加强“诊改”督导，实行公共基础课程、专业技能核心课程统一抽测。</w:t>
      </w:r>
    </w:p>
    <w:bookmarkEnd w:id="0"/>
    <w:p>
      <w:pPr>
        <w:spacing w:line="580" w:lineRule="exact"/>
        <w:ind w:firstLine="640" w:firstLineChars="200"/>
        <w:rPr>
          <w:rFonts w:eastAsia="方正楷体_GBK"/>
          <w:sz w:val="32"/>
          <w:szCs w:val="32"/>
        </w:rPr>
      </w:pPr>
      <w:r>
        <w:rPr>
          <w:rFonts w:eastAsia="方正楷体_GBK"/>
          <w:sz w:val="32"/>
          <w:szCs w:val="32"/>
        </w:rPr>
        <w:t>（五）提升职业教育对外开放水平</w:t>
      </w:r>
    </w:p>
    <w:p>
      <w:pPr>
        <w:spacing w:line="580" w:lineRule="exact"/>
        <w:ind w:right="160"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推动职业教育跨区域协同发展，牵头组建</w:t>
      </w:r>
      <w:r>
        <w:rPr>
          <w:rFonts w:hint="eastAsia" w:eastAsia="方正仿宋_GBK"/>
          <w:sz w:val="32"/>
          <w:szCs w:val="32"/>
        </w:rPr>
        <w:t>“</w:t>
      </w:r>
      <w:r>
        <w:rPr>
          <w:rFonts w:eastAsia="方正仿宋_GBK"/>
          <w:sz w:val="32"/>
          <w:szCs w:val="32"/>
        </w:rPr>
        <w:t>渝川鄂绿色产教融合发展联盟</w:t>
      </w:r>
      <w:r>
        <w:rPr>
          <w:rFonts w:hint="eastAsia" w:eastAsia="方正仿宋_GBK"/>
          <w:sz w:val="32"/>
          <w:szCs w:val="32"/>
        </w:rPr>
        <w:t>”</w:t>
      </w:r>
      <w:r>
        <w:rPr>
          <w:rFonts w:eastAsia="方正仿宋_GBK"/>
          <w:sz w:val="32"/>
          <w:szCs w:val="32"/>
        </w:rPr>
        <w:t>，整合渝东北、川东北、鄂西地区、三峡库区职业教育和产业链资源，构建跨区域错位发展、协同培育产业发展人才机制。</w:t>
      </w:r>
      <w:r>
        <w:rPr>
          <w:rFonts w:eastAsia="方正仿宋_GBK"/>
          <w:color w:val="000000"/>
          <w:sz w:val="32"/>
          <w:szCs w:val="32"/>
        </w:rPr>
        <w:t>牵头组建“万开云”职教联盟，</w:t>
      </w:r>
      <w:r>
        <w:rPr>
          <w:rFonts w:eastAsia="方正仿宋_GBK"/>
          <w:sz w:val="32"/>
          <w:szCs w:val="32"/>
        </w:rPr>
        <w:t>定期主办万达开川渝统筹发展示范区职业教育协同发展联席会。</w:t>
      </w:r>
      <w:r>
        <w:rPr>
          <w:rFonts w:eastAsia="方正仿宋_GBK"/>
          <w:color w:val="000000"/>
          <w:sz w:val="32"/>
          <w:szCs w:val="32"/>
        </w:rPr>
        <w:t>支持在万高校与渝东北区县的中职学校开展中高职衔接联合办学，引进区外优质高校与万州开展校地合作，支持在万州举办国家级职业技能比赛、职业教育改革发展论坛等活动。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加强国际合作，利用好上海合作组织国家多功能经贸平台等渠道，拓展国外友好合作学校。持续推进与泰、德、俄、法、菲等双边职业教育合作，稳步推进中法、中德合作试点项目建设，开展‘一带一路’产业和职业教育研究。依托在万高校，整合渝东北相关国际教育资源，加强面向绿色产业和绿色技能的职业教育研究。</w:t>
      </w:r>
      <w:r>
        <w:rPr>
          <w:rFonts w:eastAsia="方正仿宋_GBK"/>
          <w:kern w:val="0"/>
          <w:sz w:val="32"/>
          <w:szCs w:val="32"/>
        </w:rPr>
        <w:t>打造“国际生猪研发中心”，推广“碧播”人才培养模式，推进“智能制造应用技术研发中心”和“绿色制造创新中心”建设。</w:t>
      </w:r>
    </w:p>
    <w:p>
      <w:pPr>
        <w:spacing w:line="580" w:lineRule="exact"/>
        <w:ind w:firstLine="640" w:firstLineChars="200"/>
        <w:rPr>
          <w:rFonts w:eastAsia="方正黑体_GBK"/>
          <w:bCs/>
          <w:sz w:val="32"/>
          <w:szCs w:val="32"/>
        </w:rPr>
      </w:pPr>
      <w:r>
        <w:rPr>
          <w:rFonts w:eastAsia="方正黑体_GBK"/>
          <w:bCs/>
          <w:sz w:val="32"/>
          <w:szCs w:val="32"/>
        </w:rPr>
        <w:t>三、组织保障</w:t>
      </w:r>
    </w:p>
    <w:p>
      <w:pPr>
        <w:spacing w:line="580" w:lineRule="exact"/>
        <w:ind w:firstLine="640" w:firstLineChars="200"/>
        <w:rPr>
          <w:rFonts w:eastAsia="方正楷体_GBK"/>
          <w:sz w:val="32"/>
          <w:szCs w:val="32"/>
        </w:rPr>
      </w:pPr>
      <w:r>
        <w:rPr>
          <w:rFonts w:eastAsia="方正楷体_GBK"/>
          <w:sz w:val="32"/>
          <w:szCs w:val="32"/>
        </w:rPr>
        <w:t>（一）加强组织领导</w:t>
      </w:r>
    </w:p>
    <w:p>
      <w:pPr>
        <w:pStyle w:val="11"/>
        <w:tabs>
          <w:tab w:val="left" w:pos="1586"/>
        </w:tabs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方正仿宋_GBK" w:cs="Times New Roman"/>
          <w:sz w:val="32"/>
          <w:szCs w:val="32"/>
          <w:lang w:val="en-US" w:eastAsia="zh-CN"/>
        </w:rPr>
        <w:t>建立由市教委主任、万州区人民政府区长</w:t>
      </w:r>
      <w:r>
        <w:rPr>
          <w:rFonts w:ascii="Times New Roman" w:hAnsi="Times New Roman" w:eastAsia="方正仿宋_GBK" w:cs="Times New Roman"/>
          <w:sz w:val="32"/>
          <w:szCs w:val="32"/>
        </w:rPr>
        <w:t>担任组长</w:t>
      </w:r>
      <w:r>
        <w:rPr>
          <w:rFonts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/>
        </w:rPr>
        <w:t>市教委分管领导、万州区人民政府分管副区长担任副组长，市教委职成教处、万州区教委负责人为成员的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推动</w:t>
      </w:r>
      <w:r>
        <w:rPr>
          <w:rFonts w:ascii="Times New Roman" w:hAnsi="Times New Roman" w:eastAsia="方正仿宋_GBK" w:cs="Times New Roman"/>
          <w:sz w:val="32"/>
          <w:szCs w:val="32"/>
          <w:lang w:val="en-US" w:eastAsia="zh-CN"/>
        </w:rPr>
        <w:t>万州职业教育高质量发展领导小组，统筹协调推进有关工作。领导小组办公室设在万州区教委，负责有关日常工作，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办公室主任由</w:t>
      </w:r>
      <w:r>
        <w:rPr>
          <w:rFonts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市教委职成教处处长和万州区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教委主任担任。</w:t>
      </w:r>
      <w:r>
        <w:rPr>
          <w:rFonts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将万州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职业教育高质量发展</w:t>
      </w:r>
      <w:r>
        <w:rPr>
          <w:rFonts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加快渝东北三峡库区城镇群</w:t>
      </w:r>
      <w:r>
        <w:rPr>
          <w:rFonts w:ascii="Times New Roman" w:hAnsi="Times New Roman" w:eastAsia="方正仿宋_GBK" w:cs="Times New Roman"/>
          <w:sz w:val="32"/>
          <w:szCs w:val="32"/>
        </w:rPr>
        <w:t>建设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工作推动情况纳入</w:t>
      </w:r>
      <w:r>
        <w:rPr>
          <w:rFonts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区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政府对</w:t>
      </w:r>
      <w:r>
        <w:rPr>
          <w:rFonts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各部门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履行教育职责评价的重要内容。</w:t>
      </w:r>
      <w:r>
        <w:rPr>
          <w:rFonts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形成政府统筹、分级管理、地方为主、行业指导、校企合作、社会参与的良好局面。</w:t>
      </w:r>
    </w:p>
    <w:p>
      <w:pPr>
        <w:spacing w:line="580" w:lineRule="exact"/>
        <w:ind w:firstLine="640" w:firstLineChars="200"/>
        <w:rPr>
          <w:rFonts w:eastAsia="方正楷体_GBK"/>
          <w:sz w:val="32"/>
          <w:szCs w:val="32"/>
        </w:rPr>
      </w:pPr>
      <w:r>
        <w:rPr>
          <w:rFonts w:eastAsia="方正楷体_GBK"/>
          <w:sz w:val="32"/>
          <w:szCs w:val="32"/>
        </w:rPr>
        <w:t>（二）强化政策支持</w:t>
      </w:r>
    </w:p>
    <w:p>
      <w:pPr>
        <w:spacing w:line="580" w:lineRule="exact"/>
        <w:ind w:right="160"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大力推进万州创建市级“职业教育改革成效明显区县”，</w:t>
      </w:r>
      <w:r>
        <w:rPr>
          <w:rFonts w:hint="eastAsia" w:eastAsia="方正仿宋_GBK"/>
          <w:sz w:val="32"/>
          <w:szCs w:val="32"/>
        </w:rPr>
        <w:t>支持万州区</w:t>
      </w:r>
      <w:r>
        <w:rPr>
          <w:rFonts w:eastAsia="方正仿宋_GBK"/>
          <w:kern w:val="0"/>
          <w:sz w:val="32"/>
          <w:szCs w:val="32"/>
        </w:rPr>
        <w:t>加大</w:t>
      </w:r>
      <w:r>
        <w:rPr>
          <w:rFonts w:eastAsia="方正仿宋_GBK"/>
          <w:sz w:val="32"/>
          <w:szCs w:val="32"/>
        </w:rPr>
        <w:t>财政教育经费增量向职业教育倾斜力度，教育费附加安排用于职业教育比例不低于30%，支持地方政府专项债券用于公办职业院校改善办学条</w:t>
      </w:r>
      <w:r>
        <w:rPr>
          <w:rFonts w:eastAsia="方正仿宋_GBK"/>
          <w:color w:val="000000"/>
          <w:kern w:val="0"/>
          <w:sz w:val="32"/>
          <w:szCs w:val="32"/>
        </w:rPr>
        <w:t>件，</w:t>
      </w:r>
      <w:r>
        <w:rPr>
          <w:rFonts w:eastAsia="方正仿宋_GBK"/>
          <w:sz w:val="32"/>
          <w:szCs w:val="32"/>
        </w:rPr>
        <w:t>设立职教发展专项资金（3000万元/年），稳步提高生均财政拨款水平，建立健全与职业教育发展规模、培养成本、办学质量相适应的财政投入机制，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加大对在万高校从规划、用地、政策、债券资金等方面的</w:t>
      </w:r>
      <w:r>
        <w:rPr>
          <w:rFonts w:eastAsia="方正仿宋_GBK"/>
          <w:sz w:val="32"/>
          <w:szCs w:val="32"/>
        </w:rPr>
        <w:t>支持</w:t>
      </w:r>
      <w:r>
        <w:rPr>
          <w:rFonts w:hint="eastAsia" w:eastAsia="方正仿宋_GBK"/>
          <w:sz w:val="32"/>
          <w:szCs w:val="32"/>
        </w:rPr>
        <w:t>，促进</w:t>
      </w:r>
      <w:r>
        <w:rPr>
          <w:rFonts w:eastAsia="方正仿宋_GBK"/>
          <w:sz w:val="32"/>
          <w:szCs w:val="32"/>
        </w:rPr>
        <w:t>职业教育高质量发展。将技能公共服务设施建设纳入基础设施建设范围，将技术技能人才队伍建设经费纳入政府人才工作经费预算。积极争取对口支援和渝鲁合作对万州职业教育的支持力度。</w:t>
      </w:r>
    </w:p>
    <w:p>
      <w:pPr>
        <w:spacing w:line="580" w:lineRule="exact"/>
        <w:ind w:firstLine="640" w:firstLineChars="200"/>
        <w:rPr>
          <w:rFonts w:eastAsia="方正楷体_GBK"/>
          <w:sz w:val="32"/>
          <w:szCs w:val="32"/>
        </w:rPr>
      </w:pPr>
      <w:r>
        <w:rPr>
          <w:rFonts w:eastAsia="方正楷体_GBK"/>
          <w:sz w:val="32"/>
          <w:szCs w:val="32"/>
        </w:rPr>
        <w:t>（三）营造良好环境</w:t>
      </w:r>
    </w:p>
    <w:p>
      <w:pPr>
        <w:spacing w:line="580" w:lineRule="exact"/>
        <w:ind w:right="160" w:firstLine="640" w:firstLineChars="20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加大职业教育</w:t>
      </w:r>
      <w:r>
        <w:rPr>
          <w:rFonts w:eastAsia="方正仿宋_GBK"/>
          <w:sz w:val="32"/>
          <w:szCs w:val="32"/>
          <w:lang w:val="zh-CN"/>
        </w:rPr>
        <w:t>“</w:t>
      </w:r>
      <w:r>
        <w:rPr>
          <w:rFonts w:eastAsia="方正仿宋_GBK"/>
          <w:sz w:val="32"/>
          <w:szCs w:val="32"/>
        </w:rPr>
        <w:t>前途广阔、大有可为”的宣传力度，通过打好“三峡文化牌”“红色文化牌”，讲好职业教育故事、唱响职业教育旋律，宣传职业教育与普通教育同等重要，提升职业教育吸引力和影响力。采用多种形式，大力宣传技能型社会建设的重大意义、成功经验、典型案例，弘扬</w:t>
      </w:r>
      <w:r>
        <w:rPr>
          <w:rFonts w:eastAsia="方正仿宋_GBK"/>
          <w:sz w:val="32"/>
          <w:szCs w:val="32"/>
          <w:lang w:val="zh-CN"/>
        </w:rPr>
        <w:t>“劳动</w:t>
      </w:r>
      <w:r>
        <w:rPr>
          <w:rFonts w:eastAsia="方正仿宋_GBK"/>
          <w:sz w:val="32"/>
          <w:szCs w:val="32"/>
        </w:rPr>
        <w:t>光荣、技能宝贵、创造伟大”的时代风尚，营造尊重技能、崇尚技能、学习技能的浓厚氛围，激励广大青年走技能成才、技能报国之路。为助力万州经济社会发展、增加人民福祉，创造美好社会服务。</w:t>
      </w:r>
    </w:p>
    <w:p>
      <w:pPr>
        <w:pStyle w:val="2"/>
        <w:rPr>
          <w:rFonts w:eastAsia="方正仿宋_GBK"/>
          <w:sz w:val="32"/>
          <w:szCs w:val="32"/>
        </w:rPr>
      </w:pPr>
    </w:p>
    <w:p>
      <w:pPr>
        <w:pStyle w:val="2"/>
        <w:ind w:left="1411" w:leftChars="291" w:hanging="800" w:hangingChars="250"/>
        <w:rPr>
          <w:rFonts w:eastAsia="方正仿宋_GBK"/>
          <w:sz w:val="32"/>
          <w:szCs w:val="32"/>
        </w:rPr>
      </w:pPr>
      <w:r>
        <w:rPr>
          <w:rFonts w:eastAsia="方正仿宋_GBK"/>
          <w:sz w:val="32"/>
          <w:szCs w:val="32"/>
        </w:rPr>
        <w:t>附件：</w:t>
      </w:r>
      <w:r>
        <w:rPr>
          <w:rFonts w:hint="eastAsia" w:eastAsia="方正仿宋_GBK"/>
          <w:sz w:val="32"/>
          <w:szCs w:val="32"/>
        </w:rPr>
        <w:t>1.市教委支持事项清单</w:t>
      </w:r>
    </w:p>
    <w:p>
      <w:pPr>
        <w:pStyle w:val="2"/>
        <w:ind w:firstLine="1600" w:firstLineChars="500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2.万州区工作任务清单</w:t>
      </w:r>
    </w:p>
    <w:p>
      <w:pPr>
        <w:pStyle w:val="2"/>
        <w:rPr>
          <w:rFonts w:eastAsia="方正仿宋_GBK"/>
          <w:sz w:val="32"/>
          <w:szCs w:val="32"/>
        </w:rPr>
      </w:pPr>
    </w:p>
    <w:p>
      <w:pPr>
        <w:pStyle w:val="2"/>
        <w:rPr>
          <w:rFonts w:eastAsia="方正仿宋_GBK"/>
          <w:sz w:val="32"/>
          <w:szCs w:val="32"/>
        </w:rPr>
      </w:pPr>
    </w:p>
    <w:p>
      <w:pPr>
        <w:pStyle w:val="2"/>
        <w:rPr>
          <w:rFonts w:eastAsia="方正仿宋_GBK"/>
          <w:sz w:val="32"/>
          <w:szCs w:val="32"/>
        </w:rPr>
      </w:pPr>
    </w:p>
    <w:p>
      <w:pPr>
        <w:pStyle w:val="2"/>
        <w:ind w:firstLine="320" w:firstLineChars="100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重庆市教育委员会              重庆市万州区人民政府</w:t>
      </w:r>
    </w:p>
    <w:p>
      <w:pPr>
        <w:pStyle w:val="2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 xml:space="preserve">                                   2023年1月4日</w:t>
      </w:r>
    </w:p>
    <w:p>
      <w:pPr>
        <w:pStyle w:val="2"/>
        <w:ind w:firstLine="640" w:firstLineChars="200"/>
        <w:rPr>
          <w:rFonts w:eastAsia="方正仿宋_GBK"/>
          <w:sz w:val="32"/>
          <w:szCs w:val="32"/>
        </w:rPr>
      </w:pPr>
      <w:r>
        <w:rPr>
          <w:rFonts w:hint="eastAsia" w:eastAsia="方正仿宋_GBK"/>
          <w:sz w:val="32"/>
          <w:szCs w:val="32"/>
        </w:rPr>
        <w:t>（此件公开发布）</w:t>
      </w:r>
    </w:p>
    <w:tbl>
      <w:tblPr>
        <w:tblStyle w:val="6"/>
        <w:tblpPr w:leftFromText="180" w:rightFromText="180" w:vertAnchor="text" w:horzAnchor="margin" w:tblpX="-10" w:tblpY="-167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816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874" w:type="dxa"/>
            <w:gridSpan w:val="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600" w:lineRule="exact"/>
              <w:jc w:val="center"/>
              <w:textAlignment w:val="center"/>
              <w:rPr>
                <w:rFonts w:ascii="Times New Roman" w:hAnsi="Times New Roman" w:eastAsia="方正小标宋_GBK" w:cs="Times New Roman"/>
                <w:bCs/>
                <w:kern w:val="0"/>
                <w:sz w:val="44"/>
                <w:szCs w:val="44"/>
              </w:rPr>
            </w:pPr>
            <w:r>
              <w:rPr>
                <w:rFonts w:ascii="Times New Roman" w:hAnsi="Times New Roman" w:eastAsia="方正仿宋_GBK" w:cs="Times New Roman"/>
                <w:sz w:val="32"/>
                <w:szCs w:val="32"/>
              </w:rPr>
              <w:br w:type="page"/>
            </w:r>
          </w:p>
          <w:p>
            <w:pPr>
              <w:pStyle w:val="12"/>
              <w:spacing w:line="600" w:lineRule="exact"/>
              <w:jc w:val="center"/>
              <w:textAlignment w:val="center"/>
              <w:rPr>
                <w:rFonts w:ascii="Times New Roman" w:hAnsi="Times New Roman" w:eastAsia="方正小标宋_GBK" w:cs="Times New Roman"/>
                <w:bCs/>
                <w:kern w:val="0"/>
                <w:sz w:val="44"/>
                <w:szCs w:val="44"/>
              </w:rPr>
            </w:pPr>
          </w:p>
          <w:p>
            <w:pPr>
              <w:spacing w:line="580" w:lineRule="exact"/>
              <w:jc w:val="lef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</w:p>
          <w:p>
            <w:pPr>
              <w:spacing w:line="580" w:lineRule="exact"/>
              <w:jc w:val="lef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附件1</w:t>
            </w:r>
          </w:p>
          <w:p>
            <w:pPr>
              <w:pStyle w:val="12"/>
              <w:spacing w:line="60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b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方正小标宋_GBK" w:cs="Times New Roman"/>
                <w:bCs/>
                <w:kern w:val="0"/>
                <w:sz w:val="44"/>
                <w:szCs w:val="44"/>
              </w:rPr>
              <w:t xml:space="preserve"> 市教委支持事项清单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beforeLines="50" w:afterLines="50" w:line="400" w:lineRule="exact"/>
              <w:jc w:val="center"/>
              <w:textAlignment w:val="center"/>
              <w:rPr>
                <w:rFonts w:ascii="Times New Roman" w:hAnsi="Times New Roman" w:eastAsia="方正黑体_GBK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8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beforeLines="50" w:afterLines="50" w:line="400" w:lineRule="exact"/>
              <w:jc w:val="center"/>
              <w:textAlignment w:val="center"/>
              <w:rPr>
                <w:rFonts w:ascii="Times New Roman" w:hAnsi="Times New Roman" w:eastAsia="方正黑体_GBK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黑体_GBK" w:cs="Times New Roman"/>
                <w:bCs/>
                <w:kern w:val="0"/>
                <w:sz w:val="28"/>
                <w:szCs w:val="28"/>
              </w:rPr>
              <w:t>支持事项清单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8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left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支持三峡职教集团、安全职业教育集团、三峡学前教育职教集团建成国家级示范职教集团，新建“万开云”职教联盟。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8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left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支持万州职教中心、三峡水电校建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</w:rPr>
              <w:t>设</w:t>
            </w: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国家级优质学校；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</w:rPr>
              <w:t>支持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万州电子工程信息学校建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设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市级优质学校。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8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left"/>
              <w:textAlignment w:val="center"/>
              <w:rPr>
                <w:rFonts w:ascii="Times New Roman" w:hAnsi="Times New Roman" w:eastAsia="方正仿宋_GBK" w:cs="Times New Roman"/>
                <w:spacing w:val="-6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spacing w:val="-6"/>
                <w:kern w:val="0"/>
                <w:sz w:val="28"/>
                <w:szCs w:val="28"/>
              </w:rPr>
              <w:t>支持万</w:t>
            </w: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州区</w:t>
            </w:r>
            <w:r>
              <w:rPr>
                <w:rFonts w:ascii="Times New Roman" w:hAnsi="Times New Roman" w:eastAsia="方正仿宋_GBK" w:cs="Times New Roman"/>
                <w:spacing w:val="-6"/>
                <w:kern w:val="0"/>
                <w:sz w:val="28"/>
                <w:szCs w:val="28"/>
              </w:rPr>
              <w:t>建设区域性公共实训基地1个；建设国家级示范性虚拟仿真实训基地1个以上；建设市级职业教育信息化标杆学校2所。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1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4</w:t>
            </w:r>
          </w:p>
        </w:tc>
        <w:tc>
          <w:tcPr>
            <w:tcW w:w="8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spacing w:val="5"/>
                <w:sz w:val="28"/>
                <w:szCs w:val="28"/>
              </w:rPr>
              <w:t>支持重庆</w:t>
            </w:r>
            <w:r>
              <w:rPr>
                <w:rFonts w:eastAsia="方正仿宋_GBK"/>
                <w:kern w:val="0"/>
                <w:sz w:val="28"/>
                <w:szCs w:val="28"/>
              </w:rPr>
              <w:t>三峡</w:t>
            </w:r>
            <w:r>
              <w:rPr>
                <w:rFonts w:eastAsia="方正仿宋_GBK"/>
                <w:spacing w:val="5"/>
                <w:sz w:val="28"/>
                <w:szCs w:val="28"/>
              </w:rPr>
              <w:t>学院升级为大学；支持</w:t>
            </w:r>
            <w:r>
              <w:rPr>
                <w:rFonts w:eastAsia="方正仿宋_GBK"/>
                <w:sz w:val="28"/>
                <w:szCs w:val="28"/>
              </w:rPr>
              <w:t>重庆三峡医专升本纳入全市高等学校设置“十四五”规划，支持重庆三峡职院、重庆幼儿师专、重庆安全职院完成升本条件准备。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5</w:t>
            </w:r>
          </w:p>
        </w:tc>
        <w:tc>
          <w:tcPr>
            <w:tcW w:w="8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left"/>
              <w:textAlignment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支持建设1个鲁班工坊；建设海外学生实习实训基地1</w:t>
            </w:r>
            <w:r>
              <w:rPr>
                <w:rFonts w:ascii="Times New Roman" w:hAnsi="Times New Roman" w:eastAsia="方正仿宋_GBK" w:cs="Times New Roman"/>
                <w:kern w:val="0"/>
                <w:sz w:val="32"/>
                <w:szCs w:val="32"/>
              </w:rPr>
              <w:t>～</w:t>
            </w: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2个；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</w:rPr>
              <w:t>建设2</w:t>
            </w:r>
            <w:r>
              <w:rPr>
                <w:rFonts w:ascii="Times New Roman" w:hAnsi="Times New Roman" w:eastAsia="方正仿宋_GBK" w:cs="Times New Roman"/>
                <w:kern w:val="0"/>
                <w:sz w:val="32"/>
                <w:szCs w:val="32"/>
              </w:rPr>
              <w:t>～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</w:rPr>
              <w:t>5</w:t>
            </w: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个国际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</w:rPr>
              <w:t>化</w:t>
            </w: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职业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8"/>
                <w:szCs w:val="28"/>
              </w:rPr>
              <w:t>技能</w:t>
            </w: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标准；建立面向国际教育的教师培训基地1个。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6</w:t>
            </w:r>
          </w:p>
        </w:tc>
        <w:tc>
          <w:tcPr>
            <w:tcW w:w="8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left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支持中法“碧播”项目和“国际生猪研发中心”建设；支持万州区联合国家行业组织举办“国际绿色职业技能大赛”。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7</w:t>
            </w:r>
          </w:p>
        </w:tc>
        <w:tc>
          <w:tcPr>
            <w:tcW w:w="8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1"/>
              <w:spacing w:line="400" w:lineRule="exact"/>
              <w:ind w:firstLine="0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 w:bidi="ar-SA"/>
              </w:rPr>
              <w:t>支持</w:t>
            </w: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lang w:val="en-US" w:eastAsia="zh-CN" w:bidi="ar-SA"/>
              </w:rPr>
              <w:t>万州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 w:val="28"/>
                <w:szCs w:val="28"/>
                <w:lang w:val="en-US" w:eastAsia="zh-CN" w:bidi="ar-SA"/>
              </w:rPr>
              <w:t>区</w:t>
            </w:r>
            <w:r>
              <w:rPr>
                <w:rFonts w:ascii="Times New Roman" w:hAnsi="Times New Roman" w:eastAsia="方正仿宋_GBK" w:cs="Times New Roman"/>
                <w:color w:val="000000"/>
                <w:sz w:val="28"/>
                <w:szCs w:val="28"/>
                <w:lang w:val="en-US" w:eastAsia="zh-CN" w:bidi="ar-SA"/>
              </w:rPr>
              <w:t>举办国家级职业技能比赛、职业教育改革发展论坛等活动。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8</w:t>
            </w:r>
          </w:p>
        </w:tc>
        <w:tc>
          <w:tcPr>
            <w:tcW w:w="8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left"/>
              <w:textAlignment w:val="center"/>
              <w:rPr>
                <w:rFonts w:ascii="Times New Roman" w:hAnsi="Times New Roman" w:eastAsia="方正仿宋_GBK" w:cs="Times New Roman"/>
                <w:spacing w:val="-8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spacing w:val="-8"/>
                <w:kern w:val="0"/>
                <w:sz w:val="28"/>
                <w:szCs w:val="28"/>
              </w:rPr>
              <w:t>支持万州区</w:t>
            </w: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牵头</w:t>
            </w:r>
            <w:r>
              <w:rPr>
                <w:rFonts w:ascii="Times New Roman" w:hAnsi="Times New Roman" w:eastAsia="方正仿宋_GBK" w:cs="Times New Roman"/>
                <w:spacing w:val="-8"/>
                <w:kern w:val="0"/>
                <w:sz w:val="28"/>
                <w:szCs w:val="28"/>
              </w:rPr>
              <w:t>组建渝川鄂绿色产教融合发展联盟，建立绿色产教融合发展研究院。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9</w:t>
            </w:r>
          </w:p>
        </w:tc>
        <w:tc>
          <w:tcPr>
            <w:tcW w:w="8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left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在万州区建设教育部（重庆）职业教育教学研究平台渝东北分中心，支持万州设立职业教育学分银行。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center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10</w:t>
            </w:r>
          </w:p>
        </w:tc>
        <w:tc>
          <w:tcPr>
            <w:tcW w:w="8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pStyle w:val="12"/>
              <w:spacing w:line="400" w:lineRule="exact"/>
              <w:jc w:val="left"/>
              <w:textAlignment w:val="center"/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8"/>
                <w:szCs w:val="28"/>
              </w:rPr>
              <w:t>支持、指导万州区创建市级职业教育改革成效明显区县。</w:t>
            </w:r>
          </w:p>
        </w:tc>
      </w:tr>
    </w:tbl>
    <w:p>
      <w:pPr>
        <w:spacing w:line="580" w:lineRule="exact"/>
        <w:jc w:val="left"/>
        <w:rPr>
          <w:rFonts w:eastAsia="方正小标宋_GBK"/>
          <w:bCs/>
          <w:kern w:val="0"/>
          <w:sz w:val="44"/>
          <w:szCs w:val="44"/>
        </w:rPr>
      </w:pPr>
    </w:p>
    <w:p>
      <w:pPr>
        <w:spacing w:line="580" w:lineRule="exact"/>
        <w:jc w:val="left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附件2</w:t>
      </w:r>
    </w:p>
    <w:p>
      <w:pPr>
        <w:pStyle w:val="12"/>
        <w:jc w:val="center"/>
        <w:rPr>
          <w:rFonts w:ascii="Times New Roman" w:hAnsi="Times New Roman" w:eastAsia="方正黑体_GBK" w:cs="Times New Roman"/>
          <w:sz w:val="28"/>
          <w:szCs w:val="28"/>
        </w:rPr>
      </w:pPr>
      <w:r>
        <w:rPr>
          <w:rFonts w:ascii="Times New Roman" w:hAnsi="Times New Roman" w:eastAsia="方正小标宋_GBK" w:cs="Times New Roman"/>
          <w:bCs/>
          <w:kern w:val="0"/>
          <w:sz w:val="44"/>
          <w:szCs w:val="44"/>
        </w:rPr>
        <w:t>万州区工作任务清单</w:t>
      </w:r>
    </w:p>
    <w:tbl>
      <w:tblPr>
        <w:tblStyle w:val="6"/>
        <w:tblW w:w="0" w:type="auto"/>
        <w:tblInd w:w="15" w:type="dxa"/>
        <w:tblLayout w:type="fixed"/>
        <w:tblCellMar>
          <w:top w:w="15" w:type="dxa"/>
          <w:left w:w="15" w:type="dxa"/>
          <w:bottom w:w="0" w:type="dxa"/>
          <w:right w:w="15" w:type="dxa"/>
        </w:tblCellMar>
      </w:tblPr>
      <w:tblGrid>
        <w:gridCol w:w="8928"/>
      </w:tblGrid>
      <w:tr>
        <w:tblPrEx>
          <w:tblCellMar>
            <w:top w:w="15" w:type="dxa"/>
            <w:left w:w="15" w:type="dxa"/>
            <w:bottom w:w="0" w:type="dxa"/>
            <w:right w:w="15" w:type="dxa"/>
          </w:tblCellMar>
        </w:tblPrEx>
        <w:trPr>
          <w:trHeight w:val="3794" w:hRule="atLeast"/>
        </w:trPr>
        <w:tc>
          <w:tcPr>
            <w:tcW w:w="8928" w:type="dxa"/>
            <w:tcBorders>
              <w:right w:val="single" w:color="auto" w:sz="4" w:space="0"/>
            </w:tcBorders>
            <w:noWrap/>
            <w:vAlign w:val="center"/>
          </w:tcPr>
          <w:tbl>
            <w:tblPr>
              <w:tblStyle w:val="6"/>
              <w:tblW w:w="8907" w:type="dxa"/>
              <w:tblInd w:w="0" w:type="dxa"/>
              <w:tblLayout w:type="fixed"/>
              <w:tblCellMar>
                <w:top w:w="17" w:type="dxa"/>
                <w:left w:w="17" w:type="dxa"/>
                <w:bottom w:w="0" w:type="dxa"/>
                <w:right w:w="17" w:type="dxa"/>
              </w:tblCellMar>
            </w:tblPr>
            <w:tblGrid>
              <w:gridCol w:w="627"/>
              <w:gridCol w:w="5791"/>
              <w:gridCol w:w="2489"/>
            </w:tblGrid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540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</w:tcPr>
                <w:p>
                  <w:pPr>
                    <w:pStyle w:val="12"/>
                    <w:spacing w:line="36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b/>
                      <w:bCs/>
                      <w:kern w:val="0"/>
                      <w:sz w:val="28"/>
                      <w:szCs w:val="28"/>
                    </w:rPr>
                    <w:t>序号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</w:tcPr>
                <w:p>
                  <w:pPr>
                    <w:pStyle w:val="12"/>
                    <w:spacing w:line="36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b/>
                      <w:bCs/>
                      <w:kern w:val="0"/>
                      <w:sz w:val="28"/>
                      <w:szCs w:val="28"/>
                    </w:rPr>
                    <w:t>工作任务清单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</w:tcPr>
                <w:p>
                  <w:pPr>
                    <w:pStyle w:val="12"/>
                    <w:spacing w:line="36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b/>
                      <w:bCs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b/>
                      <w:bCs/>
                      <w:kern w:val="0"/>
                      <w:sz w:val="28"/>
                      <w:szCs w:val="28"/>
                    </w:rPr>
                    <w:t>责任单位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815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ind w:firstLine="140" w:firstLineChars="50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5"/>
                    <w:spacing w:before="0" w:beforeAutospacing="0" w:after="0" w:afterAutospacing="0" w:line="360" w:lineRule="exact"/>
                    <w:jc w:val="both"/>
                    <w:rPr>
                      <w:rFonts w:ascii="Times New Roman" w:hAnsi="Times New Roman" w:eastAsia="方正仿宋_GBK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/>
                      <w:sz w:val="28"/>
                      <w:szCs w:val="28"/>
                      <w:shd w:val="clear" w:color="auto" w:fill="FFFFFF"/>
                    </w:rPr>
                    <w:t>制定万州区职业教育行动计划、分校制定“一校一策”实施方案。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815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ind w:firstLine="140" w:firstLineChars="50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5"/>
                    <w:spacing w:before="0" w:beforeAutospacing="0" w:after="0" w:afterAutospacing="0" w:line="300" w:lineRule="exact"/>
                    <w:jc w:val="both"/>
                    <w:rPr>
                      <w:rFonts w:ascii="Times New Roman" w:hAnsi="Times New Roman" w:eastAsia="方正仿宋_GBK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/>
                      <w:color w:val="000000"/>
                      <w:sz w:val="28"/>
                      <w:szCs w:val="28"/>
                    </w:rPr>
                    <w:t>加大对在万高校从规划、用地、政策、债券资金等方面的支持力度。</w:t>
                  </w:r>
                  <w:r>
                    <w:rPr>
                      <w:rFonts w:ascii="Times New Roman" w:hAnsi="Times New Roman" w:eastAsia="方正仿宋_GBK"/>
                      <w:sz w:val="28"/>
                      <w:szCs w:val="28"/>
                    </w:rPr>
                    <w:t>落实重庆三峡学院扩容百安坝校区划拨用地500亩、重庆三峡医专提档扩容建设供地1200亩、重庆幼专新校区建设划拨土地856亩、重庆三峡职院新校区建设用地1100亩、重庆安全职院新校区建设用地1000亩，支持重庆科技职院万州校区</w:t>
                  </w:r>
                  <w:r>
                    <w:rPr>
                      <w:rFonts w:ascii="Times New Roman" w:hAnsi="Times New Roman" w:eastAsia="方正仿宋_GBK"/>
                      <w:color w:val="000000"/>
                      <w:kern w:val="2"/>
                      <w:sz w:val="28"/>
                      <w:szCs w:val="28"/>
                    </w:rPr>
                    <w:t>扩容</w:t>
                  </w:r>
                  <w:r>
                    <w:rPr>
                      <w:rFonts w:ascii="Times New Roman" w:hAnsi="Times New Roman" w:eastAsia="方正仿宋_GBK"/>
                      <w:color w:val="000000"/>
                      <w:sz w:val="28"/>
                      <w:szCs w:val="28"/>
                    </w:rPr>
                    <w:t>。</w:t>
                  </w:r>
                  <w:r>
                    <w:rPr>
                      <w:rFonts w:hint="eastAsia" w:ascii="Times New Roman" w:hAnsi="Times New Roman" w:eastAsia="方正仿宋_GBK"/>
                      <w:color w:val="000000"/>
                      <w:sz w:val="28"/>
                      <w:szCs w:val="28"/>
                    </w:rPr>
                    <w:t>落实土地扩容的资金优惠政策。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区教委、区发展改革委、区人力社保局、区财政局、区规划自然资源局、</w:t>
                  </w:r>
                  <w:r>
                    <w:rPr>
                      <w:rFonts w:ascii="Times New Roman" w:hAnsi="Times New Roman" w:eastAsia="方正仿宋_GBK" w:cs="Times New Roman"/>
                      <w:color w:val="000000"/>
                      <w:kern w:val="0"/>
                      <w:sz w:val="28"/>
                      <w:szCs w:val="28"/>
                    </w:rPr>
                    <w:t>区住房城乡建委、</w:t>
                  </w:r>
                  <w:r>
                    <w:rPr>
                      <w:rFonts w:ascii="Times New Roman" w:hAnsi="Times New Roman" w:eastAsia="方正仿宋_GBK" w:cs="Times New Roman"/>
                      <w:spacing w:val="-12"/>
                      <w:kern w:val="0"/>
                      <w:sz w:val="28"/>
                      <w:szCs w:val="28"/>
                    </w:rPr>
                    <w:t>万州经开区、渝东新区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815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ind w:firstLine="140" w:firstLineChars="50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0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方正仿宋_GBK" w:hAnsi="方正仿宋_GBK" w:eastAsia="方正仿宋_GBK" w:cs="方正仿宋_GBK"/>
                      <w:sz w:val="28"/>
                      <w:szCs w:val="28"/>
                    </w:rPr>
                    <w:t>建成3所国家级优质学校、5所市级</w:t>
                  </w:r>
                  <w:r>
                    <w:rPr>
                      <w:rFonts w:ascii="Times New Roman" w:hAnsi="Times New Roman" w:eastAsia="方正仿宋_GBK" w:cs="Times New Roman"/>
                      <w:sz w:val="28"/>
                      <w:szCs w:val="28"/>
                    </w:rPr>
                    <w:t>优质学校</w: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、15个优质专业。恢复万州商贸中专学校办学新增10亩土地扩容。</w:t>
                  </w:r>
                  <w:r>
                    <w:rPr>
                      <w:rFonts w:ascii="Times New Roman" w:hAnsi="Times New Roman" w:eastAsia="方正仿宋_GBK" w:cs="Times New Roman"/>
                      <w:sz w:val="28"/>
                      <w:szCs w:val="28"/>
                    </w:rPr>
                    <w:t>新增土地150亩扩建万州电子工程信息学校</w: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区教委、区发展改革委、区人力社保局、区规划自然资源局、</w:t>
                  </w:r>
                  <w:r>
                    <w:rPr>
                      <w:rFonts w:ascii="Times New Roman" w:hAnsi="Times New Roman" w:eastAsia="方正仿宋_GBK" w:cs="Times New Roman"/>
                      <w:color w:val="000000"/>
                      <w:kern w:val="0"/>
                      <w:sz w:val="28"/>
                      <w:szCs w:val="28"/>
                    </w:rPr>
                    <w:t>区住房城乡建委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830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</w:tcPr>
                <w:p>
                  <w:pPr>
                    <w:pStyle w:val="12"/>
                    <w:spacing w:line="300" w:lineRule="exact"/>
                    <w:jc w:val="lef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Times New Roman" w:hAnsi="Times New Roman" w:eastAsia="方正仿宋_GBK" w:cs="Times New Roman"/>
                      <w:sz w:val="28"/>
                      <w:szCs w:val="28"/>
                    </w:rPr>
                    <w:t>优化中职学校教师编制岗位</w:t>
                  </w:r>
                  <w:r>
                    <w:rPr>
                      <w:rFonts w:ascii="Times New Roman" w:hAnsi="Times New Roman" w:eastAsia="方正仿宋_GBK" w:cs="Times New Roman"/>
                      <w:sz w:val="28"/>
                      <w:szCs w:val="28"/>
                      <w:shd w:val="clear" w:color="auto" w:fill="FFFFFF"/>
                    </w:rPr>
                    <w:t>，</w: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  <w:lang w:val="zh-CN"/>
                    </w:rPr>
                    <w:t>“双</w: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师型“教师在专业教师中的占比达到60%以上。建成</w:t>
                  </w:r>
                  <w:r>
                    <w:rPr>
                      <w:rFonts w:ascii="Times New Roman" w:hAnsi="Times New Roman" w:eastAsia="方正仿宋_GBK" w:cs="Times New Roman"/>
                      <w:bCs/>
                      <w:kern w:val="0"/>
                      <w:sz w:val="28"/>
                      <w:szCs w:val="28"/>
                    </w:rPr>
                    <w:t>市级职教名师工作室</w:t>
                  </w:r>
                  <w:r>
                    <w:rPr>
                      <w:rFonts w:hint="eastAsia" w:ascii="Times New Roman" w:hAnsi="Times New Roman" w:eastAsia="方正仿宋_GBK" w:cs="Times New Roman"/>
                      <w:bCs/>
                      <w:kern w:val="0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32"/>
                      <w:szCs w:val="32"/>
                    </w:rPr>
                    <w:t>～</w:t>
                  </w:r>
                  <w:r>
                    <w:rPr>
                      <w:rFonts w:ascii="Times New Roman" w:hAnsi="Times New Roman" w:eastAsia="方正仿宋_GBK" w:cs="Times New Roman"/>
                      <w:bCs/>
                      <w:kern w:val="0"/>
                      <w:sz w:val="28"/>
                      <w:szCs w:val="28"/>
                    </w:rPr>
                    <w:t>2个、名校长工作室1个、技能大师工作室2个</w: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sz w:val="28"/>
                      <w:szCs w:val="28"/>
                    </w:rPr>
                    <w:t>区委编办、</w: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区人力社保局、区教委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830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2"/>
                    <w:spacing w:line="360" w:lineRule="exact"/>
                    <w:rPr>
                      <w:rFonts w:eastAsia="方正仿宋_GBK"/>
                      <w:color w:val="FF0000"/>
                      <w:sz w:val="28"/>
                      <w:szCs w:val="28"/>
                    </w:rPr>
                  </w:pPr>
                  <w:r>
                    <w:rPr>
                      <w:rFonts w:eastAsia="方正仿宋_GBK"/>
                      <w:kern w:val="0"/>
                      <w:sz w:val="28"/>
                      <w:szCs w:val="28"/>
                    </w:rPr>
                    <w:t>加大</w:t>
                  </w:r>
                  <w:r>
                    <w:rPr>
                      <w:rFonts w:eastAsia="方正仿宋_GBK"/>
                      <w:sz w:val="28"/>
                      <w:szCs w:val="28"/>
                    </w:rPr>
                    <w:t>财政教育经费增量向职业教育倾斜力度，教育费附加安排用于职业教育比例不低于30%，设立职教发展专项资金（3000万元/年）。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区教委、区财政局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770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支持校企共建产业学院、“双基地”，建成中国特色学徒制试点项目2个，扩大“1+X”证书试点项目，推行“岗课赛证”综合育人模式。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区教委、万州经开区经济发展局、区人力社保局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655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textAlignment w:val="center"/>
                    <w:rPr>
                      <w:rFonts w:ascii="Times New Roman" w:hAnsi="Times New Roman" w:eastAsia="方正仿宋_GBK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sz w:val="28"/>
                      <w:szCs w:val="28"/>
                    </w:rPr>
                    <w:t>支持中高职院校成为中小学开展劳动教育基地，建成7个职业启蒙教育体验基地。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区教委、区人力社保局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540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color w:val="000000"/>
                      <w:sz w:val="28"/>
                      <w:szCs w:val="28"/>
                    </w:rPr>
                    <w:t>开展“巴渝石画”“金钱板”“三峡绣”等“非遗校园文化”，建成非遗传承社区教育基地10个。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6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区文化旅游委</w: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、区教委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1100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auto" w:sz="4" w:space="0"/>
                    <w:bottom w:val="single" w:color="auto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-3175</wp:posOffset>
                            </wp:positionH>
                            <wp:positionV relativeFrom="paragraph">
                              <wp:posOffset>692150</wp:posOffset>
                            </wp:positionV>
                            <wp:extent cx="5673725" cy="8255"/>
                            <wp:effectExtent l="0" t="0" r="0" b="0"/>
                            <wp:wrapNone/>
                            <wp:docPr id="2" name="直接连接符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1012825" y="9420225"/>
                                      <a:ext cx="5673725" cy="82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rgbClr val="000000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_x0000_s1026" o:spid="_x0000_s1026" o:spt="20" style="position:absolute;left:0pt;margin-left:-0.25pt;margin-top:54.5pt;height:0.65pt;width:446.75pt;z-index:251659264;mso-width-relative:page;mso-height-relative:page;" filled="f" stroked="t" coordsize="21600,21600" o:gfxdata="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pAUCd1wAAAAkBAAAPAAAAAAAAAAEAIAAAACIAAABkcnMv&#10;ZG93bnJldi54bWxQSwECFAAUAAAACACHTuJAh3qWQQQCAADwAwAADgAAAAAAAAABACAAAAAmAQAA&#10;ZHJzL2Uyb0RvYy54bWxQSwUGAAAAAAYABgBZAQAAnAUAAAAA&#10;">
                            <v:fill on="f" focussize="0,0"/>
                            <v:stroke weight="0.25pt" color="#000000" joinstyle="round"/>
                            <v:imagedata o:title=""/>
                            <o:lock v:ext="edit" aspectratio="f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落实</w: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  <w:lang w:val="zh-CN"/>
                    </w:rPr>
                    <w:t>“金融</w: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+财政+土地+信用“组合式激励政策，培育产教融合型企业3个。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auto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270" w:lineRule="exact"/>
                    <w:textAlignment w:val="center"/>
                    <w:rPr>
                      <w:rFonts w:ascii="Times New Roman" w:hAnsi="Times New Roman" w:eastAsia="方正仿宋_GBK" w:cs="Times New Roman"/>
                      <w:spacing w:val="-12"/>
                      <w:kern w:val="0"/>
                      <w:sz w:val="28"/>
                      <w:szCs w:val="28"/>
                      <w:lang w:val="zh-TW" w:eastAsia="zh-TW"/>
                    </w:rPr>
                  </w:pPr>
                  <w:r>
                    <w:rPr>
                      <w:rFonts w:ascii="Times New Roman" w:hAnsi="Times New Roman" w:eastAsia="方正仿宋_GBK" w:cs="Times New Roman"/>
                      <w:spacing w:val="-12"/>
                      <w:kern w:val="0"/>
                      <w:sz w:val="28"/>
                      <w:szCs w:val="28"/>
                    </w:rPr>
                    <w:t>区发展改革委、区教委、区财政局、区人力社保局、万州经开区经济发展局、区金融办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540" w:hRule="atLeast"/>
              </w:trPr>
              <w:tc>
                <w:tcPr>
                  <w:tcW w:w="627" w:type="dxa"/>
                  <w:tcBorders>
                    <w:top w:val="single" w:color="auto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5791" w:type="dxa"/>
                  <w:tcBorders>
                    <w:top w:val="single" w:color="auto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  <w:lang w:val="zh-TW" w:eastAsia="zh-TW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健全职业教育专业动态调整机制，提高专业设置与当地五大重点产业匹配度。</w:t>
                  </w:r>
                </w:p>
              </w:tc>
              <w:tc>
                <w:tcPr>
                  <w:tcW w:w="2489" w:type="dxa"/>
                  <w:tcBorders>
                    <w:top w:val="single" w:color="auto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spacing w:val="-12"/>
                      <w:kern w:val="0"/>
                      <w:sz w:val="28"/>
                      <w:szCs w:val="28"/>
                      <w:lang w:eastAsia="zh-TW"/>
                    </w:rPr>
                  </w:pPr>
                  <w:r>
                    <w:rPr>
                      <w:rFonts w:ascii="Times New Roman" w:hAnsi="Times New Roman" w:eastAsia="方正仿宋_GBK" w:cs="Times New Roman"/>
                      <w:spacing w:val="-12"/>
                      <w:kern w:val="0"/>
                      <w:sz w:val="28"/>
                      <w:szCs w:val="28"/>
                    </w:rPr>
                    <w:t>区人力社保局、区教委、区发展改革委、区经济信息委、区商务委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540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  <w:lang w:val="zh-TW" w:eastAsia="zh-TW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实施</w: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  <w:lang w:val="zh-CN"/>
                    </w:rPr>
                    <w:t>“教育</w: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信息化2.0”</w:t>
                  </w: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  <w:lang w:val="zh-CN"/>
                    </w:rPr>
                    <w:t>建设行动，建设智慧校园创新示范项目。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  <w:lang w:eastAsia="zh-TW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区教委、区大数据发展局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540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2"/>
                    <w:spacing w:line="350" w:lineRule="exact"/>
                    <w:jc w:val="center"/>
                    <w:rPr>
                      <w:rFonts w:eastAsia="方正仿宋_GBK"/>
                      <w:sz w:val="28"/>
                      <w:szCs w:val="28"/>
                    </w:rPr>
                  </w:pPr>
                  <w:r>
                    <w:rPr>
                      <w:rFonts w:eastAsia="方正仿宋_GBK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将中职招生纳入普高招生实现高中阶段同步招生，加大“文化素质+职业技能”质量抽测并开展质量分析。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区教委、区教师进修学院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540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spacing w:val="-6"/>
                      <w:kern w:val="0"/>
                      <w:sz w:val="28"/>
                      <w:szCs w:val="28"/>
                      <w:lang w:val="zh-TW" w:eastAsia="zh-TW"/>
                    </w:rPr>
                  </w:pPr>
                  <w:r>
                    <w:rPr>
                      <w:rFonts w:ascii="Times New Roman" w:hAnsi="Times New Roman" w:eastAsia="方正仿宋_GBK" w:cs="Times New Roman"/>
                      <w:spacing w:val="-6"/>
                      <w:kern w:val="0"/>
                      <w:sz w:val="28"/>
                      <w:szCs w:val="28"/>
                    </w:rPr>
                    <w:t>开展</w:t>
                  </w:r>
                  <w:r>
                    <w:rPr>
                      <w:rFonts w:ascii="Times New Roman" w:hAnsi="Times New Roman" w:eastAsia="方正仿宋_GBK" w:cs="Times New Roman"/>
                      <w:spacing w:val="-6"/>
                      <w:kern w:val="0"/>
                      <w:sz w:val="28"/>
                      <w:szCs w:val="28"/>
                      <w:lang w:val="zh-CN"/>
                    </w:rPr>
                    <w:t>“四</w:t>
                  </w:r>
                  <w:r>
                    <w:rPr>
                      <w:rFonts w:ascii="Times New Roman" w:hAnsi="Times New Roman" w:eastAsia="方正仿宋_GBK" w:cs="Times New Roman"/>
                      <w:spacing w:val="-6"/>
                      <w:kern w:val="0"/>
                      <w:sz w:val="28"/>
                      <w:szCs w:val="28"/>
                    </w:rPr>
                    <w:t>史教育”，深化职业教育</w:t>
                  </w:r>
                  <w:r>
                    <w:rPr>
                      <w:rFonts w:ascii="Times New Roman" w:hAnsi="Times New Roman" w:eastAsia="方正仿宋_GBK" w:cs="Times New Roman"/>
                      <w:spacing w:val="-6"/>
                      <w:kern w:val="0"/>
                      <w:sz w:val="28"/>
                      <w:szCs w:val="28"/>
                      <w:lang w:val="zh-CN"/>
                    </w:rPr>
                    <w:t>“三</w:t>
                  </w:r>
                  <w:r>
                    <w:rPr>
                      <w:rFonts w:ascii="Times New Roman" w:hAnsi="Times New Roman" w:eastAsia="方正仿宋_GBK" w:cs="Times New Roman"/>
                      <w:spacing w:val="-6"/>
                      <w:kern w:val="0"/>
                      <w:sz w:val="28"/>
                      <w:szCs w:val="28"/>
                    </w:rPr>
                    <w:t>教“改革，</w:t>
                  </w:r>
                  <w:r>
                    <w:rPr>
                      <w:rFonts w:ascii="Times New Roman" w:hAnsi="Times New Roman" w:eastAsia="方正仿宋_GBK" w:cs="Times New Roman"/>
                      <w:spacing w:val="-6"/>
                      <w:sz w:val="28"/>
                      <w:szCs w:val="28"/>
                    </w:rPr>
                    <w:t>开展思想政治教育“一校一品牌”创建活动</w:t>
                  </w:r>
                  <w:r>
                    <w:rPr>
                      <w:rFonts w:ascii="Times New Roman" w:hAnsi="Times New Roman" w:eastAsia="方正仿宋_GBK" w:cs="Times New Roman"/>
                      <w:spacing w:val="-6"/>
                      <w:kern w:val="0"/>
                      <w:sz w:val="28"/>
                      <w:szCs w:val="28"/>
                    </w:rPr>
                    <w:t>。</w:t>
                  </w:r>
                  <w:r>
                    <w:rPr>
                      <w:rFonts w:ascii="Times New Roman" w:hAnsi="Times New Roman" w:eastAsia="方正仿宋_GBK" w:cs="Times New Roman"/>
                      <w:color w:val="000000"/>
                      <w:spacing w:val="5"/>
                      <w:sz w:val="28"/>
                      <w:szCs w:val="28"/>
                    </w:rPr>
                    <w:t>以“一训三风”为核心打造中职学校特色校园文化建设。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  <w:lang w:val="zh-TW" w:eastAsia="zh-TW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540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color w:val="000000"/>
                      <w:sz w:val="28"/>
                      <w:szCs w:val="28"/>
                    </w:rPr>
                    <w:t>围绕“壮美长江、诗画三峡”主题，组织中高职院校学生参加中国长江三峡国际旅游节、世界大河歌会等品牌节会活动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区人力社保局、区教委、区财政局、</w:t>
                  </w:r>
                  <w:r>
                    <w:rPr>
                      <w:rFonts w:ascii="Times New Roman" w:hAnsi="Times New Roman" w:eastAsia="方正仿宋_GBK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区文化旅游委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540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建立健全万达开、万开云职业教育定期会商机制，在资源共建共享、干部互派、师生交流、招生就业等方面实施职业教育同城化发展。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区教委、区发展改革委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43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在万高职与中职学校成立3个职教帮扶组团，推动高校的引领带动作用。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  <w:lang w:val="zh-TW" w:eastAsia="zh-TW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553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  <w:lang w:val="zh-TW" w:eastAsia="zh-TW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成立重点面向绿色产业和绿色技能的“国际职业教育研究中心”，稳步推进德国、法国等企业和职业学校合作试点工作。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  <w:lang w:eastAsia="zh-TW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区教委、区人力社保局、区政府外办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157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牵头组建渝川鄂绿色产教融合发展联盟，建立绿色产教融合发展研究院。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780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1"/>
                    <w:spacing w:line="350" w:lineRule="exact"/>
                    <w:ind w:firstLine="0"/>
                    <w:rPr>
                      <w:rFonts w:ascii="Times New Roman" w:hAnsi="Times New Roman" w:eastAsia="方正仿宋_GBK" w:cs="Times New Roman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设立职业教育服务生态优先绿色发展科研项目。推进“智能制造应用技术研发中心”和“绿色制造创新中心”建设。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区教委、区农业农村委、区生态环境局</w:t>
                  </w:r>
                </w:p>
              </w:tc>
            </w:tr>
            <w:tr>
              <w:tblPrEx>
                <w:tblCellMar>
                  <w:top w:w="17" w:type="dxa"/>
                  <w:left w:w="17" w:type="dxa"/>
                  <w:bottom w:w="0" w:type="dxa"/>
                  <w:right w:w="17" w:type="dxa"/>
                </w:tblCellMar>
              </w:tblPrEx>
              <w:trPr>
                <w:trHeight w:val="1147" w:hRule="atLeast"/>
              </w:trPr>
              <w:tc>
                <w:tcPr>
                  <w:tcW w:w="62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jc w:val="center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579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kern w:val="0"/>
                      <w:sz w:val="28"/>
                      <w:szCs w:val="28"/>
                    </w:rPr>
                    <w:t>创建市级职业教育改革成效明显区县。</w:t>
                  </w:r>
                </w:p>
              </w:tc>
              <w:tc>
                <w:tcPr>
                  <w:tcW w:w="248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noWrap/>
                  <w:vAlign w:val="center"/>
                </w:tcPr>
                <w:p>
                  <w:pPr>
                    <w:pStyle w:val="12"/>
                    <w:spacing w:line="350" w:lineRule="exact"/>
                    <w:textAlignment w:val="center"/>
                    <w:rPr>
                      <w:rFonts w:ascii="Times New Roman" w:hAnsi="Times New Roman" w:eastAsia="方正仿宋_GBK" w:cs="Times New Roman"/>
                      <w:spacing w:val="-6"/>
                      <w:kern w:val="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方正仿宋_GBK" w:cs="Times New Roman"/>
                      <w:spacing w:val="-6"/>
                      <w:kern w:val="0"/>
                      <w:sz w:val="28"/>
                      <w:szCs w:val="28"/>
                    </w:rPr>
                    <w:t>区政府办、区委编办、区发展改革委、区教委、区财政局、区人力社保局、区规划自然资源局等单位</w:t>
                  </w:r>
                </w:p>
              </w:tc>
            </w:tr>
          </w:tbl>
          <w:p>
            <w:pPr>
              <w:pStyle w:val="2"/>
              <w:spacing w:line="360" w:lineRule="exact"/>
              <w:rPr>
                <w:rFonts w:eastAsia="方正仿宋_GBK"/>
                <w:sz w:val="28"/>
                <w:szCs w:val="28"/>
              </w:rPr>
            </w:pPr>
          </w:p>
        </w:tc>
      </w:tr>
    </w:tbl>
    <w:p>
      <w:pPr>
        <w:snapToGrid w:val="0"/>
        <w:spacing w:line="360" w:lineRule="exact"/>
        <w:rPr>
          <w:rFonts w:eastAsia="方正黑体_GBK"/>
          <w:bCs/>
          <w:sz w:val="28"/>
          <w:szCs w:val="28"/>
        </w:rPr>
      </w:pPr>
    </w:p>
    <w:p>
      <w:pPr>
        <w:spacing w:line="590" w:lineRule="exact"/>
        <w:ind w:firstLine="645"/>
        <w:rPr>
          <w:rFonts w:ascii="方正仿宋_GBK" w:eastAsia="方正仿宋_GBK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1985" w:right="1474" w:bottom="1644" w:left="1588" w:header="851" w:footer="136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061FF5B-18BD-4BDE-A6E4-B84AE4A83E9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9D6601E-C9ED-4D45-A287-DC2A14544D9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6BEC991-8D6A-48E8-8BC6-F25C8BA57C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E6233EB-97F2-4719-BF6A-268363C9843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F085BDA-9636-4247-99CA-3C5C8F1C36D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0F50A11A-6146-49D5-879E-C4978AEE8B8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942D8EB-EB9A-49F5-8ADB-8B6596E0AAC4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6CFA985-EE06-4A3A-A20F-DE06B883466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9793E392-EEB5-4394-821D-42269C7893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  <w:rPr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kern w:val="0"/>
        <w:sz w:val="28"/>
        <w:szCs w:val="28"/>
      </w:rPr>
      <w:fldChar w:fldCharType="begin"/>
    </w:r>
    <w:r>
      <w:rPr>
        <w:kern w:val="0"/>
        <w:sz w:val="28"/>
        <w:szCs w:val="28"/>
      </w:rPr>
      <w:instrText xml:space="preserve"> PAGE </w:instrText>
    </w:r>
    <w:r>
      <w:rPr>
        <w:kern w:val="0"/>
        <w:sz w:val="28"/>
        <w:szCs w:val="28"/>
      </w:rPr>
      <w:fldChar w:fldCharType="separate"/>
    </w:r>
    <w:r>
      <w:rPr>
        <w:kern w:val="0"/>
        <w:sz w:val="28"/>
        <w:szCs w:val="28"/>
      </w:rPr>
      <w:t>1</w:t>
    </w:r>
    <w:r>
      <w:rPr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  <w:r>
      <w:rPr>
        <w:rFonts w:hint="eastAsia"/>
        <w:spacing w:val="20"/>
        <w:kern w:val="0"/>
        <w:sz w:val="28"/>
        <w:szCs w:val="28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280" w:firstLineChars="100"/>
      <w:jc w:val="both"/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kern w:val="0"/>
        <w:sz w:val="28"/>
        <w:szCs w:val="28"/>
      </w:rPr>
      <w:fldChar w:fldCharType="begin"/>
    </w:r>
    <w:r>
      <w:rPr>
        <w:kern w:val="0"/>
        <w:sz w:val="28"/>
        <w:szCs w:val="28"/>
      </w:rPr>
      <w:instrText xml:space="preserve"> PAGE </w:instrText>
    </w:r>
    <w:r>
      <w:rPr>
        <w:kern w:val="0"/>
        <w:sz w:val="28"/>
        <w:szCs w:val="28"/>
      </w:rPr>
      <w:fldChar w:fldCharType="separate"/>
    </w:r>
    <w:r>
      <w:rPr>
        <w:kern w:val="0"/>
        <w:sz w:val="28"/>
        <w:szCs w:val="28"/>
      </w:rPr>
      <w:t>2</w:t>
    </w:r>
    <w:r>
      <w:rPr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5N2JhYWQ3OWViNjU2Zjk4ODFmOThjMzdiOTAxZjIifQ=="/>
  </w:docVars>
  <w:rsids>
    <w:rsidRoot w:val="7D05CC3A"/>
    <w:rsid w:val="000312F9"/>
    <w:rsid w:val="00106CC7"/>
    <w:rsid w:val="001D0EEA"/>
    <w:rsid w:val="002363C2"/>
    <w:rsid w:val="002A4CB8"/>
    <w:rsid w:val="002E013D"/>
    <w:rsid w:val="002E2951"/>
    <w:rsid w:val="003102B0"/>
    <w:rsid w:val="003217BB"/>
    <w:rsid w:val="003B4A04"/>
    <w:rsid w:val="00425446"/>
    <w:rsid w:val="00434CC3"/>
    <w:rsid w:val="0055521F"/>
    <w:rsid w:val="007F0AD2"/>
    <w:rsid w:val="00880124"/>
    <w:rsid w:val="009379AC"/>
    <w:rsid w:val="009861BA"/>
    <w:rsid w:val="00B13E64"/>
    <w:rsid w:val="00B545E8"/>
    <w:rsid w:val="00C34F61"/>
    <w:rsid w:val="00C97A9A"/>
    <w:rsid w:val="00CF4DE3"/>
    <w:rsid w:val="00CF7242"/>
    <w:rsid w:val="00D41CF7"/>
    <w:rsid w:val="00E96F18"/>
    <w:rsid w:val="00F33456"/>
    <w:rsid w:val="00FA756A"/>
    <w:rsid w:val="14123E23"/>
    <w:rsid w:val="1BBFBB2C"/>
    <w:rsid w:val="1F2FF2AF"/>
    <w:rsid w:val="35997F11"/>
    <w:rsid w:val="38C80E26"/>
    <w:rsid w:val="40163646"/>
    <w:rsid w:val="41AE5C86"/>
    <w:rsid w:val="5FDF54DE"/>
    <w:rsid w:val="600773F0"/>
    <w:rsid w:val="67FC553E"/>
    <w:rsid w:val="6BF8670A"/>
    <w:rsid w:val="7745411F"/>
    <w:rsid w:val="77B70BFF"/>
    <w:rsid w:val="7AFF484D"/>
    <w:rsid w:val="7CFEC132"/>
    <w:rsid w:val="7D05CC3A"/>
    <w:rsid w:val="7D3D2826"/>
    <w:rsid w:val="7D955C45"/>
    <w:rsid w:val="7EFD3B48"/>
    <w:rsid w:val="B33ABCE0"/>
    <w:rsid w:val="B3DF912E"/>
    <w:rsid w:val="E5F771FE"/>
    <w:rsid w:val="FF3B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0"/>
  </w:style>
  <w:style w:type="paragraph" w:customStyle="1" w:styleId="10">
    <w:name w:val="Body text|3"/>
    <w:basedOn w:val="1"/>
    <w:qFormat/>
    <w:uiPriority w:val="0"/>
    <w:pPr>
      <w:spacing w:after="230" w:line="691" w:lineRule="exact"/>
      <w:jc w:val="center"/>
    </w:pPr>
    <w:rPr>
      <w:rFonts w:ascii="宋体" w:hAnsi="宋体" w:cs="宋体"/>
      <w:sz w:val="42"/>
      <w:szCs w:val="42"/>
      <w:lang w:val="zh-TW" w:eastAsia="zh-TW" w:bidi="zh-TW"/>
    </w:rPr>
  </w:style>
  <w:style w:type="paragraph" w:customStyle="1" w:styleId="11">
    <w:name w:val="Body text|1"/>
    <w:basedOn w:val="1"/>
    <w:qFormat/>
    <w:uiPriority w:val="0"/>
    <w:pPr>
      <w:spacing w:line="406" w:lineRule="auto"/>
      <w:ind w:firstLine="400"/>
    </w:pPr>
    <w:rPr>
      <w:rFonts w:ascii="宋体" w:hAnsi="宋体" w:cs="宋体"/>
      <w:sz w:val="30"/>
      <w:szCs w:val="30"/>
      <w:lang w:val="zh-TW" w:eastAsia="zh-TW" w:bidi="zh-TW"/>
    </w:rPr>
  </w:style>
  <w:style w:type="paragraph" w:customStyle="1" w:styleId="12">
    <w:name w:val="正文11"/>
    <w:next w:val="2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user\C:\home\user\.local\share\Kingsoft\office6\templates\wps\zh_CN\&#19975;&#24030;&#24220;&#21457;2023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万州府发2023.wpt</Template>
  <Company>Lenovo.com</Company>
  <Pages>10</Pages>
  <Words>5252</Words>
  <Characters>5337</Characters>
  <Lines>40</Lines>
  <Paragraphs>11</Paragraphs>
  <TotalTime>1</TotalTime>
  <ScaleCrop>false</ScaleCrop>
  <LinksUpToDate>false</LinksUpToDate>
  <CharactersWithSpaces>5391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2023-01-10T19:07:00Z</dcterms:created>
  <dc:creator>user</dc:creator>
  <cp:lastModifiedBy>Administrator</cp:lastModifiedBy>
  <cp:lastPrinted>2023-01-10T19:27:00Z</cp:lastPrinted>
  <dcterms:modified xsi:type="dcterms:W3CDTF">2023-02-06T07:35:58Z</dcterms:modified>
  <dc:title> 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306378169_embed</vt:lpwstr>
  </property>
  <property fmtid="{D5CDD505-2E9C-101B-9397-08002B2CF9AE}" pid="4" name="ICV">
    <vt:lpwstr>80B66045399841449DDB044F522A6D56</vt:lpwstr>
  </property>
</Properties>
</file>