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default" w:ascii="Times New Roman" w:hAnsi="Times New Roman" w:eastAsia="方正仿宋_GBK" w:cs="Times New Roman"/>
          <w:sz w:val="32"/>
          <w:szCs w:val="32"/>
        </w:rPr>
      </w:pPr>
    </w:p>
    <w:p>
      <w:pPr>
        <w:spacing w:line="580" w:lineRule="exact"/>
        <w:rPr>
          <w:rFonts w:hint="default" w:ascii="Times New Roman" w:hAnsi="Times New Roman" w:eastAsia="方正仿宋_GBK" w:cs="Times New Roman"/>
          <w:sz w:val="32"/>
          <w:szCs w:val="32"/>
        </w:rPr>
      </w:pPr>
    </w:p>
    <w:p>
      <w:pPr>
        <w:spacing w:line="580" w:lineRule="exact"/>
        <w:rPr>
          <w:rFonts w:hint="default" w:ascii="Times New Roman" w:hAnsi="Times New Roman" w:eastAsia="方正仿宋_GBK" w:cs="Times New Roman"/>
          <w:sz w:val="32"/>
          <w:szCs w:val="32"/>
        </w:rPr>
      </w:pPr>
    </w:p>
    <w:p>
      <w:pPr>
        <w:spacing w:line="580" w:lineRule="exact"/>
        <w:rPr>
          <w:rFonts w:hint="default" w:ascii="Times New Roman" w:hAnsi="Times New Roman" w:eastAsia="方正仿宋_GBK" w:cs="Times New Roman"/>
          <w:sz w:val="32"/>
          <w:szCs w:val="32"/>
        </w:rPr>
      </w:pPr>
    </w:p>
    <w:p>
      <w:pPr>
        <w:spacing w:line="580" w:lineRule="exact"/>
        <w:rPr>
          <w:rFonts w:hint="default" w:ascii="Times New Roman" w:hAnsi="Times New Roman" w:eastAsia="方正仿宋_GBK" w:cs="Times New Roman"/>
          <w:sz w:val="32"/>
          <w:szCs w:val="32"/>
        </w:rPr>
      </w:pPr>
    </w:p>
    <w:p>
      <w:pPr>
        <w:spacing w:line="580" w:lineRule="exact"/>
        <w:rPr>
          <w:rFonts w:hint="default" w:ascii="Times New Roman" w:hAnsi="Times New Roman" w:eastAsia="方正仿宋_GBK" w:cs="Times New Roman"/>
          <w:sz w:val="32"/>
          <w:szCs w:val="32"/>
        </w:rPr>
      </w:pPr>
    </w:p>
    <w:p>
      <w:pPr>
        <w:spacing w:line="580" w:lineRule="exact"/>
        <w:rPr>
          <w:rFonts w:hint="default" w:ascii="Times New Roman" w:hAnsi="Times New Roman" w:eastAsia="方正仿宋_GBK" w:cs="Times New Roman"/>
          <w:sz w:val="32"/>
          <w:szCs w:val="32"/>
        </w:rPr>
      </w:pPr>
    </w:p>
    <w:p>
      <w:pPr>
        <w:spacing w:line="590" w:lineRule="exact"/>
        <w:jc w:val="center"/>
        <w:rPr>
          <w:rFonts w:hint="default" w:ascii="Times New Roman" w:hAnsi="Times New Roman" w:eastAsia="方正仿宋_GBK" w:cs="Times New Roman"/>
          <w:sz w:val="32"/>
          <w:szCs w:val="32"/>
        </w:rPr>
      </w:pPr>
      <w:bookmarkStart w:id="0" w:name="_GoBack"/>
      <w:r>
        <w:rPr>
          <w:rFonts w:hint="default" w:ascii="Times New Roman" w:hAnsi="Times New Roman" w:eastAsia="方正仿宋_GBK" w:cs="Times New Roman"/>
          <w:sz w:val="32"/>
          <w:szCs w:val="32"/>
        </w:rPr>
        <w:t>万州府办发〔20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94</w:t>
      </w:r>
      <w:r>
        <w:rPr>
          <w:rFonts w:hint="default" w:ascii="Times New Roman" w:hAnsi="Times New Roman" w:eastAsia="方正仿宋_GBK" w:cs="Times New Roman"/>
          <w:sz w:val="32"/>
          <w:szCs w:val="32"/>
        </w:rPr>
        <w:t>号</w:t>
      </w:r>
    </w:p>
    <w:bookmarkEnd w:id="0"/>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600" w:lineRule="exact"/>
        <w:ind w:left="0" w:leftChars="0" w:right="0" w:rightChars="0" w:firstLine="0" w:firstLineChars="0"/>
        <w:jc w:val="center"/>
        <w:textAlignment w:val="auto"/>
        <w:outlineLvl w:val="0"/>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 xml:space="preserve">   </w:t>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600" w:lineRule="exact"/>
        <w:ind w:left="0" w:leftChars="0" w:right="0" w:rightChars="0" w:firstLine="0" w:firstLineChars="0"/>
        <w:jc w:val="center"/>
        <w:textAlignment w:val="auto"/>
        <w:outlineLvl w:val="0"/>
        <w:rPr>
          <w:rFonts w:hint="default" w:ascii="Times New Roman" w:hAnsi="Times New Roman" w:eastAsia="方正小标宋_GBK" w:cs="Times New Roman"/>
          <w:kern w:val="44"/>
          <w:sz w:val="44"/>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660" w:lineRule="exact"/>
        <w:ind w:left="0" w:leftChars="0" w:right="0" w:rightChars="0" w:firstLine="0" w:firstLineChars="0"/>
        <w:jc w:val="center"/>
        <w:textAlignment w:val="auto"/>
        <w:outlineLvl w:val="0"/>
        <w:rPr>
          <w:rFonts w:hint="default" w:ascii="Times New Roman" w:hAnsi="Times New Roman" w:eastAsia="方正小标宋_GBK" w:cs="Times New Roman"/>
          <w:kern w:val="44"/>
          <w:sz w:val="44"/>
          <w:szCs w:val="32"/>
          <w:lang w:val="en-US" w:eastAsia="zh-CN" w:bidi="ar-SA"/>
        </w:rPr>
      </w:pPr>
      <w:r>
        <w:rPr>
          <w:rFonts w:hint="default" w:ascii="Times New Roman" w:hAnsi="Times New Roman" w:eastAsia="方正小标宋_GBK" w:cs="Times New Roman"/>
          <w:kern w:val="44"/>
          <w:sz w:val="44"/>
          <w:szCs w:val="32"/>
          <w:lang w:val="en-US" w:eastAsia="zh-CN" w:bidi="ar-SA"/>
        </w:rPr>
        <w:t>重庆市万州区人民政府办公室</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660" w:lineRule="exact"/>
        <w:ind w:left="0" w:leftChars="0" w:right="0" w:rightChars="0" w:firstLine="0" w:firstLineChars="0"/>
        <w:jc w:val="center"/>
        <w:textAlignment w:val="auto"/>
        <w:outlineLvl w:val="0"/>
        <w:rPr>
          <w:rFonts w:hint="default" w:ascii="Times New Roman" w:hAnsi="Times New Roman" w:eastAsia="方正小标宋_GBK" w:cs="Times New Roman"/>
          <w:kern w:val="44"/>
          <w:sz w:val="44"/>
          <w:szCs w:val="32"/>
          <w:lang w:val="en-US" w:eastAsia="zh-CN" w:bidi="ar-SA"/>
        </w:rPr>
      </w:pPr>
      <w:r>
        <w:rPr>
          <w:rFonts w:hint="default" w:ascii="Times New Roman" w:hAnsi="Times New Roman" w:eastAsia="方正小标宋_GBK" w:cs="Times New Roman"/>
          <w:spacing w:val="11"/>
          <w:kern w:val="44"/>
          <w:sz w:val="44"/>
          <w:szCs w:val="32"/>
          <w:lang w:val="en-US" w:eastAsia="zh-CN" w:bidi="ar-SA"/>
        </w:rPr>
        <w:t>关于印发万州区行政许可事项清</w:t>
      </w:r>
      <w:r>
        <w:rPr>
          <w:rFonts w:hint="default" w:ascii="Times New Roman" w:hAnsi="Times New Roman" w:eastAsia="方正小标宋_GBK" w:cs="Times New Roman"/>
          <w:kern w:val="44"/>
          <w:sz w:val="44"/>
          <w:szCs w:val="32"/>
          <w:lang w:val="en-US" w:eastAsia="zh-CN" w:bidi="ar-SA"/>
        </w:rPr>
        <w:t>单</w:t>
      </w:r>
    </w:p>
    <w:p>
      <w:pPr>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660" w:lineRule="exact"/>
        <w:ind w:left="0" w:leftChars="0" w:right="0" w:rightChars="0" w:firstLine="0" w:firstLineChars="0"/>
        <w:jc w:val="center"/>
        <w:textAlignment w:val="auto"/>
        <w:outlineLvl w:val="0"/>
        <w:rPr>
          <w:rFonts w:hint="default" w:ascii="Times New Roman" w:hAnsi="Times New Roman" w:eastAsia="方正小标宋_GBK" w:cs="Times New Roman"/>
          <w:kern w:val="44"/>
          <w:sz w:val="44"/>
          <w:szCs w:val="32"/>
          <w:lang w:val="en-US" w:eastAsia="zh-CN" w:bidi="ar-SA"/>
        </w:rPr>
      </w:pPr>
      <w:r>
        <w:rPr>
          <w:rFonts w:hint="default" w:ascii="Times New Roman" w:hAnsi="Times New Roman" w:eastAsia="方正小标宋_GBK" w:cs="Times New Roman"/>
          <w:kern w:val="44"/>
          <w:sz w:val="44"/>
          <w:szCs w:val="32"/>
          <w:lang w:val="en-US" w:eastAsia="zh-CN" w:bidi="ar-SA"/>
        </w:rPr>
        <w:t>（2022年版）的通知</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both"/>
        <w:textAlignment w:val="auto"/>
        <w:outlineLvl w:val="9"/>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各镇乡（民族乡）人民政府，各街道办事处，</w:t>
      </w:r>
      <w:r>
        <w:rPr>
          <w:rFonts w:hint="default" w:ascii="Times New Roman" w:hAnsi="Times New Roman" w:eastAsia="方正仿宋_GBK" w:cs="Times New Roman"/>
          <w:kern w:val="0"/>
          <w:sz w:val="32"/>
          <w:szCs w:val="32"/>
          <w:lang w:eastAsia="zh-CN"/>
        </w:rPr>
        <w:t>区政府</w:t>
      </w:r>
      <w:r>
        <w:rPr>
          <w:rFonts w:hint="default" w:ascii="Times New Roman" w:hAnsi="Times New Roman" w:eastAsia="方正仿宋_GBK" w:cs="Times New Roman"/>
          <w:kern w:val="0"/>
          <w:sz w:val="32"/>
          <w:szCs w:val="32"/>
        </w:rPr>
        <w:t>各部门，有关单位：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eastAsia="zh-CN"/>
        </w:rPr>
        <w:t>万州区</w:t>
      </w:r>
      <w:r>
        <w:rPr>
          <w:rFonts w:hint="default" w:ascii="Times New Roman" w:hAnsi="Times New Roman" w:eastAsia="方正仿宋_GBK" w:cs="Times New Roman"/>
          <w:kern w:val="0"/>
          <w:sz w:val="32"/>
          <w:szCs w:val="32"/>
        </w:rPr>
        <w:t>行政许可事项清单（2022年版）》〔以下简称《事项清单（2022年版）》〕已经</w:t>
      </w:r>
      <w:r>
        <w:rPr>
          <w:rFonts w:hint="default" w:ascii="Times New Roman" w:hAnsi="Times New Roman" w:eastAsia="方正仿宋_GBK" w:cs="Times New Roman"/>
          <w:kern w:val="0"/>
          <w:sz w:val="32"/>
          <w:szCs w:val="32"/>
          <w:lang w:eastAsia="zh-CN"/>
        </w:rPr>
        <w:t>区</w:t>
      </w:r>
      <w:r>
        <w:rPr>
          <w:rFonts w:hint="default" w:ascii="Times New Roman" w:hAnsi="Times New Roman" w:eastAsia="方正仿宋_GBK" w:cs="Times New Roman"/>
          <w:kern w:val="0"/>
          <w:sz w:val="32"/>
          <w:szCs w:val="32"/>
        </w:rPr>
        <w:t>政府同意，现印发给你们，并提出如下工作要求，请认真贯彻执行。</w:t>
      </w:r>
    </w:p>
    <w:p>
      <w:pPr>
        <w:keepNext w:val="0"/>
        <w:keepLines w:val="0"/>
        <w:pageBreakBefore w:val="0"/>
        <w:widowControl w:val="0"/>
        <w:kinsoku/>
        <w:wordWrap/>
        <w:overflowPunct/>
        <w:topLinePunct w:val="0"/>
        <w:autoSpaceDE/>
        <w:autoSpaceDN/>
        <w:bidi w:val="0"/>
        <w:adjustRightInd w:val="0"/>
        <w:snapToGrid/>
        <w:spacing w:beforeLines="0" w:beforeAutospacing="0" w:afterLines="0" w:afterAutospacing="0" w:line="600" w:lineRule="exact"/>
        <w:ind w:firstLine="640" w:firstLineChars="200"/>
        <w:jc w:val="both"/>
        <w:textAlignment w:val="baseline"/>
        <w:outlineLvl w:val="1"/>
        <w:rPr>
          <w:rFonts w:hint="default" w:ascii="Times New Roman" w:hAnsi="Times New Roman" w:eastAsia="方正黑体_GBK" w:cs="Times New Roman"/>
          <w:sz w:val="32"/>
          <w:szCs w:val="32"/>
          <w:lang w:val="en-US" w:eastAsia="zh-CN" w:bidi="ar-SA"/>
        </w:rPr>
      </w:pPr>
      <w:r>
        <w:rPr>
          <w:rFonts w:hint="default" w:ascii="Times New Roman" w:hAnsi="Times New Roman" w:eastAsia="方正黑体_GBK" w:cs="Times New Roman"/>
          <w:sz w:val="32"/>
          <w:szCs w:val="32"/>
          <w:lang w:val="en-US" w:eastAsia="zh-CN" w:bidi="ar-SA"/>
        </w:rPr>
        <w:t>一、全面实行行政许可事项清单管理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（一）明确管理职责</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eastAsia="zh-CN"/>
        </w:rPr>
        <w:t>区政府</w:t>
      </w:r>
      <w:r>
        <w:rPr>
          <w:rFonts w:hint="default" w:ascii="Times New Roman" w:hAnsi="Times New Roman" w:eastAsia="方正仿宋_GBK" w:cs="Times New Roman"/>
          <w:kern w:val="0"/>
          <w:sz w:val="32"/>
          <w:szCs w:val="32"/>
        </w:rPr>
        <w:t>推进政府职能转变协调小组办公室</w:t>
      </w:r>
      <w:r>
        <w:rPr>
          <w:rFonts w:hint="default" w:ascii="Times New Roman" w:hAnsi="Times New Roman" w:eastAsia="方正仿宋_GBK" w:cs="Times New Roman"/>
          <w:kern w:val="0"/>
          <w:sz w:val="32"/>
          <w:szCs w:val="32"/>
          <w:lang w:eastAsia="zh-CN"/>
        </w:rPr>
        <w:t>（以下简称区职转办）</w:t>
      </w:r>
      <w:r>
        <w:rPr>
          <w:rFonts w:hint="default" w:ascii="Times New Roman" w:hAnsi="Times New Roman" w:eastAsia="方正仿宋_GBK" w:cs="Times New Roman"/>
          <w:kern w:val="0"/>
          <w:sz w:val="32"/>
          <w:szCs w:val="32"/>
        </w:rPr>
        <w:t>要加强对《国务院办公厅关于全面实行行政许可事项清单管理的通知》（国办发〔2022〕2号）</w:t>
      </w:r>
      <w:r>
        <w:rPr>
          <w:rFonts w:hint="default" w:ascii="Times New Roman" w:hAnsi="Times New Roman" w:eastAsia="方正仿宋_GBK" w:cs="Times New Roman"/>
          <w:kern w:val="0"/>
          <w:sz w:val="32"/>
          <w:szCs w:val="32"/>
          <w:lang w:eastAsia="zh-CN"/>
        </w:rPr>
        <w:t>和《重庆市人民政府办公厅关于印发重庆市行政许可事项清单（2022年版）的通知》（渝府办发〔2022〕77号）</w:t>
      </w:r>
      <w:r>
        <w:rPr>
          <w:rFonts w:hint="default" w:ascii="Times New Roman" w:hAnsi="Times New Roman" w:eastAsia="方正仿宋_GBK" w:cs="Times New Roman"/>
          <w:kern w:val="0"/>
          <w:sz w:val="32"/>
          <w:szCs w:val="32"/>
        </w:rPr>
        <w:t>执行情况的监督检查，负责</w:t>
      </w:r>
      <w:r>
        <w:rPr>
          <w:rFonts w:hint="default" w:ascii="Times New Roman" w:hAnsi="Times New Roman" w:eastAsia="方正仿宋_GBK" w:cs="Times New Roman"/>
          <w:kern w:val="0"/>
          <w:sz w:val="32"/>
          <w:szCs w:val="32"/>
          <w:lang w:eastAsia="zh-CN"/>
        </w:rPr>
        <w:t>牵头区级</w:t>
      </w:r>
      <w:r>
        <w:rPr>
          <w:rFonts w:hint="default" w:ascii="Times New Roman" w:hAnsi="Times New Roman" w:eastAsia="方正仿宋_GBK" w:cs="Times New Roman"/>
          <w:kern w:val="0"/>
          <w:sz w:val="32"/>
          <w:szCs w:val="32"/>
        </w:rPr>
        <w:t>行政许可事项清单的编制、调整，协调不同层级清单的衔接，指导监督同级主管部门做好清单管理和落实工作。区司法</w:t>
      </w:r>
      <w:r>
        <w:rPr>
          <w:rFonts w:hint="default" w:ascii="Times New Roman" w:hAnsi="Times New Roman" w:eastAsia="方正仿宋_GBK" w:cs="Times New Roman"/>
          <w:kern w:val="0"/>
          <w:sz w:val="32"/>
          <w:szCs w:val="32"/>
          <w:lang w:eastAsia="zh-CN"/>
        </w:rPr>
        <w:t>局</w:t>
      </w:r>
      <w:r>
        <w:rPr>
          <w:rFonts w:hint="default" w:ascii="Times New Roman" w:hAnsi="Times New Roman" w:eastAsia="方正仿宋_GBK" w:cs="Times New Roman"/>
          <w:kern w:val="0"/>
          <w:sz w:val="32"/>
          <w:szCs w:val="32"/>
        </w:rPr>
        <w:t>负责对行政许可事项清单的编制、调整进行合法性审查。</w:t>
      </w:r>
      <w:r>
        <w:rPr>
          <w:rFonts w:hint="default" w:ascii="Times New Roman" w:hAnsi="Times New Roman" w:eastAsia="方正仿宋_GBK" w:cs="Times New Roman"/>
          <w:kern w:val="0"/>
          <w:sz w:val="32"/>
          <w:szCs w:val="32"/>
          <w:lang w:eastAsia="zh-CN"/>
        </w:rPr>
        <w:t>区级</w:t>
      </w:r>
      <w:r>
        <w:rPr>
          <w:rFonts w:hint="default" w:ascii="Times New Roman" w:hAnsi="Times New Roman" w:eastAsia="方正仿宋_GBK" w:cs="Times New Roman"/>
          <w:kern w:val="0"/>
          <w:sz w:val="32"/>
          <w:szCs w:val="32"/>
        </w:rPr>
        <w:t>主管部门做好清单管理和落实工作。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spacing w:val="-3"/>
          <w:kern w:val="0"/>
          <w:sz w:val="32"/>
          <w:szCs w:val="32"/>
        </w:rPr>
      </w:pPr>
      <w:r>
        <w:rPr>
          <w:rFonts w:hint="default" w:ascii="Times New Roman" w:hAnsi="Times New Roman" w:eastAsia="方正楷体_GBK" w:cs="Times New Roman"/>
          <w:kern w:val="0"/>
          <w:sz w:val="32"/>
          <w:szCs w:val="32"/>
        </w:rPr>
        <w:t>（二）严格设定审查。</w:t>
      </w:r>
      <w:r>
        <w:rPr>
          <w:rFonts w:hint="default" w:ascii="Times New Roman" w:hAnsi="Times New Roman" w:eastAsia="方正仿宋_GBK" w:cs="Times New Roman"/>
          <w:kern w:val="0"/>
          <w:sz w:val="32"/>
          <w:szCs w:val="32"/>
        </w:rPr>
        <w:t>严格控制新设行政许可事项，地方性法规、政府规章草案拟新设或者调整行政许可的，起草部门应当广泛征求各方面意见，并充分论证合法性、必要性和合理性，明确实施机关、条件、程序、期限等，在草案起草说明中作出专门</w:t>
      </w:r>
      <w:r>
        <w:rPr>
          <w:rFonts w:hint="default" w:ascii="Times New Roman" w:hAnsi="Times New Roman" w:eastAsia="方正仿宋_GBK" w:cs="Times New Roman"/>
          <w:spacing w:val="-3"/>
          <w:kern w:val="0"/>
          <w:sz w:val="32"/>
          <w:szCs w:val="32"/>
        </w:rPr>
        <w:t>说明并附</w:t>
      </w:r>
      <w:r>
        <w:rPr>
          <w:rFonts w:hint="default" w:ascii="Times New Roman" w:hAnsi="Times New Roman" w:eastAsia="方正仿宋_GBK" w:cs="Times New Roman"/>
          <w:spacing w:val="-3"/>
          <w:kern w:val="0"/>
          <w:sz w:val="32"/>
          <w:szCs w:val="32"/>
          <w:lang w:eastAsia="zh-CN"/>
        </w:rPr>
        <w:t>具</w:t>
      </w:r>
      <w:r>
        <w:rPr>
          <w:rFonts w:hint="default" w:ascii="Times New Roman" w:hAnsi="Times New Roman" w:eastAsia="方正仿宋_GBK" w:cs="Times New Roman"/>
          <w:spacing w:val="-3"/>
          <w:kern w:val="0"/>
          <w:sz w:val="32"/>
          <w:szCs w:val="32"/>
        </w:rPr>
        <w:t>论证材料。</w:t>
      </w:r>
      <w:r>
        <w:rPr>
          <w:rFonts w:hint="default" w:ascii="Times New Roman" w:hAnsi="Times New Roman" w:eastAsia="方正仿宋_GBK" w:cs="Times New Roman"/>
          <w:spacing w:val="-3"/>
          <w:kern w:val="0"/>
          <w:sz w:val="32"/>
          <w:szCs w:val="32"/>
          <w:lang w:eastAsia="zh-CN"/>
        </w:rPr>
        <w:t>区</w:t>
      </w:r>
      <w:r>
        <w:rPr>
          <w:rFonts w:hint="default" w:ascii="Times New Roman" w:hAnsi="Times New Roman" w:eastAsia="方正仿宋_GBK" w:cs="Times New Roman"/>
          <w:spacing w:val="-3"/>
          <w:kern w:val="0"/>
          <w:sz w:val="32"/>
          <w:szCs w:val="32"/>
        </w:rPr>
        <w:t>司法局应当对草案进行严格审查，并征求</w:t>
      </w:r>
      <w:r>
        <w:rPr>
          <w:rFonts w:hint="default" w:ascii="Times New Roman" w:hAnsi="Times New Roman" w:eastAsia="方正仿宋_GBK" w:cs="Times New Roman"/>
          <w:spacing w:val="-3"/>
          <w:kern w:val="0"/>
          <w:sz w:val="32"/>
          <w:szCs w:val="32"/>
          <w:lang w:eastAsia="zh-CN"/>
        </w:rPr>
        <w:t>市级主管部门</w:t>
      </w:r>
      <w:r>
        <w:rPr>
          <w:rFonts w:hint="default" w:ascii="Times New Roman" w:hAnsi="Times New Roman" w:eastAsia="方正仿宋_GBK" w:cs="Times New Roman"/>
          <w:spacing w:val="-3"/>
          <w:kern w:val="0"/>
          <w:sz w:val="32"/>
          <w:szCs w:val="32"/>
        </w:rPr>
        <w:t>意见。经审核认定为不符合行政许可法规定或者违背政府职能转变、行政审批制度改革精神的，不得新设或者调整。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（三）做好动态管理。</w:t>
      </w:r>
      <w:r>
        <w:rPr>
          <w:rFonts w:hint="default" w:ascii="Times New Roman" w:hAnsi="Times New Roman" w:eastAsia="方正仿宋_GBK" w:cs="Times New Roman"/>
          <w:kern w:val="0"/>
          <w:sz w:val="32"/>
          <w:szCs w:val="32"/>
          <w:lang w:eastAsia="zh-CN"/>
        </w:rPr>
        <w:t>区职转办应及时根据</w:t>
      </w:r>
      <w:r>
        <w:rPr>
          <w:rFonts w:hint="default" w:ascii="Times New Roman" w:hAnsi="Times New Roman" w:eastAsia="方正仿宋_GBK" w:cs="Times New Roman"/>
          <w:kern w:val="0"/>
          <w:sz w:val="32"/>
          <w:szCs w:val="32"/>
        </w:rPr>
        <w:t>市</w:t>
      </w:r>
      <w:r>
        <w:rPr>
          <w:rFonts w:hint="default" w:ascii="Times New Roman" w:hAnsi="Times New Roman" w:eastAsia="方正仿宋_GBK" w:cs="Times New Roman"/>
          <w:kern w:val="0"/>
          <w:sz w:val="32"/>
          <w:szCs w:val="32"/>
          <w:lang w:eastAsia="zh-CN"/>
        </w:rPr>
        <w:t>级</w:t>
      </w:r>
      <w:r>
        <w:rPr>
          <w:rFonts w:hint="default" w:ascii="Times New Roman" w:hAnsi="Times New Roman" w:eastAsia="方正仿宋_GBK" w:cs="Times New Roman"/>
          <w:kern w:val="0"/>
          <w:sz w:val="32"/>
          <w:szCs w:val="32"/>
        </w:rPr>
        <w:t>行政许可事项清单</w:t>
      </w:r>
      <w:r>
        <w:rPr>
          <w:rFonts w:hint="default" w:ascii="Times New Roman" w:hAnsi="Times New Roman" w:eastAsia="方正仿宋_GBK" w:cs="Times New Roman"/>
          <w:kern w:val="0"/>
          <w:sz w:val="32"/>
          <w:szCs w:val="32"/>
          <w:lang w:eastAsia="zh-CN"/>
        </w:rPr>
        <w:t>的调整情况</w:t>
      </w:r>
      <w:r>
        <w:rPr>
          <w:rFonts w:hint="default" w:ascii="Times New Roman" w:hAnsi="Times New Roman" w:eastAsia="方正仿宋_GBK" w:cs="Times New Roman"/>
          <w:kern w:val="0"/>
          <w:sz w:val="32"/>
          <w:szCs w:val="32"/>
        </w:rPr>
        <w:t>，组织</w:t>
      </w:r>
      <w:r>
        <w:rPr>
          <w:rFonts w:hint="default" w:ascii="Times New Roman" w:hAnsi="Times New Roman" w:eastAsia="方正仿宋_GBK" w:cs="Times New Roman"/>
          <w:kern w:val="0"/>
          <w:sz w:val="32"/>
          <w:szCs w:val="32"/>
          <w:lang w:eastAsia="zh-CN"/>
        </w:rPr>
        <w:t>开展</w:t>
      </w:r>
      <w:r>
        <w:rPr>
          <w:rFonts w:hint="default" w:ascii="Times New Roman" w:hAnsi="Times New Roman" w:eastAsia="方正仿宋_GBK" w:cs="Times New Roman"/>
          <w:kern w:val="0"/>
          <w:sz w:val="32"/>
          <w:szCs w:val="32"/>
        </w:rPr>
        <w:t>区</w:t>
      </w:r>
      <w:r>
        <w:rPr>
          <w:rFonts w:hint="default" w:ascii="Times New Roman" w:hAnsi="Times New Roman" w:eastAsia="方正仿宋_GBK" w:cs="Times New Roman"/>
          <w:kern w:val="0"/>
          <w:sz w:val="32"/>
          <w:szCs w:val="32"/>
          <w:lang w:eastAsia="zh-CN"/>
        </w:rPr>
        <w:t>级</w:t>
      </w:r>
      <w:r>
        <w:rPr>
          <w:rFonts w:hint="default" w:ascii="Times New Roman" w:hAnsi="Times New Roman" w:eastAsia="方正仿宋_GBK" w:cs="Times New Roman"/>
          <w:kern w:val="0"/>
          <w:sz w:val="32"/>
          <w:szCs w:val="32"/>
        </w:rPr>
        <w:t>行政许可事项清单的调整工作。</w:t>
      </w:r>
    </w:p>
    <w:p>
      <w:pPr>
        <w:keepNext w:val="0"/>
        <w:keepLines w:val="0"/>
        <w:pageBreakBefore w:val="0"/>
        <w:widowControl w:val="0"/>
        <w:kinsoku/>
        <w:wordWrap/>
        <w:overflowPunct/>
        <w:topLinePunct w:val="0"/>
        <w:autoSpaceDE/>
        <w:autoSpaceDN/>
        <w:bidi w:val="0"/>
        <w:adjustRightInd w:val="0"/>
        <w:snapToGrid/>
        <w:spacing w:beforeLines="0" w:beforeAutospacing="0" w:afterLines="0" w:afterAutospacing="0" w:line="600" w:lineRule="exact"/>
        <w:ind w:firstLine="640" w:firstLineChars="200"/>
        <w:jc w:val="both"/>
        <w:textAlignment w:val="baseline"/>
        <w:outlineLvl w:val="1"/>
        <w:rPr>
          <w:rFonts w:hint="default" w:ascii="Times New Roman" w:hAnsi="Times New Roman" w:eastAsia="方正黑体_GBK" w:cs="Times New Roman"/>
          <w:sz w:val="32"/>
          <w:szCs w:val="32"/>
          <w:lang w:val="en-US" w:eastAsia="zh-CN" w:bidi="ar-SA"/>
        </w:rPr>
      </w:pPr>
      <w:r>
        <w:rPr>
          <w:rFonts w:hint="default" w:ascii="Times New Roman" w:hAnsi="Times New Roman" w:eastAsia="方正黑体_GBK" w:cs="Times New Roman"/>
          <w:sz w:val="32"/>
          <w:szCs w:val="32"/>
          <w:lang w:val="en-US" w:eastAsia="zh-CN" w:bidi="ar-SA"/>
        </w:rPr>
        <w:t>二、严格依法依规实施行政许可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（四）完善实施规范</w:t>
      </w:r>
      <w:r>
        <w:rPr>
          <w:rFonts w:hint="default" w:ascii="Times New Roman" w:hAnsi="Times New Roman" w:eastAsia="方正仿宋_GBK" w:cs="Times New Roman"/>
          <w:kern w:val="0"/>
          <w:sz w:val="32"/>
          <w:szCs w:val="32"/>
        </w:rPr>
        <w:t>。对纳入清单的行政许可事项，区</w:t>
      </w:r>
      <w:r>
        <w:rPr>
          <w:rFonts w:hint="default" w:ascii="Times New Roman" w:hAnsi="Times New Roman" w:eastAsia="方正仿宋_GBK" w:cs="Times New Roman"/>
          <w:kern w:val="0"/>
          <w:sz w:val="32"/>
          <w:szCs w:val="32"/>
          <w:lang w:eastAsia="zh-CN"/>
        </w:rPr>
        <w:t>级</w:t>
      </w:r>
      <w:r>
        <w:rPr>
          <w:rFonts w:hint="default" w:ascii="Times New Roman" w:hAnsi="Times New Roman" w:eastAsia="方正仿宋_GBK" w:cs="Times New Roman"/>
          <w:kern w:val="0"/>
          <w:sz w:val="32"/>
          <w:szCs w:val="32"/>
        </w:rPr>
        <w:t>主管部门要根据市级主管部门制定的实施规范，细化完善</w:t>
      </w:r>
      <w:r>
        <w:rPr>
          <w:rFonts w:hint="default" w:ascii="Times New Roman" w:hAnsi="Times New Roman" w:eastAsia="方正仿宋_GBK" w:cs="Times New Roman"/>
          <w:kern w:val="0"/>
          <w:sz w:val="32"/>
          <w:szCs w:val="32"/>
          <w:lang w:eastAsia="zh-CN"/>
        </w:rPr>
        <w:t>区级</w:t>
      </w:r>
      <w:r>
        <w:rPr>
          <w:rFonts w:hint="default" w:ascii="Times New Roman" w:hAnsi="Times New Roman" w:eastAsia="方正仿宋_GBK" w:cs="Times New Roman"/>
          <w:kern w:val="0"/>
          <w:sz w:val="32"/>
          <w:szCs w:val="32"/>
        </w:rPr>
        <w:t>实施规范并向社会公布。实施规范包括行政许可实施依据以及事项名称（子项名称）、主管部门、审批层级、实施机关、监管主体、许可条件、申请材料、中介服务事项、审批程序、受理和审批时限、收费要求、许可证件名称、数量限制、年报年检等实施要素。</w:t>
      </w:r>
      <w:r>
        <w:rPr>
          <w:rFonts w:hint="default" w:ascii="Times New Roman" w:hAnsi="Times New Roman" w:eastAsia="方正仿宋_GBK" w:cs="Times New Roman"/>
          <w:kern w:val="0"/>
          <w:sz w:val="32"/>
          <w:szCs w:val="32"/>
          <w:lang w:eastAsia="zh-CN"/>
        </w:rPr>
        <w:t>市</w:t>
      </w:r>
      <w:r>
        <w:rPr>
          <w:rFonts w:hint="default" w:ascii="Times New Roman" w:hAnsi="Times New Roman" w:eastAsia="方正仿宋_GBK" w:cs="Times New Roman"/>
          <w:kern w:val="0"/>
          <w:sz w:val="32"/>
          <w:szCs w:val="32"/>
        </w:rPr>
        <w:t>级主管部门已经明确的实施要素，</w:t>
      </w:r>
      <w:r>
        <w:rPr>
          <w:rFonts w:hint="default" w:ascii="Times New Roman" w:hAnsi="Times New Roman" w:eastAsia="方正仿宋_GBK" w:cs="Times New Roman"/>
          <w:kern w:val="0"/>
          <w:sz w:val="32"/>
          <w:szCs w:val="32"/>
          <w:lang w:eastAsia="zh-CN"/>
        </w:rPr>
        <w:t>区</w:t>
      </w:r>
      <w:r>
        <w:rPr>
          <w:rFonts w:hint="default" w:ascii="Times New Roman" w:hAnsi="Times New Roman" w:eastAsia="方正仿宋_GBK" w:cs="Times New Roman"/>
          <w:kern w:val="0"/>
          <w:sz w:val="32"/>
          <w:szCs w:val="32"/>
        </w:rPr>
        <w:t>级主管部门在确定实施要素时要严格保持一致，或者作出有利于行政相对人的优化调整。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（五）优化审批服务。</w:t>
      </w:r>
      <w:r>
        <w:rPr>
          <w:rFonts w:hint="default" w:ascii="Times New Roman" w:hAnsi="Times New Roman" w:eastAsia="方正仿宋_GBK" w:cs="Times New Roman"/>
          <w:kern w:val="0"/>
          <w:sz w:val="32"/>
          <w:szCs w:val="32"/>
          <w:lang w:eastAsia="zh-CN"/>
        </w:rPr>
        <w:t>区级</w:t>
      </w:r>
      <w:r>
        <w:rPr>
          <w:rFonts w:hint="default" w:ascii="Times New Roman" w:hAnsi="Times New Roman" w:eastAsia="方正仿宋_GBK" w:cs="Times New Roman"/>
          <w:kern w:val="0"/>
          <w:sz w:val="32"/>
          <w:szCs w:val="32"/>
        </w:rPr>
        <w:t>行政许可实施机关要对照行政许可事项清单、实施规范更新调整办事指南，同步在相关业务办理系统、政务服务大厅等平台和场所进行更新、公布，确保线上线下办事指南内容一致。要做好政务服务事项基本目录、市场准入负面清单、“互联网+监管”事项清单、投资项目审批事项清单、工程建设项目审批事项清单与《事项清单（2022年版）》的有效衔接，涉及行政许可事项的，要适时进行调整，确保与行政许可事项清单严格保持一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（六）严查变相许可</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kern w:val="0"/>
          <w:sz w:val="32"/>
          <w:szCs w:val="32"/>
          <w:lang w:eastAsia="zh-CN"/>
        </w:rPr>
        <w:t>区</w:t>
      </w:r>
      <w:r>
        <w:rPr>
          <w:rFonts w:hint="default" w:ascii="Times New Roman" w:hAnsi="Times New Roman" w:eastAsia="方正仿宋_GBK" w:cs="Times New Roman"/>
          <w:kern w:val="0"/>
          <w:sz w:val="32"/>
          <w:szCs w:val="32"/>
        </w:rPr>
        <w:t>级主管部门要严格落实清单之外一律不得违法实施行政许可的要求，大力清理整治变相许可。在《事项清单（2022年版）》之外，有关行政机关和其他具有管理公共事务职能的组织以备案、证明、目录、计划、规划、指定、认证、年检等名义，要求行政相对人经申请获批后方可从事特定活动的，应当认定为变相许可，要通过停止实施、调整实施方式、完善设定依据等予以纠正。</w:t>
      </w:r>
    </w:p>
    <w:p>
      <w:pPr>
        <w:keepNext w:val="0"/>
        <w:keepLines w:val="0"/>
        <w:pageBreakBefore w:val="0"/>
        <w:widowControl w:val="0"/>
        <w:kinsoku/>
        <w:wordWrap/>
        <w:overflowPunct/>
        <w:topLinePunct w:val="0"/>
        <w:autoSpaceDE/>
        <w:autoSpaceDN/>
        <w:bidi w:val="0"/>
        <w:adjustRightInd w:val="0"/>
        <w:snapToGrid/>
        <w:spacing w:beforeLines="0" w:beforeAutospacing="0" w:afterLines="0" w:afterAutospacing="0" w:line="600" w:lineRule="exact"/>
        <w:ind w:firstLine="640" w:firstLineChars="200"/>
        <w:jc w:val="both"/>
        <w:textAlignment w:val="baseline"/>
        <w:outlineLvl w:val="1"/>
        <w:rPr>
          <w:rFonts w:hint="default" w:ascii="Times New Roman" w:hAnsi="Times New Roman" w:eastAsia="方正黑体_GBK" w:cs="Times New Roman"/>
          <w:sz w:val="32"/>
          <w:szCs w:val="32"/>
          <w:lang w:val="en-US" w:eastAsia="zh-CN" w:bidi="ar-SA"/>
        </w:rPr>
      </w:pPr>
      <w:r>
        <w:rPr>
          <w:rFonts w:hint="default" w:ascii="Times New Roman" w:hAnsi="Times New Roman" w:eastAsia="方正黑体_GBK" w:cs="Times New Roman"/>
          <w:sz w:val="32"/>
          <w:szCs w:val="32"/>
          <w:lang w:val="en-US" w:eastAsia="zh-CN" w:bidi="ar-SA"/>
        </w:rPr>
        <w:t>三、加强行政许可全链条全领域监管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（七）明确监管重点。</w:t>
      </w:r>
      <w:r>
        <w:rPr>
          <w:rFonts w:hint="default" w:ascii="Times New Roman" w:hAnsi="Times New Roman" w:eastAsia="方正仿宋_GBK" w:cs="Times New Roman"/>
          <w:kern w:val="0"/>
          <w:sz w:val="32"/>
          <w:szCs w:val="32"/>
        </w:rPr>
        <w:t>对列入清单的行政许可事项，</w:t>
      </w:r>
      <w:r>
        <w:rPr>
          <w:rFonts w:hint="default" w:ascii="Times New Roman" w:hAnsi="Times New Roman" w:eastAsia="方正仿宋_GBK" w:cs="Times New Roman"/>
          <w:kern w:val="0"/>
          <w:sz w:val="32"/>
          <w:szCs w:val="32"/>
          <w:lang w:eastAsia="zh-CN"/>
        </w:rPr>
        <w:t>区</w:t>
      </w:r>
      <w:r>
        <w:rPr>
          <w:rFonts w:hint="default" w:ascii="Times New Roman" w:hAnsi="Times New Roman" w:eastAsia="方正仿宋_GBK" w:cs="Times New Roman"/>
          <w:kern w:val="0"/>
          <w:sz w:val="32"/>
          <w:szCs w:val="32"/>
        </w:rPr>
        <w:t>级主管部门要充分评估实际情况和风险隐患，科学划分风险等级，明确监管重点环节，实施有针对性、差异化的监管政策，提升监管的精准性和有效性。其中，对直接涉及公共安全、公众健康，以及潜在风险大、社会风险高的重点领域，要依法依规重点监管，守牢质量和安全底线。与行政许可事项对应的监管事项，要纳入“互联网+监管”平台监管事项动态管理系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（八）确定监管主体。</w:t>
      </w:r>
      <w:r>
        <w:rPr>
          <w:rFonts w:hint="default" w:ascii="Times New Roman" w:hAnsi="Times New Roman" w:eastAsia="方正仿宋_GBK" w:cs="Times New Roman"/>
          <w:kern w:val="0"/>
          <w:sz w:val="32"/>
          <w:szCs w:val="32"/>
        </w:rPr>
        <w:t>严格依照法律法规和“三定”规定，确定清单内行政许可事项的监管主体；法律法规和“三定”规定未明确监管职责的，按照“谁审批、谁监管，谁主管、谁监管”的原则，确定监管主体。对多部门共同承担监管职责的行政许可事项，行业主管部门会同相关部门实施综合监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（九）完善监管规则。</w:t>
      </w:r>
      <w:r>
        <w:rPr>
          <w:rFonts w:hint="default" w:ascii="Times New Roman" w:hAnsi="Times New Roman" w:eastAsia="方正仿宋_GBK" w:cs="Times New Roman"/>
          <w:kern w:val="0"/>
          <w:sz w:val="32"/>
          <w:szCs w:val="32"/>
        </w:rPr>
        <w:t>对《事项清单（2022年版）》内法律、行政法规、国务院决定设定的行政许可事项，要严格按照国务院有关部门制定并公布的监管规则和标准实施。对《事项清单（2022年版）》内地方性法规、市政府规章设定的行政许可事项，</w:t>
      </w:r>
      <w:r>
        <w:rPr>
          <w:rFonts w:hint="default" w:ascii="Times New Roman" w:hAnsi="Times New Roman" w:eastAsia="方正仿宋_GBK" w:cs="Times New Roman"/>
          <w:kern w:val="0"/>
          <w:sz w:val="32"/>
          <w:szCs w:val="32"/>
          <w:lang w:eastAsia="zh-CN"/>
        </w:rPr>
        <w:t>区级主管部门要严格执行</w:t>
      </w:r>
      <w:r>
        <w:rPr>
          <w:rFonts w:hint="default" w:ascii="Times New Roman" w:hAnsi="Times New Roman" w:eastAsia="方正仿宋_GBK" w:cs="Times New Roman"/>
          <w:kern w:val="0"/>
          <w:sz w:val="32"/>
          <w:szCs w:val="32"/>
        </w:rPr>
        <w:t>市级主管部门制定公布</w:t>
      </w:r>
      <w:r>
        <w:rPr>
          <w:rFonts w:hint="default" w:ascii="Times New Roman" w:hAnsi="Times New Roman" w:eastAsia="方正仿宋_GBK" w:cs="Times New Roman"/>
          <w:kern w:val="0"/>
          <w:sz w:val="32"/>
          <w:szCs w:val="32"/>
          <w:lang w:eastAsia="zh-CN"/>
        </w:rPr>
        <w:t>的</w:t>
      </w:r>
      <w:r>
        <w:rPr>
          <w:rFonts w:hint="default" w:ascii="Times New Roman" w:hAnsi="Times New Roman" w:eastAsia="方正仿宋_GBK" w:cs="Times New Roman"/>
          <w:kern w:val="0"/>
          <w:sz w:val="32"/>
          <w:szCs w:val="32"/>
        </w:rPr>
        <w:t>监管规则和标准。对取消和下放的行政许可事项，</w:t>
      </w:r>
      <w:r>
        <w:rPr>
          <w:rFonts w:hint="default" w:ascii="Times New Roman" w:hAnsi="Times New Roman" w:eastAsia="方正仿宋_GBK" w:cs="Times New Roman"/>
          <w:kern w:val="0"/>
          <w:sz w:val="32"/>
          <w:szCs w:val="32"/>
          <w:lang w:eastAsia="zh-CN"/>
        </w:rPr>
        <w:t>区</w:t>
      </w:r>
      <w:r>
        <w:rPr>
          <w:rFonts w:hint="default" w:ascii="Times New Roman" w:hAnsi="Times New Roman" w:eastAsia="方正仿宋_GBK" w:cs="Times New Roman"/>
          <w:kern w:val="0"/>
          <w:sz w:val="32"/>
          <w:szCs w:val="32"/>
        </w:rPr>
        <w:t>级主管部门要</w:t>
      </w:r>
      <w:r>
        <w:rPr>
          <w:rFonts w:hint="default" w:ascii="Times New Roman" w:hAnsi="Times New Roman" w:eastAsia="方正仿宋_GBK" w:cs="Times New Roman"/>
          <w:kern w:val="0"/>
          <w:sz w:val="32"/>
          <w:szCs w:val="32"/>
          <w:lang w:eastAsia="zh-CN"/>
        </w:rPr>
        <w:t>严格执行市级主管部门</w:t>
      </w:r>
      <w:r>
        <w:rPr>
          <w:rFonts w:hint="default" w:ascii="Times New Roman" w:hAnsi="Times New Roman" w:eastAsia="方正仿宋_GBK" w:cs="Times New Roman"/>
          <w:kern w:val="0"/>
          <w:sz w:val="32"/>
          <w:szCs w:val="32"/>
        </w:rPr>
        <w:t>明确</w:t>
      </w:r>
      <w:r>
        <w:rPr>
          <w:rFonts w:hint="default" w:ascii="Times New Roman" w:hAnsi="Times New Roman" w:eastAsia="方正仿宋_GBK" w:cs="Times New Roman"/>
          <w:kern w:val="0"/>
          <w:sz w:val="32"/>
          <w:szCs w:val="32"/>
          <w:lang w:eastAsia="zh-CN"/>
        </w:rPr>
        <w:t>的</w:t>
      </w:r>
      <w:r>
        <w:rPr>
          <w:rFonts w:hint="default" w:ascii="Times New Roman" w:hAnsi="Times New Roman" w:eastAsia="方正仿宋_GBK" w:cs="Times New Roman"/>
          <w:kern w:val="0"/>
          <w:sz w:val="32"/>
          <w:szCs w:val="32"/>
        </w:rPr>
        <w:t>监管规则和标准。</w:t>
      </w:r>
    </w:p>
    <w:p>
      <w:pPr>
        <w:keepNext w:val="0"/>
        <w:keepLines w:val="0"/>
        <w:pageBreakBefore w:val="0"/>
        <w:widowControl w:val="0"/>
        <w:kinsoku/>
        <w:wordWrap/>
        <w:overflowPunct/>
        <w:topLinePunct w:val="0"/>
        <w:autoSpaceDE/>
        <w:autoSpaceDN/>
        <w:bidi w:val="0"/>
        <w:adjustRightInd w:val="0"/>
        <w:snapToGrid/>
        <w:spacing w:beforeLines="0" w:beforeAutospacing="0" w:afterLines="0" w:afterAutospacing="0" w:line="600" w:lineRule="exact"/>
        <w:ind w:firstLine="640" w:firstLineChars="200"/>
        <w:jc w:val="both"/>
        <w:textAlignment w:val="baseline"/>
        <w:outlineLvl w:val="1"/>
        <w:rPr>
          <w:rFonts w:hint="default" w:ascii="Times New Roman" w:hAnsi="Times New Roman" w:eastAsia="方正黑体_GBK" w:cs="Times New Roman"/>
          <w:sz w:val="32"/>
          <w:szCs w:val="32"/>
          <w:lang w:val="en-US" w:eastAsia="zh-CN" w:bidi="ar-SA"/>
        </w:rPr>
      </w:pPr>
      <w:r>
        <w:rPr>
          <w:rFonts w:hint="default" w:ascii="Times New Roman" w:hAnsi="Times New Roman" w:eastAsia="方正黑体_GBK" w:cs="Times New Roman"/>
          <w:sz w:val="32"/>
          <w:szCs w:val="32"/>
          <w:lang w:val="en-US" w:eastAsia="zh-CN" w:bidi="ar-SA"/>
        </w:rPr>
        <w:t>四、做好清单编制实施保障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eastAsia="zh-CN"/>
        </w:rPr>
        <w:t>区</w:t>
      </w:r>
      <w:r>
        <w:rPr>
          <w:rFonts w:hint="default" w:ascii="Times New Roman" w:hAnsi="Times New Roman" w:eastAsia="方正仿宋_GBK" w:cs="Times New Roman"/>
          <w:kern w:val="0"/>
          <w:sz w:val="32"/>
          <w:szCs w:val="32"/>
        </w:rPr>
        <w:t>级主管部门要高度重视全面实行行政许可事项清单管理工作，加强统筹协调，及时研究解决清单管理和行政许可实施中的重大问题，推动工作落地落实。</w:t>
      </w:r>
      <w:r>
        <w:rPr>
          <w:rFonts w:hint="default" w:ascii="Times New Roman" w:hAnsi="Times New Roman" w:eastAsia="方正仿宋_GBK" w:cs="Times New Roman"/>
          <w:kern w:val="0"/>
          <w:sz w:val="32"/>
          <w:szCs w:val="32"/>
          <w:lang w:eastAsia="zh-CN"/>
        </w:rPr>
        <w:t>区职转办</w:t>
      </w:r>
      <w:r>
        <w:rPr>
          <w:rFonts w:hint="default" w:ascii="Times New Roman" w:hAnsi="Times New Roman" w:eastAsia="方正仿宋_GBK" w:cs="Times New Roman"/>
          <w:kern w:val="0"/>
          <w:sz w:val="32"/>
          <w:szCs w:val="32"/>
        </w:rPr>
        <w:t>要加强对清单实施情况的动态评估和全程监督。</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仿宋_GBK" w:cs="Times New Roman"/>
          <w:kern w:val="0"/>
          <w:sz w:val="32"/>
          <w:szCs w:val="32"/>
        </w:rPr>
      </w:pPr>
    </w:p>
    <w:p>
      <w:pPr>
        <w:spacing w:line="590" w:lineRule="exact"/>
        <w:ind w:right="23" w:rightChars="11" w:firstLine="645"/>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                   </w:t>
      </w:r>
      <w:r>
        <w:rPr>
          <w:rFonts w:hint="default"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重庆市万州区人民政府办公室</w:t>
      </w:r>
    </w:p>
    <w:p>
      <w:pPr>
        <w:spacing w:line="590" w:lineRule="exact"/>
        <w:ind w:right="1283" w:rightChars="611" w:firstLine="1289" w:firstLineChars="403"/>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                        20</w:t>
      </w:r>
      <w:r>
        <w:rPr>
          <w:rFonts w:hint="default" w:ascii="Times New Roman" w:hAnsi="Times New Roman" w:eastAsia="方正仿宋_GBK" w:cs="Times New Roman"/>
          <w:sz w:val="32"/>
          <w:lang w:val="en-US" w:eastAsia="zh-CN"/>
        </w:rPr>
        <w:t>22</w:t>
      </w:r>
      <w:r>
        <w:rPr>
          <w:rFonts w:hint="default" w:ascii="Times New Roman" w:hAnsi="Times New Roman" w:eastAsia="方正仿宋_GBK" w:cs="Times New Roman"/>
          <w:sz w:val="32"/>
        </w:rPr>
        <w:t>年</w:t>
      </w:r>
      <w:r>
        <w:rPr>
          <w:rFonts w:hint="eastAsia" w:eastAsia="方正仿宋_GBK" w:cs="Times New Roman"/>
          <w:sz w:val="32"/>
          <w:lang w:val="en-US" w:eastAsia="zh-CN"/>
        </w:rPr>
        <w:t>9</w:t>
      </w:r>
      <w:r>
        <w:rPr>
          <w:rFonts w:hint="default" w:ascii="Times New Roman" w:hAnsi="Times New Roman" w:eastAsia="方正仿宋_GBK" w:cs="Times New Roman"/>
          <w:sz w:val="32"/>
        </w:rPr>
        <w:t>月</w:t>
      </w:r>
      <w:r>
        <w:rPr>
          <w:rFonts w:hint="eastAsia" w:eastAsia="方正仿宋_GBK" w:cs="Times New Roman"/>
          <w:sz w:val="32"/>
          <w:lang w:val="en-US" w:eastAsia="zh-CN"/>
        </w:rPr>
        <w:t>8</w:t>
      </w:r>
      <w:r>
        <w:rPr>
          <w:rFonts w:hint="default" w:ascii="Times New Roman" w:hAnsi="Times New Roman" w:eastAsia="方正仿宋_GBK" w:cs="Times New Roman"/>
          <w:sz w:val="32"/>
        </w:rPr>
        <w:t>日</w:t>
      </w:r>
    </w:p>
    <w:p>
      <w:pPr>
        <w:keepNext w:val="0"/>
        <w:keepLines w:val="0"/>
        <w:pageBreakBefore w:val="0"/>
        <w:widowControl w:val="0"/>
        <w:kinsoku/>
        <w:wordWrap/>
        <w:overflowPunct/>
        <w:topLinePunct w:val="0"/>
        <w:autoSpaceDE/>
        <w:autoSpaceDN/>
        <w:bidi w:val="0"/>
        <w:adjustRightInd w:val="0"/>
        <w:spacing w:afterLines="0" w:afterAutospacing="0" w:line="600" w:lineRule="exact"/>
        <w:ind w:firstLine="640" w:firstLineChars="200"/>
        <w:jc w:val="both"/>
        <w:textAlignment w:val="baseline"/>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t>（此件公开发布）</w:t>
      </w:r>
    </w:p>
    <w:p>
      <w:pPr>
        <w:keepNext w:val="0"/>
        <w:keepLines w:val="0"/>
        <w:pageBreakBefore w:val="0"/>
        <w:widowControl w:val="0"/>
        <w:kinsoku/>
        <w:wordWrap/>
        <w:overflowPunct/>
        <w:topLinePunct w:val="0"/>
        <w:autoSpaceDE/>
        <w:autoSpaceDN/>
        <w:bidi w:val="0"/>
        <w:adjustRightInd w:val="0"/>
        <w:spacing w:after="160" w:afterLines="0" w:afterAutospacing="0" w:line="600" w:lineRule="exact"/>
        <w:ind w:firstLine="320" w:firstLineChars="100"/>
        <w:jc w:val="both"/>
        <w:textAlignment w:val="baseline"/>
        <w:rPr>
          <w:rFonts w:hint="default" w:ascii="Times New Roman" w:hAnsi="Times New Roman" w:eastAsia="方正仿宋_GBK" w:cs="Times New Roman"/>
          <w:sz w:val="32"/>
          <w:szCs w:val="32"/>
          <w:lang w:val="en-US" w:eastAsia="zh-CN" w:bidi="ar-SA"/>
        </w:rPr>
      </w:pPr>
    </w:p>
    <w:p>
      <w:pPr>
        <w:keepNext w:val="0"/>
        <w:keepLines w:val="0"/>
        <w:pageBreakBefore w:val="0"/>
        <w:widowControl w:val="0"/>
        <w:kinsoku/>
        <w:wordWrap/>
        <w:overflowPunct/>
        <w:topLinePunct w:val="0"/>
        <w:autoSpaceDE/>
        <w:autoSpaceDN/>
        <w:bidi w:val="0"/>
        <w:spacing w:line="600" w:lineRule="exact"/>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600" w:lineRule="exact"/>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600" w:lineRule="exact"/>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spacing w:after="0" w:afterLines="0" w:afterAutospacing="0" w:line="600" w:lineRule="exact"/>
        <w:ind w:left="0" w:leftChars="0" w:firstLine="0" w:firstLineChars="0"/>
        <w:jc w:val="both"/>
        <w:textAlignment w:val="baseline"/>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sz w:val="32"/>
          <w:szCs w:val="32"/>
          <w:lang w:val="en-US" w:eastAsia="zh-CN" w:bidi="ar-SA"/>
        </w:rPr>
        <w:br w:type="page"/>
      </w:r>
    </w:p>
    <w:p>
      <w:pPr>
        <w:keepNext w:val="0"/>
        <w:keepLines w:val="0"/>
        <w:pageBreakBefore w:val="0"/>
        <w:widowControl w:val="0"/>
        <w:kinsoku/>
        <w:wordWrap/>
        <w:overflowPunct/>
        <w:topLinePunct w:val="0"/>
        <w:autoSpaceDE/>
        <w:autoSpaceDN/>
        <w:bidi w:val="0"/>
        <w:adjustRightInd w:val="0"/>
        <w:snapToGrid w:val="0"/>
        <w:spacing w:beforeLines="0" w:beforeAutospacing="0" w:afterLines="0" w:afterAutospacing="0" w:line="600" w:lineRule="exact"/>
        <w:ind w:left="0" w:leftChars="0" w:right="0" w:rightChars="0" w:firstLine="0" w:firstLineChars="0"/>
        <w:jc w:val="center"/>
        <w:textAlignment w:val="auto"/>
        <w:outlineLvl w:val="0"/>
        <w:rPr>
          <w:rFonts w:hint="default" w:ascii="Times New Roman" w:hAnsi="Times New Roman" w:eastAsia="方正小标宋_GBK" w:cs="Times New Roman"/>
          <w:spacing w:val="-20"/>
          <w:kern w:val="44"/>
          <w:sz w:val="44"/>
          <w:szCs w:val="44"/>
          <w:lang w:val="en-US" w:eastAsia="zh-CN" w:bidi="ar-SA"/>
        </w:rPr>
      </w:pPr>
      <w:r>
        <w:rPr>
          <w:rFonts w:hint="default" w:ascii="Times New Roman" w:hAnsi="Times New Roman" w:eastAsia="方正小标宋_GBK" w:cs="Times New Roman"/>
          <w:spacing w:val="-20"/>
          <w:kern w:val="44"/>
          <w:sz w:val="44"/>
          <w:szCs w:val="44"/>
          <w:lang w:val="en-US" w:eastAsia="zh-CN" w:bidi="ar-SA"/>
        </w:rPr>
        <w:t>重庆市万州区行政许可事项清单（2022年版）</w:t>
      </w:r>
    </w:p>
    <w:p>
      <w:pPr>
        <w:keepNext w:val="0"/>
        <w:keepLines w:val="0"/>
        <w:pageBreakBefore w:val="0"/>
        <w:widowControl w:val="0"/>
        <w:kinsoku/>
        <w:wordWrap/>
        <w:overflowPunct/>
        <w:topLinePunct w:val="0"/>
        <w:autoSpaceDE/>
        <w:autoSpaceDN/>
        <w:bidi w:val="0"/>
        <w:adjustRightInd w:val="0"/>
        <w:snapToGrid/>
        <w:spacing w:line="240" w:lineRule="exact"/>
        <w:textAlignment w:val="baseline"/>
        <w:rPr>
          <w:rFonts w:hint="default" w:ascii="Times New Roman" w:hAnsi="Times New Roman" w:eastAsia="方正仿宋_GBK" w:cs="Times New Roman"/>
          <w:kern w:val="0"/>
          <w:sz w:val="32"/>
          <w:szCs w:val="32"/>
        </w:rPr>
      </w:pPr>
    </w:p>
    <w:tbl>
      <w:tblPr>
        <w:tblStyle w:val="4"/>
        <w:tblW w:w="9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8"/>
        <w:gridCol w:w="1494"/>
        <w:gridCol w:w="1702"/>
        <w:gridCol w:w="1545"/>
        <w:gridCol w:w="4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6" w:hRule="atLeast"/>
          <w:tblHeader/>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i w:val="0"/>
                <w:color w:val="000000"/>
                <w:kern w:val="0"/>
                <w:sz w:val="24"/>
                <w:szCs w:val="24"/>
                <w:u w:val="none"/>
              </w:rPr>
            </w:pPr>
            <w:r>
              <w:rPr>
                <w:rFonts w:hint="default" w:ascii="Times New Roman" w:hAnsi="Times New Roman" w:eastAsia="方正黑体_GBK" w:cs="Times New Roman"/>
                <w:i w:val="0"/>
                <w:color w:val="000000"/>
                <w:kern w:val="0"/>
                <w:sz w:val="24"/>
                <w:szCs w:val="24"/>
                <w:u w:val="none"/>
                <w:lang w:val="en-US" w:eastAsia="zh-CN" w:bidi="ar"/>
              </w:rPr>
              <w:t>序号</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i w:val="0"/>
                <w:color w:val="000000"/>
                <w:kern w:val="0"/>
                <w:sz w:val="24"/>
                <w:szCs w:val="24"/>
                <w:u w:val="none"/>
                <w:lang w:val="en-US" w:eastAsia="zh-CN" w:bidi="ar"/>
              </w:rPr>
            </w:pPr>
            <w:r>
              <w:rPr>
                <w:rFonts w:hint="default" w:ascii="Times New Roman" w:hAnsi="Times New Roman" w:eastAsia="方正黑体_GBK" w:cs="Times New Roman"/>
                <w:i w:val="0"/>
                <w:color w:val="000000"/>
                <w:kern w:val="0"/>
                <w:sz w:val="24"/>
                <w:szCs w:val="24"/>
                <w:u w:val="none"/>
                <w:lang w:val="en-US" w:eastAsia="zh-CN" w:bidi="ar"/>
              </w:rPr>
              <w:t>区级主管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i w:val="0"/>
                <w:color w:val="000000"/>
                <w:kern w:val="0"/>
                <w:sz w:val="24"/>
                <w:szCs w:val="24"/>
                <w:u w:val="none"/>
              </w:rPr>
            </w:pPr>
            <w:r>
              <w:rPr>
                <w:rFonts w:hint="default" w:ascii="Times New Roman" w:hAnsi="Times New Roman" w:eastAsia="方正黑体_GBK" w:cs="Times New Roman"/>
                <w:i w:val="0"/>
                <w:color w:val="000000"/>
                <w:kern w:val="0"/>
                <w:sz w:val="24"/>
                <w:szCs w:val="24"/>
                <w:u w:val="none"/>
                <w:lang w:val="en-US" w:eastAsia="zh-CN" w:bidi="ar"/>
              </w:rPr>
              <w:t>部门</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i w:val="0"/>
                <w:color w:val="000000"/>
                <w:kern w:val="0"/>
                <w:sz w:val="24"/>
                <w:szCs w:val="24"/>
                <w:u w:val="none"/>
              </w:rPr>
            </w:pPr>
            <w:r>
              <w:rPr>
                <w:rFonts w:hint="default" w:ascii="Times New Roman" w:hAnsi="Times New Roman" w:eastAsia="方正黑体_GBK" w:cs="Times New Roman"/>
                <w:i w:val="0"/>
                <w:color w:val="000000"/>
                <w:kern w:val="0"/>
                <w:sz w:val="24"/>
                <w:szCs w:val="24"/>
                <w:u w:val="none"/>
                <w:lang w:val="en-US" w:eastAsia="zh-CN" w:bidi="ar"/>
              </w:rPr>
              <w:t>事项名称</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i w:val="0"/>
                <w:color w:val="000000"/>
                <w:kern w:val="0"/>
                <w:sz w:val="24"/>
                <w:szCs w:val="24"/>
                <w:u w:val="none"/>
              </w:rPr>
            </w:pPr>
            <w:r>
              <w:rPr>
                <w:rFonts w:hint="default" w:ascii="Times New Roman" w:hAnsi="Times New Roman" w:eastAsia="方正黑体_GBK" w:cs="Times New Roman"/>
                <w:i w:val="0"/>
                <w:color w:val="000000"/>
                <w:kern w:val="0"/>
                <w:sz w:val="24"/>
                <w:szCs w:val="24"/>
                <w:u w:val="none"/>
                <w:lang w:val="en-US" w:eastAsia="zh-CN" w:bidi="ar"/>
              </w:rPr>
              <w:t>实施机关</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黑体_GBK" w:cs="Times New Roman"/>
                <w:i w:val="0"/>
                <w:color w:val="000000"/>
                <w:kern w:val="0"/>
                <w:sz w:val="24"/>
                <w:szCs w:val="24"/>
                <w:u w:val="none"/>
              </w:rPr>
            </w:pPr>
            <w:r>
              <w:rPr>
                <w:rFonts w:hint="default" w:ascii="Times New Roman" w:hAnsi="Times New Roman" w:eastAsia="方正黑体_GBK" w:cs="Times New Roman"/>
                <w:i w:val="0"/>
                <w:color w:val="000000"/>
                <w:kern w:val="0"/>
                <w:sz w:val="24"/>
                <w:szCs w:val="24"/>
                <w:u w:val="none"/>
                <w:lang w:val="en-US" w:eastAsia="zh-CN" w:bidi="ar"/>
              </w:rPr>
              <w:t>设定和实施依据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区委宣传部</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电影放映单位设立审批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区委宣传部</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《中华人民共和国电影产业促进法》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《电影管理条例》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《外商投资电影院暂行规定》（广播电影电视总局、商务部、文化部令第21号公布，广播电影电视总局令第51号修正）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区委编办</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事业单位登记</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区委编办</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《事业单位登记管理暂行条例》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《事业单位登记管理暂行条例实施细则》（中央编办发〔2014〕4号）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区档案局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延期移交档案审批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区档案局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《中华人民共和国档案法实施办法》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区新闻出版局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出版物零售业务经营许可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区新闻出版局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《出版管理条例》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区新闻出版局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印刷企业设立、变更、兼并、合并、分立审批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区新闻出版局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《印刷业管理条例》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《出版管理条例》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6</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区民族宗教委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宗教活动场所筹备设立审批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区民族宗教委（初审）、区民族宗教委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《宗教事务条例》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7</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区民族宗教委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宗教活动场所设立、变更、注销登记</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区民族宗教委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《宗教事务条例》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8</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区民族宗教委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宗教活动场所内改建或者新建建筑物许可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区民族宗教委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《宗教事务条例》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《宗教事务部分行政许可项目实施办法》（国宗发〔2018〕11号）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《重庆市宗教事务条例》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9</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区民族宗教委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宗教临时活动地点审批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区民族宗教委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《宗教事务条例》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区民族宗教委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大型活动方案和突发事件应急预案审批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区民族宗教委会同区公安局、区应急局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11</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区民族宗教委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宗教教职人员兼任宗教活动场所主要教职审批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区民族宗教委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12</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区民族宗教委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宗教教职人员跨区县（自治县）主持宗教活动审批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区民族宗教委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13</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区民族宗教委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外国人在寺观教堂举行集体宗教活动审批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区民族宗教委（初审）</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14</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区民族宗教委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清真食品生产、加工、经营场所审批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区民族宗教委（初审）</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《重庆市散居少数民族权益保障条例》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15</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区政府侨务办</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华侨回国定居审批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区政府侨务办（初审）</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《中华人民共和国出境入境管理法》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《华侨回国定居办理工作规定》（国侨发〔2013〕18号）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16</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区发展改革委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固定资产投资项目核准（含国发〔2016〕72号文件规定的外商投资项目）</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区政府（由区发展改革委承办）</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《企业投资项目核准和备案管理条例》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17</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区发展改革委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固定资产投资项目节能审查</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区发展改革委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《中华人民共和国节约能源法》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18</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区发展改革委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煤矿建设项目设计文件审批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区发展改革委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《中华人民共和国矿山安全法》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w:t>
            </w:r>
            <w:r>
              <w:rPr>
                <w:rFonts w:hint="default" w:ascii="Times New Roman" w:hAnsi="Times New Roman" w:eastAsia="方正仿宋_GBK" w:cs="Times New Roman"/>
                <w:i w:val="0"/>
                <w:color w:val="000000"/>
                <w:spacing w:val="-6"/>
                <w:kern w:val="0"/>
                <w:sz w:val="24"/>
                <w:szCs w:val="24"/>
                <w:u w:val="none"/>
                <w:lang w:val="en-US" w:eastAsia="zh-CN" w:bidi="ar"/>
              </w:rPr>
              <w:t>华人民共和国矿产资源法实施细则》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19</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区发展改革委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新建不能满足管道保护要求的石油天然气管道防护方案审批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区发展改革委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《中华人民共和国石油天然气管道保护法》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区发展改革委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可能影响石油天然气管道保护的施工作业审批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区发展改革委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《中华人民共和国石油天然气管道保护法》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21</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区教委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民办、中外合作开办中等及以下学校和其他教育机构筹设审批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市教委（民办中初等学校筹设审批、中外合作开办中等及以下学校和其他教育机构筹设审批）、区教委（民办学前教育学校及其他教育机构筹设审批）</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《中华人民共和国中外合作办学条例》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《国务院关于当前发展学前教育的若干意见》（国发〔2010〕41号）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22</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区教委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中等及以下学校和其他教育机构设置审批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市教委（中初等学校设置审批）、区教委（民办学前教育学校及其他教育机构设置审批）</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《中华人民共和国教育法》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《中华人民共和国民办教育促进法实施条例》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《中华人民共和国中外合作办学条例》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《国务院关于当前发展学前教育的若干意见》（国发〔2010〕41号）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w:t>
            </w:r>
            <w:r>
              <w:rPr>
                <w:rFonts w:hint="default" w:ascii="Times New Roman" w:hAnsi="Times New Roman" w:eastAsia="方正仿宋_GBK" w:cs="Times New Roman"/>
                <w:color w:val="000000"/>
                <w:spacing w:val="-6"/>
                <w:kern w:val="0"/>
                <w:sz w:val="24"/>
                <w:u w:val="none"/>
                <w:lang w:val="en-US" w:eastAsia="zh-CN" w:bidi="ar"/>
              </w:rPr>
              <w:t>国务院办公厅关于规范校外培训机构发展的意见》（国办发〔2018〕80号）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23</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区教委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从事文艺、体育等专业训练的社会组织自行实施义务教育审批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区教委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《中华人民共和国义务教育法》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24</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区教委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校车使用许可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区政府（由区教委会同区公安局、区交通局承办）</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《校车安全管理条例》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25</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区教委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教师资格认定</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市</w:t>
            </w:r>
            <w:r>
              <w:rPr>
                <w:rFonts w:hint="default" w:ascii="Times New Roman" w:hAnsi="Times New Roman" w:eastAsia="方正仿宋_GBK" w:cs="Times New Roman"/>
                <w:i w:val="0"/>
                <w:color w:val="000000"/>
                <w:spacing w:val="-6"/>
                <w:kern w:val="0"/>
                <w:sz w:val="24"/>
                <w:szCs w:val="24"/>
                <w:u w:val="none"/>
                <w:lang w:val="en-US" w:eastAsia="zh-CN" w:bidi="ar"/>
              </w:rPr>
              <w:t>教委（高级中学及中职资格由市教委认定）、区教委（初、中级资格由区教委认定）</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《中华人民共和国教师法》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《教师资格条例》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26</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区教委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适龄儿童、少年因身体状况需要延缓入学或者休学审批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区教委，乡镇政府</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《中华人民共和国义务教育法》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27</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区经济信息委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燃气经营许可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区经济信息委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《城镇燃气管理条例》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《重庆市天然气管理条例》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《重庆市液化石油气经营管理条例》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28</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区经济信息委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燃气经营者改动市政燃气设施审批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区经济信息委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《城镇燃气管理条例》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《国务院关于第六批取清和调整行政审批项目的决定》（国发〔2012〕52号）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《重庆市天然气管理条例》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29</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区经济信息委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在电力设施周围或者电力设施保护区内进行可能危及电力设施安全作业审批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区经济信息委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《中华人民共和国电力法》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《电力设施保护条例》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30</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枪支及枪支主要零部件、弹药运输许可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市公安局</w:t>
            </w:r>
            <w:r>
              <w:rPr>
                <w:rFonts w:hint="default" w:ascii="Times New Roman" w:hAnsi="Times New Roman" w:eastAsia="宋体" w:cs="Times New Roman"/>
                <w:color w:val="000000"/>
                <w:kern w:val="0"/>
                <w:sz w:val="24"/>
                <w:u w:val="none"/>
                <w:lang w:val="en-US" w:eastAsia="zh-CN" w:bidi="ar"/>
              </w:rPr>
              <w:t>（</w:t>
            </w:r>
            <w:r>
              <w:rPr>
                <w:rFonts w:hint="default" w:ascii="Times New Roman" w:hAnsi="Times New Roman" w:eastAsia="方正仿宋_GBK" w:cs="Times New Roman"/>
                <w:color w:val="000000"/>
                <w:kern w:val="0"/>
                <w:sz w:val="24"/>
                <w:u w:val="none"/>
                <w:lang w:val="en-US" w:eastAsia="zh-CN" w:bidi="ar"/>
              </w:rPr>
              <w:t>区公安局负责运输途经本辖区的监管职责</w:t>
            </w:r>
            <w:r>
              <w:rPr>
                <w:rFonts w:hint="default" w:ascii="Times New Roman" w:hAnsi="Times New Roman" w:eastAsia="宋体" w:cs="Times New Roman"/>
                <w:color w:val="000000"/>
                <w:kern w:val="0"/>
                <w:sz w:val="24"/>
                <w:u w:val="none"/>
                <w:lang w:val="en-US" w:eastAsia="zh-CN" w:bidi="ar"/>
              </w:rPr>
              <w:t>）</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《中华人民共和国枪支管理法》（1996年7月5日主席令第72号，2015年4月24日予以修改）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31</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射击竞技体育运动枪支及枪支主要零部件、弹药携运许可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市公安局</w:t>
            </w:r>
            <w:r>
              <w:rPr>
                <w:rFonts w:hint="default" w:ascii="Times New Roman" w:hAnsi="Times New Roman" w:eastAsia="宋体" w:cs="Times New Roman"/>
                <w:color w:val="000000"/>
                <w:kern w:val="0"/>
                <w:sz w:val="24"/>
                <w:u w:val="none"/>
                <w:lang w:val="en-US" w:eastAsia="zh-CN" w:bidi="ar"/>
              </w:rPr>
              <w:t>（</w:t>
            </w:r>
            <w:r>
              <w:rPr>
                <w:rFonts w:hint="default" w:ascii="Times New Roman" w:hAnsi="Times New Roman" w:eastAsia="方正仿宋_GBK" w:cs="Times New Roman"/>
                <w:color w:val="000000"/>
                <w:kern w:val="0"/>
                <w:sz w:val="24"/>
                <w:u w:val="none"/>
                <w:lang w:val="en-US" w:eastAsia="zh-CN" w:bidi="ar"/>
              </w:rPr>
              <w:t>区公安局负责运输途经本辖区的监管职责</w:t>
            </w:r>
            <w:r>
              <w:rPr>
                <w:rFonts w:hint="default" w:ascii="Times New Roman" w:hAnsi="Times New Roman" w:eastAsia="宋体" w:cs="Times New Roman"/>
                <w:color w:val="000000"/>
                <w:kern w:val="0"/>
                <w:sz w:val="24"/>
                <w:u w:val="none"/>
                <w:lang w:val="en-US" w:eastAsia="zh-CN" w:bidi="ar"/>
              </w:rPr>
              <w:t>）</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《中华人民共和国枪支管理法》（1996年7月5日主席令第72号，2015年4月24日予以修改）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32</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举行集会游行示威许可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市公安局</w:t>
            </w:r>
            <w:r>
              <w:rPr>
                <w:rFonts w:hint="default" w:ascii="Times New Roman" w:hAnsi="Times New Roman" w:eastAsia="宋体" w:cs="Times New Roman"/>
                <w:color w:val="000000"/>
                <w:kern w:val="0"/>
                <w:sz w:val="24"/>
                <w:u w:val="none"/>
                <w:lang w:val="en-US" w:eastAsia="zh-CN" w:bidi="ar"/>
              </w:rPr>
              <w:t>（</w:t>
            </w:r>
            <w:r>
              <w:rPr>
                <w:rFonts w:hint="default" w:ascii="Times New Roman" w:hAnsi="Times New Roman" w:eastAsia="方正仿宋_GBK" w:cs="Times New Roman"/>
                <w:color w:val="000000"/>
                <w:kern w:val="0"/>
                <w:sz w:val="24"/>
                <w:u w:val="none"/>
                <w:lang w:val="en-US" w:eastAsia="zh-CN" w:bidi="ar"/>
              </w:rPr>
              <w:t>区公安局审批本辖区内游行示威活动</w:t>
            </w:r>
            <w:r>
              <w:rPr>
                <w:rFonts w:hint="default" w:ascii="Times New Roman" w:hAnsi="Times New Roman" w:eastAsia="宋体" w:cs="Times New Roman"/>
                <w:color w:val="000000"/>
                <w:kern w:val="0"/>
                <w:sz w:val="24"/>
                <w:u w:val="none"/>
                <w:lang w:val="en-US" w:eastAsia="zh-CN" w:bidi="ar"/>
              </w:rPr>
              <w:t>）</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《中华人民共和国集会游行示威法》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《中华人民共和国集会游行示威法实施条例》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33</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大型群众性活动安全许可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spacing w:val="-17"/>
                <w:kern w:val="0"/>
                <w:sz w:val="24"/>
                <w:u w:val="none"/>
                <w:lang w:val="en-US" w:eastAsia="zh-CN" w:bidi="ar"/>
              </w:rPr>
              <w:t>市</w:t>
            </w:r>
            <w:r>
              <w:rPr>
                <w:rFonts w:hint="default" w:ascii="Times New Roman" w:hAnsi="Times New Roman" w:eastAsia="方正仿宋_GBK" w:cs="Times New Roman"/>
                <w:color w:val="000000"/>
                <w:spacing w:val="0"/>
                <w:kern w:val="0"/>
                <w:sz w:val="24"/>
                <w:u w:val="none"/>
                <w:lang w:val="en-US" w:eastAsia="zh-CN" w:bidi="ar"/>
              </w:rPr>
              <w:t>公安局</w:t>
            </w:r>
            <w:r>
              <w:rPr>
                <w:rFonts w:hint="default" w:ascii="Times New Roman" w:hAnsi="Times New Roman" w:eastAsia="宋体" w:cs="Times New Roman"/>
                <w:color w:val="000000"/>
                <w:spacing w:val="0"/>
                <w:kern w:val="0"/>
                <w:sz w:val="24"/>
                <w:u w:val="none"/>
                <w:lang w:val="en-US" w:eastAsia="zh-CN" w:bidi="ar"/>
              </w:rPr>
              <w:t>（</w:t>
            </w:r>
            <w:r>
              <w:rPr>
                <w:rFonts w:hint="default" w:ascii="Times New Roman" w:hAnsi="Times New Roman" w:eastAsia="方正仿宋_GBK" w:cs="Times New Roman"/>
                <w:color w:val="000000"/>
                <w:spacing w:val="0"/>
                <w:kern w:val="0"/>
                <w:sz w:val="24"/>
                <w:u w:val="none"/>
                <w:lang w:val="en-US" w:eastAsia="zh-CN" w:bidi="ar"/>
              </w:rPr>
              <w:t>区公安局审批区内1000人以上5000人以下活动</w:t>
            </w:r>
            <w:r>
              <w:rPr>
                <w:rFonts w:hint="default" w:ascii="Times New Roman" w:hAnsi="Times New Roman" w:eastAsia="宋体" w:cs="Times New Roman"/>
                <w:color w:val="000000"/>
                <w:spacing w:val="0"/>
                <w:kern w:val="0"/>
                <w:sz w:val="24"/>
                <w:u w:val="none"/>
                <w:lang w:val="en-US" w:eastAsia="zh-CN" w:bidi="ar"/>
              </w:rPr>
              <w:t>）</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《大型群众性活动安全管理条例》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《中华人民共和国消防法》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34</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公章刻制业特种行业许可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《印铸刻字业暂行管理规则》</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spacing w:val="-6"/>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w:t>
            </w:r>
            <w:r>
              <w:rPr>
                <w:rFonts w:hint="default" w:ascii="Times New Roman" w:hAnsi="Times New Roman" w:eastAsia="方正仿宋_GBK" w:cs="Times New Roman"/>
                <w:color w:val="000000"/>
                <w:spacing w:val="-6"/>
                <w:kern w:val="0"/>
                <w:sz w:val="24"/>
                <w:u w:val="none"/>
                <w:lang w:val="en-US" w:eastAsia="zh-CN" w:bidi="ar"/>
              </w:rPr>
              <w:t>国务院对确需保留的行政审批项目设定行政许可的决定》</w:t>
            </w:r>
            <w:r>
              <w:rPr>
                <w:rFonts w:hint="default" w:ascii="Times New Roman" w:hAnsi="Times New Roman" w:eastAsia="宋体" w:cs="Times New Roman"/>
                <w:color w:val="000000"/>
                <w:spacing w:val="-6"/>
                <w:kern w:val="0"/>
                <w:sz w:val="24"/>
                <w:u w:val="none"/>
                <w:lang w:val="en-US" w:eastAsia="zh-CN" w:bidi="ar"/>
              </w:rPr>
              <w:t>（</w:t>
            </w:r>
            <w:r>
              <w:rPr>
                <w:rFonts w:hint="default" w:ascii="Times New Roman" w:hAnsi="Times New Roman" w:eastAsia="方正仿宋_GBK" w:cs="Times New Roman"/>
                <w:color w:val="000000"/>
                <w:spacing w:val="-6"/>
                <w:kern w:val="0"/>
                <w:sz w:val="24"/>
                <w:u w:val="none"/>
                <w:lang w:val="en-US" w:eastAsia="zh-CN" w:bidi="ar"/>
              </w:rPr>
              <w:t>国务院令第412号</w:t>
            </w:r>
            <w:r>
              <w:rPr>
                <w:rFonts w:hint="default" w:ascii="Times New Roman" w:hAnsi="Times New Roman" w:eastAsia="宋体" w:cs="Times New Roman"/>
                <w:color w:val="000000"/>
                <w:spacing w:val="-6"/>
                <w:kern w:val="0"/>
                <w:sz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《公安部关于深化娱乐服务场所和特种行业治安管理改革进一步依法加强事中事后监管的工作意见》（公治〔2017〕529号）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35</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旅馆业特种行业许可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《旅馆业治安管理办法》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spacing w:val="-6"/>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《国</w:t>
            </w:r>
            <w:r>
              <w:rPr>
                <w:rFonts w:hint="default" w:ascii="Times New Roman" w:hAnsi="Times New Roman" w:eastAsia="方正仿宋_GBK" w:cs="Times New Roman"/>
                <w:color w:val="000000"/>
                <w:spacing w:val="-6"/>
                <w:kern w:val="0"/>
                <w:sz w:val="24"/>
                <w:u w:val="none"/>
                <w:lang w:val="en-US" w:eastAsia="zh-CN" w:bidi="ar"/>
              </w:rPr>
              <w:t>务院对确需保留的行政审批项目设定行政许可的决定》</w:t>
            </w:r>
            <w:r>
              <w:rPr>
                <w:rFonts w:hint="default" w:ascii="Times New Roman" w:hAnsi="Times New Roman" w:eastAsia="宋体" w:cs="Times New Roman"/>
                <w:color w:val="000000"/>
                <w:spacing w:val="-6"/>
                <w:kern w:val="0"/>
                <w:sz w:val="24"/>
                <w:u w:val="none"/>
                <w:lang w:val="en-US" w:eastAsia="zh-CN" w:bidi="ar"/>
              </w:rPr>
              <w:t>（</w:t>
            </w:r>
            <w:r>
              <w:rPr>
                <w:rFonts w:hint="default" w:ascii="Times New Roman" w:hAnsi="Times New Roman" w:eastAsia="方正仿宋_GBK" w:cs="Times New Roman"/>
                <w:color w:val="000000"/>
                <w:spacing w:val="-6"/>
                <w:kern w:val="0"/>
                <w:sz w:val="24"/>
                <w:u w:val="none"/>
                <w:lang w:val="en-US" w:eastAsia="zh-CN" w:bidi="ar"/>
              </w:rPr>
              <w:t>国务院令第412号</w:t>
            </w:r>
            <w:r>
              <w:rPr>
                <w:rFonts w:hint="default" w:ascii="Times New Roman" w:hAnsi="Times New Roman" w:eastAsia="宋体" w:cs="Times New Roman"/>
                <w:color w:val="000000"/>
                <w:spacing w:val="-6"/>
                <w:kern w:val="0"/>
                <w:sz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《公安部关于深化娱乐服务场所和特种行业治安管理改革进一步依法加强事中事后监管的工作意见》（公治〔2017〕529号）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36</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保安服务公司设立及法定代表人变更许可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市公安局</w:t>
            </w:r>
            <w:r>
              <w:rPr>
                <w:rFonts w:hint="default" w:ascii="Times New Roman" w:hAnsi="Times New Roman" w:eastAsia="宋体" w:cs="Times New Roman"/>
                <w:color w:val="000000"/>
                <w:kern w:val="0"/>
                <w:sz w:val="24"/>
                <w:u w:val="none"/>
                <w:lang w:val="en-US" w:eastAsia="zh-CN" w:bidi="ar"/>
              </w:rPr>
              <w:t>（</w:t>
            </w:r>
            <w:r>
              <w:rPr>
                <w:rFonts w:hint="default" w:ascii="Times New Roman" w:hAnsi="Times New Roman" w:eastAsia="方正仿宋_GBK" w:cs="Times New Roman"/>
                <w:color w:val="000000"/>
                <w:kern w:val="0"/>
                <w:sz w:val="24"/>
                <w:u w:val="none"/>
                <w:lang w:val="en-US" w:eastAsia="zh-CN" w:bidi="ar"/>
              </w:rPr>
              <w:t>区公安局初审</w:t>
            </w:r>
            <w:r>
              <w:rPr>
                <w:rFonts w:hint="default" w:ascii="Times New Roman" w:hAnsi="Times New Roman" w:eastAsia="宋体" w:cs="Times New Roman"/>
                <w:color w:val="000000"/>
                <w:kern w:val="0"/>
                <w:sz w:val="24"/>
                <w:u w:val="none"/>
                <w:lang w:val="en-US" w:eastAsia="zh-CN" w:bidi="ar"/>
              </w:rPr>
              <w:t>）</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《保安服务管理条例》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《保安守护押运公司管理规定》（公通字〔2017〕13号）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37</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保安员证核发</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《保安服务管理条例》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38</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6"/>
                <w:kern w:val="0"/>
                <w:sz w:val="24"/>
                <w:szCs w:val="24"/>
                <w:u w:val="none"/>
              </w:rPr>
            </w:pPr>
            <w:r>
              <w:rPr>
                <w:rFonts w:hint="default" w:ascii="Times New Roman" w:hAnsi="Times New Roman" w:eastAsia="方正仿宋_GBK" w:cs="Times New Roman"/>
                <w:i w:val="0"/>
                <w:color w:val="000000"/>
                <w:spacing w:val="-6"/>
                <w:kern w:val="0"/>
                <w:sz w:val="24"/>
                <w:szCs w:val="24"/>
                <w:u w:val="none"/>
                <w:lang w:val="en-US" w:eastAsia="zh-CN" w:bidi="ar"/>
              </w:rPr>
              <w:t>互联网上网服务营业场所信息网络安全审核</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《互联网上网服务营业场所管理条例》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39</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6"/>
                <w:kern w:val="0"/>
                <w:sz w:val="24"/>
                <w:szCs w:val="24"/>
                <w:u w:val="none"/>
              </w:rPr>
            </w:pPr>
            <w:r>
              <w:rPr>
                <w:rFonts w:hint="default" w:ascii="Times New Roman" w:hAnsi="Times New Roman" w:eastAsia="方正仿宋_GBK" w:cs="Times New Roman"/>
                <w:i w:val="0"/>
                <w:color w:val="000000"/>
                <w:spacing w:val="-6"/>
                <w:kern w:val="0"/>
                <w:sz w:val="24"/>
                <w:szCs w:val="24"/>
                <w:u w:val="none"/>
                <w:lang w:val="en-US" w:eastAsia="zh-CN" w:bidi="ar"/>
              </w:rPr>
              <w:t>举办焰火晚会及其他大型焰火燃放活动许可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市公安局</w:t>
            </w:r>
            <w:r>
              <w:rPr>
                <w:rFonts w:hint="default" w:ascii="Times New Roman" w:hAnsi="Times New Roman" w:eastAsia="宋体" w:cs="Times New Roman"/>
                <w:color w:val="000000"/>
                <w:kern w:val="0"/>
                <w:sz w:val="24"/>
                <w:u w:val="none"/>
                <w:lang w:val="en-US" w:eastAsia="zh-CN" w:bidi="ar"/>
              </w:rPr>
              <w:t>（</w:t>
            </w:r>
            <w:r>
              <w:rPr>
                <w:rFonts w:hint="default" w:ascii="Times New Roman" w:hAnsi="Times New Roman" w:eastAsia="方正仿宋_GBK" w:cs="Times New Roman"/>
                <w:color w:val="000000"/>
                <w:kern w:val="0"/>
                <w:sz w:val="24"/>
                <w:u w:val="none"/>
                <w:lang w:val="en-US" w:eastAsia="zh-CN" w:bidi="ar"/>
              </w:rPr>
              <w:t>区公安局审批Ⅲ、Ⅳ、Ⅴ级燃放活动</w:t>
            </w:r>
            <w:r>
              <w:rPr>
                <w:rFonts w:hint="default" w:ascii="Times New Roman" w:hAnsi="Times New Roman" w:eastAsia="宋体" w:cs="Times New Roman"/>
                <w:color w:val="000000"/>
                <w:kern w:val="0"/>
                <w:sz w:val="24"/>
                <w:u w:val="none"/>
                <w:lang w:val="en-US" w:eastAsia="zh-CN" w:bidi="ar"/>
              </w:rPr>
              <w:t>）</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spacing w:val="-17"/>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w:t>
            </w:r>
            <w:r>
              <w:rPr>
                <w:rFonts w:hint="default" w:ascii="Times New Roman" w:hAnsi="Times New Roman" w:eastAsia="方正仿宋_GBK" w:cs="Times New Roman"/>
                <w:color w:val="000000"/>
                <w:spacing w:val="-17"/>
                <w:kern w:val="0"/>
                <w:sz w:val="24"/>
                <w:u w:val="none"/>
                <w:lang w:val="en-US" w:eastAsia="zh-CN" w:bidi="ar"/>
              </w:rPr>
              <w:t>烟花爆竹安全管理条例》（国务院455号）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《大型焰火燃放作业单位资质条件及管理》</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《大型焰火燃放作业人员资格条件及管理》（GA898</w:t>
            </w:r>
            <w:r>
              <w:rPr>
                <w:rFonts w:hint="default" w:ascii="Times New Roman" w:hAnsi="Times New Roman" w:eastAsia="宋体" w:cs="Times New Roman"/>
                <w:color w:val="000000"/>
                <w:kern w:val="0"/>
                <w:sz w:val="24"/>
                <w:u w:val="none"/>
                <w:lang w:val="en-US" w:eastAsia="zh-CN" w:bidi="ar"/>
              </w:rPr>
              <w:t>—</w:t>
            </w:r>
            <w:r>
              <w:rPr>
                <w:rFonts w:hint="default" w:ascii="Times New Roman" w:hAnsi="Times New Roman" w:eastAsia="方正仿宋_GBK" w:cs="Times New Roman"/>
                <w:color w:val="000000"/>
                <w:kern w:val="0"/>
                <w:sz w:val="24"/>
                <w:u w:val="none"/>
                <w:lang w:val="en-US" w:eastAsia="zh-CN" w:bidi="ar"/>
              </w:rPr>
              <w:t>2009）规定）</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《大型焰火燃放安全技术规程》（GB24284</w:t>
            </w:r>
            <w:r>
              <w:rPr>
                <w:rFonts w:hint="default" w:ascii="Times New Roman" w:hAnsi="Times New Roman" w:eastAsia="宋体" w:cs="Times New Roman"/>
                <w:color w:val="000000"/>
                <w:kern w:val="0"/>
                <w:sz w:val="24"/>
                <w:u w:val="none"/>
                <w:lang w:val="en-US" w:eastAsia="zh-CN" w:bidi="ar"/>
              </w:rPr>
              <w:t>—</w:t>
            </w:r>
            <w:r>
              <w:rPr>
                <w:rFonts w:hint="default" w:ascii="Times New Roman" w:hAnsi="Times New Roman" w:eastAsia="方正仿宋_GBK" w:cs="Times New Roman"/>
                <w:color w:val="000000"/>
                <w:kern w:val="0"/>
                <w:sz w:val="24"/>
                <w:u w:val="none"/>
                <w:lang w:val="en-US" w:eastAsia="zh-CN" w:bidi="ar"/>
              </w:rPr>
              <w:t>2009）规定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40</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烟花爆竹道路运输许可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《烟花爆竹安全管理条例》（国务院455号）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41</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民用爆炸物品购买许可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《民用爆炸物品安全管理条例》（国务院466号）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42</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民用爆炸物品运输许可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《民用爆炸物品安全管理条例》（国务院466号）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43</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爆破作业单位许可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spacing w:val="-6"/>
                <w:kern w:val="0"/>
                <w:sz w:val="24"/>
                <w:u w:val="none"/>
                <w:lang w:val="en-US" w:eastAsia="zh-CN" w:bidi="ar"/>
              </w:rPr>
              <w:t>市公安局</w:t>
            </w:r>
            <w:r>
              <w:rPr>
                <w:rFonts w:hint="default" w:ascii="Times New Roman" w:hAnsi="Times New Roman" w:eastAsia="宋体" w:cs="Times New Roman"/>
                <w:color w:val="000000"/>
                <w:spacing w:val="-6"/>
                <w:kern w:val="0"/>
                <w:sz w:val="24"/>
                <w:u w:val="none"/>
                <w:lang w:val="en-US" w:eastAsia="zh-CN" w:bidi="ar"/>
              </w:rPr>
              <w:t>（</w:t>
            </w:r>
            <w:r>
              <w:rPr>
                <w:rFonts w:hint="default" w:ascii="Times New Roman" w:hAnsi="Times New Roman" w:eastAsia="方正仿宋_GBK" w:cs="Times New Roman"/>
                <w:color w:val="000000"/>
                <w:spacing w:val="-6"/>
                <w:kern w:val="0"/>
                <w:sz w:val="24"/>
                <w:u w:val="none"/>
                <w:lang w:val="en-US" w:eastAsia="zh-CN" w:bidi="ar"/>
              </w:rPr>
              <w:t>区公安局受托部分爆破作业单位的现场审查</w:t>
            </w:r>
            <w:r>
              <w:rPr>
                <w:rFonts w:hint="default" w:ascii="Times New Roman" w:hAnsi="Times New Roman" w:eastAsia="宋体" w:cs="Times New Roman"/>
                <w:color w:val="000000"/>
                <w:spacing w:val="-6"/>
                <w:kern w:val="0"/>
                <w:sz w:val="24"/>
                <w:u w:val="none"/>
                <w:lang w:val="en-US" w:eastAsia="zh-CN" w:bidi="ar"/>
              </w:rPr>
              <w:t>）</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《民用爆炸物品管理条例》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《爆破作业单位资质条件和管理要求》（GA990</w:t>
            </w:r>
            <w:r>
              <w:rPr>
                <w:rFonts w:hint="default" w:ascii="Times New Roman" w:hAnsi="Times New Roman" w:eastAsia="宋体" w:cs="Times New Roman"/>
                <w:color w:val="000000"/>
                <w:kern w:val="0"/>
                <w:sz w:val="24"/>
                <w:u w:val="none"/>
                <w:lang w:val="en-US" w:eastAsia="zh-CN" w:bidi="ar"/>
              </w:rPr>
              <w:t>—</w:t>
            </w:r>
            <w:r>
              <w:rPr>
                <w:rFonts w:hint="default" w:ascii="Times New Roman" w:hAnsi="Times New Roman" w:eastAsia="方正仿宋_GBK" w:cs="Times New Roman"/>
                <w:color w:val="000000"/>
                <w:kern w:val="0"/>
                <w:sz w:val="24"/>
                <w:u w:val="none"/>
                <w:lang w:val="en-US" w:eastAsia="zh-CN" w:bidi="ar"/>
              </w:rPr>
              <w:t>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44</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城市、风景名胜区和重要工程设施附近实施爆破作业审批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市公安局</w:t>
            </w:r>
            <w:r>
              <w:rPr>
                <w:rFonts w:hint="default" w:ascii="Times New Roman" w:hAnsi="Times New Roman" w:eastAsia="宋体" w:cs="Times New Roman"/>
                <w:color w:val="000000"/>
                <w:kern w:val="0"/>
                <w:sz w:val="24"/>
                <w:u w:val="none"/>
                <w:lang w:val="en-US" w:eastAsia="zh-CN" w:bidi="ar"/>
              </w:rPr>
              <w:t>〔</w:t>
            </w:r>
            <w:r>
              <w:rPr>
                <w:rFonts w:hint="default" w:ascii="Times New Roman" w:hAnsi="Times New Roman" w:eastAsia="方正仿宋_GBK" w:cs="Times New Roman"/>
                <w:color w:val="000000"/>
                <w:kern w:val="0"/>
                <w:sz w:val="24"/>
                <w:u w:val="none"/>
                <w:lang w:val="en-US" w:eastAsia="zh-CN" w:bidi="ar"/>
              </w:rPr>
              <w:t>区公安局负责C级（含C级）以下的爆破作业审批</w:t>
            </w:r>
            <w:r>
              <w:rPr>
                <w:rFonts w:hint="default" w:ascii="Times New Roman" w:hAnsi="Times New Roman" w:eastAsia="宋体" w:cs="Times New Roman"/>
                <w:color w:val="000000"/>
                <w:kern w:val="0"/>
                <w:sz w:val="24"/>
                <w:u w:val="none"/>
                <w:lang w:val="en-US" w:eastAsia="zh-CN" w:bidi="ar"/>
              </w:rPr>
              <w:t>〕</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《民用爆炸物品安全管理条例》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45</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剧毒化学品购买许可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《危险化学品安全管理条例》（国务院令第591号）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46</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spacing w:val="-6"/>
                <w:kern w:val="0"/>
                <w:sz w:val="24"/>
                <w:szCs w:val="24"/>
                <w:u w:val="none"/>
                <w:lang w:val="en-US" w:eastAsia="zh-CN" w:bidi="ar"/>
              </w:rPr>
              <w:t>剧毒化学品道路运输通行许可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《危险化学品安全管理条例》（国务院令第591号）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47</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放射性物品道路运输许可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《中华人民共和国核安全法》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《放射性物品运输安全管理条例》（国务院令562号）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48</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运输危险化学品的车辆进入危险化学品运输车辆限制通行区域审批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《危险化学品安全管理条例》（国务院令第591号）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49</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易制毒化学品购买许可（除第一类中的药品类易制毒化学品外）</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市公安局</w:t>
            </w:r>
            <w:r>
              <w:rPr>
                <w:rFonts w:hint="default" w:ascii="Times New Roman" w:hAnsi="Times New Roman" w:eastAsia="宋体" w:cs="Times New Roman"/>
                <w:color w:val="000000"/>
                <w:kern w:val="0"/>
                <w:sz w:val="24"/>
                <w:u w:val="none"/>
                <w:lang w:val="en-US" w:eastAsia="zh-CN" w:bidi="ar"/>
              </w:rPr>
              <w:t>（</w:t>
            </w:r>
            <w:r>
              <w:rPr>
                <w:rFonts w:hint="default" w:ascii="Times New Roman" w:hAnsi="Times New Roman" w:eastAsia="方正仿宋_GBK" w:cs="Times New Roman"/>
                <w:color w:val="000000"/>
                <w:kern w:val="0"/>
                <w:sz w:val="24"/>
                <w:u w:val="none"/>
                <w:lang w:val="en-US" w:eastAsia="zh-CN" w:bidi="ar"/>
              </w:rPr>
              <w:t>区公安局审批第二、三类购买许可</w:t>
            </w:r>
            <w:r>
              <w:rPr>
                <w:rFonts w:hint="default" w:ascii="Times New Roman" w:hAnsi="Times New Roman" w:eastAsia="宋体" w:cs="Times New Roman"/>
                <w:color w:val="000000"/>
                <w:kern w:val="0"/>
                <w:sz w:val="24"/>
                <w:u w:val="none"/>
                <w:lang w:val="en-US" w:eastAsia="zh-CN" w:bidi="ar"/>
              </w:rPr>
              <w:t>）</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《中华人民共和国禁毒法》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《易制毒化学品管理条例》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50</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易制毒化学品运输许可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市公安局</w:t>
            </w:r>
            <w:r>
              <w:rPr>
                <w:rFonts w:hint="default" w:ascii="Times New Roman" w:hAnsi="Times New Roman" w:eastAsia="宋体" w:cs="Times New Roman"/>
                <w:color w:val="000000"/>
                <w:kern w:val="0"/>
                <w:sz w:val="24"/>
                <w:u w:val="none"/>
                <w:lang w:val="en-US" w:eastAsia="zh-CN" w:bidi="ar"/>
              </w:rPr>
              <w:t>（</w:t>
            </w:r>
            <w:r>
              <w:rPr>
                <w:rFonts w:hint="default" w:ascii="Times New Roman" w:hAnsi="Times New Roman" w:eastAsia="方正仿宋_GBK" w:cs="Times New Roman"/>
                <w:color w:val="000000"/>
                <w:kern w:val="0"/>
                <w:sz w:val="24"/>
                <w:u w:val="none"/>
                <w:lang w:val="en-US" w:eastAsia="zh-CN" w:bidi="ar"/>
              </w:rPr>
              <w:t>区公安局审批三类运输许可</w:t>
            </w:r>
            <w:r>
              <w:rPr>
                <w:rFonts w:hint="default" w:ascii="Times New Roman" w:hAnsi="Times New Roman" w:eastAsia="宋体" w:cs="Times New Roman"/>
                <w:color w:val="000000"/>
                <w:kern w:val="0"/>
                <w:sz w:val="24"/>
                <w:u w:val="none"/>
                <w:lang w:val="en-US" w:eastAsia="zh-CN" w:bidi="ar"/>
              </w:rPr>
              <w:t>）</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《中华人民共和国禁毒法》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《易制毒化学品管理条例》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51</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金融机构营业场所和金库安全防范设施建设方案审批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《国务院对确需保留的行政审批项目设定行政许可的决定》</w:t>
            </w:r>
            <w:r>
              <w:rPr>
                <w:rFonts w:hint="default" w:ascii="Times New Roman" w:hAnsi="Times New Roman" w:eastAsia="宋体" w:cs="Times New Roman"/>
                <w:color w:val="000000"/>
                <w:kern w:val="0"/>
                <w:sz w:val="24"/>
                <w:u w:val="none"/>
                <w:lang w:val="en-US" w:eastAsia="zh-CN" w:bidi="ar"/>
              </w:rPr>
              <w:t>（</w:t>
            </w:r>
            <w:r>
              <w:rPr>
                <w:rFonts w:hint="default" w:ascii="Times New Roman" w:hAnsi="Times New Roman" w:eastAsia="方正仿宋_GBK" w:cs="Times New Roman"/>
                <w:color w:val="000000"/>
                <w:kern w:val="0"/>
                <w:sz w:val="24"/>
                <w:u w:val="none"/>
                <w:lang w:val="en-US" w:eastAsia="zh-CN" w:bidi="ar"/>
              </w:rPr>
              <w:t>国务院令第412号</w:t>
            </w:r>
            <w:r>
              <w:rPr>
                <w:rFonts w:hint="default" w:ascii="Times New Roman" w:hAnsi="Times New Roman" w:eastAsia="宋体" w:cs="Times New Roman"/>
                <w:color w:val="000000"/>
                <w:kern w:val="0"/>
                <w:sz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《金融机构营业场所和金库安全防范设施建设许可实施办法》（公安部令第86号）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52</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金融机构营业场所和金库安全防范设施建设工程验收</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spacing w:val="-6"/>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w:t>
            </w:r>
            <w:r>
              <w:rPr>
                <w:rFonts w:hint="default" w:ascii="Times New Roman" w:hAnsi="Times New Roman" w:eastAsia="方正仿宋_GBK" w:cs="Times New Roman"/>
                <w:color w:val="000000"/>
                <w:spacing w:val="-6"/>
                <w:kern w:val="0"/>
                <w:sz w:val="24"/>
                <w:u w:val="none"/>
                <w:lang w:val="en-US" w:eastAsia="zh-CN" w:bidi="ar"/>
              </w:rPr>
              <w:t>国务院对确需保留的行政审批项目设定行政许可的决定》</w:t>
            </w:r>
            <w:r>
              <w:rPr>
                <w:rFonts w:hint="default" w:ascii="Times New Roman" w:hAnsi="Times New Roman" w:eastAsia="宋体" w:cs="Times New Roman"/>
                <w:color w:val="000000"/>
                <w:spacing w:val="-6"/>
                <w:kern w:val="0"/>
                <w:sz w:val="24"/>
                <w:u w:val="none"/>
                <w:lang w:val="en-US" w:eastAsia="zh-CN" w:bidi="ar"/>
              </w:rPr>
              <w:t>（</w:t>
            </w:r>
            <w:r>
              <w:rPr>
                <w:rFonts w:hint="default" w:ascii="Times New Roman" w:hAnsi="Times New Roman" w:eastAsia="方正仿宋_GBK" w:cs="Times New Roman"/>
                <w:color w:val="000000"/>
                <w:spacing w:val="-6"/>
                <w:kern w:val="0"/>
                <w:sz w:val="24"/>
                <w:u w:val="none"/>
                <w:lang w:val="en-US" w:eastAsia="zh-CN" w:bidi="ar"/>
              </w:rPr>
              <w:t>国务院令第412号</w:t>
            </w:r>
            <w:r>
              <w:rPr>
                <w:rFonts w:hint="default" w:ascii="Times New Roman" w:hAnsi="Times New Roman" w:eastAsia="宋体" w:cs="Times New Roman"/>
                <w:color w:val="000000"/>
                <w:spacing w:val="-6"/>
                <w:kern w:val="0"/>
                <w:sz w:val="24"/>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《金融机构营业场所和金库安全防范设施建设许可实施办法》（公安部令第86号）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53</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机动车登记</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市公安局（区公安局均可办理审批）</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54</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机动车临时通行牌证核发</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市公安局（区公安局均可办理审批）</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55</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机动车检验合格标志核发</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市公安局（区公安局均可办理审批）</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56</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机动车驾驶证核发、审验</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市公安局 （区公安局均可办理审批）</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57</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校车驾驶资格许可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《校车安全管理条例》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58</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非机动车登记</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59</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涉路施工交通安全审查</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《城市道路管理条例》（国务院令第198号，2011年修订）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60</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户口迁移审批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《中华人民共和国户口登记条例》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《重庆市户口居民身份证管理工作规范实施细则（试行）》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61</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犬类准养证核发</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《中华人民共和国动物防疫法》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《中华人民共和国传染病防治法实施办法》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62</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普通护照签发</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市公安局（区公安局均可办理审批）</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《中华人民共和国护照法》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63</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出入境通行证签发</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市公安局（区公安局均可办理审批）</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《中华人民共和国护照法》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《中国公民因私事往来香港地区或者澳门地区的暂行管理办法》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64</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边境管理区通行证核发</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spacing w:val="-6"/>
                <w:kern w:val="0"/>
                <w:sz w:val="24"/>
                <w:u w:val="none"/>
                <w:lang w:val="en-US" w:eastAsia="zh-CN" w:bidi="ar"/>
              </w:rPr>
              <w:t>《国务院对确需保留的行政审批项目设定行政许可的决定》</w:t>
            </w:r>
            <w:r>
              <w:rPr>
                <w:rFonts w:hint="default" w:ascii="Times New Roman" w:hAnsi="Times New Roman" w:eastAsia="宋体" w:cs="Times New Roman"/>
                <w:color w:val="000000"/>
                <w:spacing w:val="-6"/>
                <w:kern w:val="0"/>
                <w:sz w:val="24"/>
                <w:u w:val="none"/>
                <w:lang w:val="en-US" w:eastAsia="zh-CN" w:bidi="ar"/>
              </w:rPr>
              <w:t>（</w:t>
            </w:r>
            <w:r>
              <w:rPr>
                <w:rFonts w:hint="default" w:ascii="Times New Roman" w:hAnsi="Times New Roman" w:eastAsia="方正仿宋_GBK" w:cs="Times New Roman"/>
                <w:color w:val="000000"/>
                <w:spacing w:val="-6"/>
                <w:kern w:val="0"/>
                <w:sz w:val="24"/>
                <w:u w:val="none"/>
                <w:lang w:val="en-US" w:eastAsia="zh-CN" w:bidi="ar"/>
              </w:rPr>
              <w:t>国务院令第412号</w:t>
            </w:r>
            <w:r>
              <w:rPr>
                <w:rFonts w:hint="default" w:ascii="Times New Roman" w:hAnsi="Times New Roman" w:eastAsia="宋体" w:cs="Times New Roman"/>
                <w:color w:val="000000"/>
                <w:spacing w:val="-6"/>
                <w:kern w:val="0"/>
                <w:sz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65</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内地居民前往港澳通行证、往来港澳通行证及签注签发</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市公安局（区公安局初审内地居民前往港澳通行证，其它均可办理审批）</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《中国公民因私事往来香港地区或者澳门地区的暂行管理办法》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66</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大陆居民往来台湾通行证及签注签发</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市公安局（区公安局均可办理审批）</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《中国公民往来台湾地区管理办法》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67</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区公安局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台湾居民来往大陆通行证签发</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市公安局（区公安局均可办理审批）</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《中国公民往来台湾地区管理办法》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68</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区民政局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民办非企业单位成立、变更、注销登记及修改章程核准</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区民政局（实行登记管理机关和业务主管单位双重负责管理体制的，由有关业务主管单位实施前置审查）</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《民办非企业单位登记管理暂行条例》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69</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区民政局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社会团体成立、变更、注销登记及修改章程核准</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区民政局（实行登记管理机关和业务主管单位双重负责管理体制的，由有关业务主管单位实施前置审查）</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《社会团体登记管理条例》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70</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区民政局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宗教活动场所法人成立、变更、注销登记</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区民政局（由区县民族宗教部门实施前置审查）</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71</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区民政局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慈善组织公开募捐资格审批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区民政局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《中华人民共和国慈善法》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72</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区民政局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殡葬设施建设审批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区政府，区民政局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《殡葬管理条例》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73</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区民政局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地名命名、更名审批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区民政局（初审）</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《地名管理条例》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《重庆市地名管理条例》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74</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区司法局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律师执业、变更执业机构许可（含香港、澳门永久性居民中的中国居民及台湾居民申请律师执业、变更执业机构）</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区司法局（初审）</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《中华人民共和国律师法》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75</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区司法局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基层法律服务工作者执业核准</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区司法局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w:t>
            </w:r>
            <w:r>
              <w:rPr>
                <w:rFonts w:hint="default" w:ascii="Times New Roman" w:hAnsi="Times New Roman" w:eastAsia="方正仿宋_GBK" w:cs="Times New Roman"/>
                <w:color w:val="000000"/>
                <w:spacing w:val="-6"/>
                <w:kern w:val="0"/>
                <w:sz w:val="24"/>
                <w:u w:val="none"/>
                <w:lang w:val="en-US" w:eastAsia="zh-CN" w:bidi="ar"/>
              </w:rPr>
              <w:t>国务院关于第六批取消和调整行政审批项目的决定》（国发〔2012〕52号）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76</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区司法局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律师事务所及分所设立、变更、注销许可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区司法局（初审）</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《中华人民共和国律师法》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77</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区财政局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中介机构从事代理记账业务审批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区财政局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《中华人民共和国会计法》</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《代理记账管理办法》（财政部令第80号公布，第98号修正）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78</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区人力社保局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职业培训学校筹设审批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区人力社保局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《中华人民共和国民办教育促进法》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79</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区人力社保局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职业培训学校办学许可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区人力社保局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《中华人民共和国民办教育促进法》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80</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区人力社保局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人力资源服务许可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区人力社保局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《中华人民共和国就业促进法》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81</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区人力社保局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劳务派遣经营许可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区人力社保局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《中华人民共和国劳动合同法》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82</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区人力社保局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企业实行不定时工作制和综合计算工时工作制审批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区人力社保局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《中华人民共和国劳动法》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83</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区规划自然资源局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勘查矿产资源审批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区规划自然资源局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《中华人民共和国矿产资源法》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spacing w:val="-6"/>
                <w:kern w:val="0"/>
                <w:sz w:val="32"/>
                <w:szCs w:val="32"/>
                <w:lang w:val="en-US" w:eastAsia="zh-CN" w:bidi="ar"/>
              </w:rPr>
            </w:pPr>
            <w:r>
              <w:rPr>
                <w:rFonts w:hint="default" w:ascii="Times New Roman" w:hAnsi="Times New Roman" w:eastAsia="方正仿宋_GBK" w:cs="Times New Roman"/>
                <w:color w:val="000000"/>
                <w:spacing w:val="-6"/>
                <w:kern w:val="0"/>
                <w:sz w:val="24"/>
                <w:u w:val="none"/>
                <w:lang w:val="en-US" w:eastAsia="zh-CN" w:bidi="ar"/>
              </w:rPr>
              <w:t>《中华人民共和国矿产资源法实施细则》</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《矿产资源勘查区块登记管理办法》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spacing w:val="-6"/>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w:t>
            </w:r>
            <w:r>
              <w:rPr>
                <w:rFonts w:hint="default" w:ascii="Times New Roman" w:hAnsi="Times New Roman" w:eastAsia="方正仿宋_GBK" w:cs="Times New Roman"/>
                <w:color w:val="000000"/>
                <w:spacing w:val="-6"/>
                <w:kern w:val="0"/>
                <w:sz w:val="24"/>
                <w:u w:val="none"/>
                <w:lang w:val="en-US" w:eastAsia="zh-CN" w:bidi="ar"/>
              </w:rPr>
              <w:t>关于推行矿产资源改革若干事项的意见（试行）》（自然资规〔2019〕7号）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《重庆市矿产资源管理条例》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84</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区规划自然资源局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开采矿产资源审批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区规划自然资源局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《中华人民共和国矿产资源法》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6"/>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w:t>
            </w:r>
            <w:r>
              <w:rPr>
                <w:rFonts w:hint="default" w:ascii="Times New Roman" w:hAnsi="Times New Roman" w:eastAsia="方正仿宋_GBK" w:cs="Times New Roman"/>
                <w:i w:val="0"/>
                <w:color w:val="000000"/>
                <w:spacing w:val="-6"/>
                <w:kern w:val="0"/>
                <w:sz w:val="24"/>
                <w:szCs w:val="24"/>
                <w:u w:val="none"/>
                <w:lang w:val="en-US" w:eastAsia="zh-CN" w:bidi="ar"/>
              </w:rPr>
              <w:t>中华人民共和国矿产资源法实施细则》</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《矿产资源开采登记管理办法》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《重庆市矿产资源管理条例》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85</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区规划自然资源局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法人或者其他组织需要利用属于国家秘密的基础测绘成果审批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区规划自然资源局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《中华人民共和国测绘成果管理条例》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《基础测绘成果提供使用管理暂行办法》（国测法字〔2006〕13号）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86</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区规划自然资源局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建设项目用地预审与选址意见书核发</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区规划自然资源局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《中华人民共和国城乡规划法》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《中华人民共和国土地管理法》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《中华人民共和国土地管理法实施条例》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《建设项目用地预审管理办法》（国土资源部令第68号）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87</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区规划自然资源局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国有建设用地使用权出让后土地使用权分割转让批准</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区规划自然资源局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《中华人民共和国城镇国有土地使用权出让和转让暂行条例》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88</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区规划自然资源局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乡（镇）村企业使用集体建设用地审批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区政府（由区规划自然资源局承办）</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《中华人民共和国土地管理法》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89</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区规划自然资源局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乡（镇）村公共设施、公益事业使用集体建设用地审批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区政府（由区规划自然资源局承办）</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《中华人民共和国土地管理法》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90</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区规划自然资源局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临时用地审批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区规划自然资源局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《中华人民共和国土地管理法》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91</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区规划自然资源局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建设用地、临时建设用地规划许可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区规划自然资源局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《中华人民共和国城乡规划法》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92</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区规划自然资源局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开发未确定使用权的国有荒山、荒地、荒滩从事生产审查</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区政府（由区规划自然资源局承办）</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《中华人民共和国土地管理法》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《中华人民共和国土地管理法实施条例》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93</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区规划自然资源局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历史建筑实施原址保护审批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区规划自然资源局、区文化旅游委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《历史文化名城名镇名村保护条例》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《重庆市历史文化名城名镇名村保护条例》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94</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区规划自然资源局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历史文化街区、名镇、名村核心保护范围内拆除历史建筑以外的建筑物、构筑物或者其他设施审批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区规划自然资源局、区文化旅游委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《历史文化名城名镇名村保护条例》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《重庆市历史文化名城名镇名村保护条例》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95</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区规划自然资源局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历史建筑外部修缮装饰、添加设施以及改变历史建筑的结构或者使用性质审批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区规划自然资源局、区文化旅游委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《历史文化名城名镇名村保护条例》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《重庆市历史文化名城名镇名村保护条例》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96</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区规划自然资源局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在村庄、集镇规划区内公共场所修建临时建筑等设施审批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区规划自然资源局、</w:t>
            </w:r>
            <w:r>
              <w:rPr>
                <w:rFonts w:hint="default" w:ascii="Times New Roman" w:hAnsi="Times New Roman" w:eastAsia="方正仿宋_GBK" w:cs="Times New Roman"/>
                <w:i w:val="0"/>
                <w:color w:val="000000"/>
                <w:kern w:val="0"/>
                <w:sz w:val="24"/>
                <w:szCs w:val="24"/>
                <w:u w:val="none"/>
                <w:lang w:val="en-US" w:eastAsia="zh-CN" w:bidi="ar"/>
              </w:rPr>
              <w:t>乡镇政府</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《村庄和集镇规划建设管理条例》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97</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区规划自然资源局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建设工程、临时建设工程规划许可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区规划自然资源局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《中华人民共和国城乡规划法》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98</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区规划自然资源局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乡村建设规划许可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spacing w:val="-11"/>
                <w:kern w:val="0"/>
                <w:sz w:val="24"/>
                <w:szCs w:val="24"/>
                <w:u w:val="none"/>
                <w:lang w:val="en-US" w:eastAsia="zh-CN" w:bidi="ar"/>
              </w:rPr>
              <w:t>区规划自然资源局、乡镇政府</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《中华人民共和国城乡规划法》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《重庆市城乡规划条例》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99</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区规划自然资源局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专项地质灾害治理工程初步设计审批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区规划自然资源局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《重庆市地质灾害防治条例》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100</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区生态环境局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一般建设项目环境影响评价审批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区生态环境局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《中华人民共和国环境保护法》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《中华人民共和国环境影响评价法》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《中华人民共和国水污染防治法》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《中华人民共和国大气污染防治法》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《中华人民共和国土壤污染防治法》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《中华人民共和国固体废物污染环境防治法》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《中华人民共和国环境噪声污染防治法》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《建设项目环境保护管理条例》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101</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区生态环境局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核与辐射类建设项目环境影响评价审批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区生态环境局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《中华人民共和国环境保护法》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《中华人民共和国环境影响评价法》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《中华人民共和国放射性污染防治法》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《中华人民共和国核安全法》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102</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区生态环境局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排污许可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区生态环境局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《中华人民共和国环境保护法》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《中华人民共和国水污染防治法》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《中华人民共和国大气污染防治法》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《中华人民共和国固体废物污染环境防治法》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《中华人民共和国土壤污染防治法》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《排污许可管理条例》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103</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区生态环境局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江河、湖泊新建、改建或者扩大排污口审批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区生态环境局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《中华人民共和国水法》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《中华人民共和国水污染防治法》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《中华人民共和国长江保护法》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《中央编办关于生态环境部流域生态环境监管机构设置有关事项的通知》（中编办发〔2019〕26号）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104</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区生态环境局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spacing w:val="-6"/>
                <w:kern w:val="0"/>
                <w:sz w:val="24"/>
                <w:szCs w:val="24"/>
                <w:u w:val="none"/>
                <w:lang w:val="en-US" w:eastAsia="zh-CN" w:bidi="ar"/>
              </w:rPr>
              <w:t>防治污染设施拆除或闲置审批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区生态环境局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《中华人民共和国环境保护法》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《中华人民共和国海洋环境保护法》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spacing w:val="-6"/>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w:t>
            </w:r>
            <w:r>
              <w:rPr>
                <w:rFonts w:hint="default" w:ascii="Times New Roman" w:hAnsi="Times New Roman" w:eastAsia="方正仿宋_GBK" w:cs="Times New Roman"/>
                <w:i w:val="0"/>
                <w:color w:val="000000"/>
                <w:spacing w:val="-6"/>
                <w:kern w:val="0"/>
                <w:sz w:val="24"/>
                <w:szCs w:val="24"/>
                <w:u w:val="none"/>
                <w:lang w:val="en-US" w:eastAsia="zh-CN" w:bidi="ar"/>
              </w:rPr>
              <w:t>中华人民共和国环境噪声污染防治法》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《防治海洋工程建设项目污染损害海洋环境管理条例》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105</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区生态环境局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危险废物经营许可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区生态环境局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《中华人民共和国固体废物污染环境防治法》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《危险废物经营许可证管理办法》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《重庆市环境保护条例》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106</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区生态环境局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延长危险废物贮存期限审批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区生态环境局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《中华人民共和国固体废物污染环境防治法》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107</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区生态环境局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spacing w:val="-6"/>
                <w:kern w:val="0"/>
                <w:sz w:val="24"/>
                <w:szCs w:val="24"/>
                <w:u w:val="none"/>
                <w:lang w:val="en-US" w:eastAsia="zh-CN" w:bidi="ar"/>
              </w:rPr>
              <w:t>必需经水路运输医疗废物审批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区生态环境局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《医疗废物管理条例》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108</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区生态环境局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放射性核素排放许可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区生态环境局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《中华人民共和国放射性污染防治法》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109</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区生态环境局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辐射安全许可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区生态环境局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《中华人民共和国放射性污染防治法》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《放射性同位素与射线装置安全和防护条例》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《国务院关于深化“证照分离”改革进一步激发市场主体发展活力的通知》（国发〔2021〕7号）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110</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区生态环境局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夜间作业审核</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区生态环境局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《重庆市环境保护条例》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111</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17"/>
                <w:kern w:val="0"/>
                <w:sz w:val="24"/>
                <w:szCs w:val="24"/>
                <w:u w:val="none"/>
              </w:rPr>
            </w:pPr>
            <w:r>
              <w:rPr>
                <w:rFonts w:hint="default" w:ascii="Times New Roman" w:hAnsi="Times New Roman" w:eastAsia="方正仿宋_GBK" w:cs="Times New Roman"/>
                <w:i w:val="0"/>
                <w:color w:val="000000"/>
                <w:spacing w:val="-17"/>
                <w:kern w:val="0"/>
                <w:sz w:val="24"/>
                <w:szCs w:val="24"/>
                <w:u w:val="none"/>
                <w:lang w:val="en-US" w:eastAsia="zh-CN" w:bidi="ar"/>
              </w:rPr>
              <w:t>区住房城乡建委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建筑业企业资质认定</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区住房城乡建委、区经济信息委（负责燃气燃烧器具安装、维修企业资质认定）</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《中华人民共和国建筑法》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《建设工程质量管理条例》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《建筑业企业资质管理规定》（住房城乡建设部令第22号公布，住房城乡建设部令第45号修正）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112</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17"/>
                <w:kern w:val="0"/>
                <w:sz w:val="24"/>
                <w:szCs w:val="24"/>
                <w:u w:val="none"/>
              </w:rPr>
            </w:pPr>
            <w:r>
              <w:rPr>
                <w:rFonts w:hint="default" w:ascii="Times New Roman" w:hAnsi="Times New Roman" w:eastAsia="方正仿宋_GBK" w:cs="Times New Roman"/>
                <w:i w:val="0"/>
                <w:color w:val="000000"/>
                <w:spacing w:val="-17"/>
                <w:kern w:val="0"/>
                <w:sz w:val="24"/>
                <w:szCs w:val="24"/>
                <w:u w:val="none"/>
                <w:lang w:val="en-US" w:eastAsia="zh-CN" w:bidi="ar"/>
              </w:rPr>
              <w:t>区住房城乡建委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建设工程勘察企业资质认定</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17"/>
                <w:kern w:val="0"/>
                <w:sz w:val="24"/>
                <w:szCs w:val="24"/>
                <w:u w:val="none"/>
              </w:rPr>
            </w:pPr>
            <w:r>
              <w:rPr>
                <w:rFonts w:hint="default" w:ascii="Times New Roman" w:hAnsi="Times New Roman" w:eastAsia="方正仿宋_GBK" w:cs="Times New Roman"/>
                <w:i w:val="0"/>
                <w:color w:val="000000"/>
                <w:spacing w:val="-17"/>
                <w:kern w:val="0"/>
                <w:sz w:val="24"/>
                <w:szCs w:val="24"/>
                <w:u w:val="none"/>
                <w:lang w:val="en-US" w:eastAsia="zh-CN" w:bidi="ar"/>
              </w:rPr>
              <w:t>区住房城乡建委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《中华人民共和国建筑法》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《建设工程勘察设计管理条例》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《建设工程质量管理条例》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《建设工程勘察设计资质管理规定》（建设部令第160号公布，住房城乡建设部令第45号修正）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7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113</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17"/>
                <w:kern w:val="0"/>
                <w:sz w:val="24"/>
                <w:szCs w:val="24"/>
                <w:u w:val="none"/>
              </w:rPr>
            </w:pPr>
            <w:r>
              <w:rPr>
                <w:rFonts w:hint="default" w:ascii="Times New Roman" w:hAnsi="Times New Roman" w:eastAsia="方正仿宋_GBK" w:cs="Times New Roman"/>
                <w:i w:val="0"/>
                <w:color w:val="000000"/>
                <w:spacing w:val="-17"/>
                <w:kern w:val="0"/>
                <w:sz w:val="24"/>
                <w:szCs w:val="24"/>
                <w:u w:val="none"/>
                <w:lang w:val="en-US" w:eastAsia="zh-CN" w:bidi="ar"/>
              </w:rPr>
              <w:t>区住房城乡建委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建设工程设计企业资质认定</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17"/>
                <w:kern w:val="0"/>
                <w:sz w:val="24"/>
                <w:szCs w:val="24"/>
                <w:u w:val="none"/>
              </w:rPr>
            </w:pPr>
            <w:r>
              <w:rPr>
                <w:rFonts w:hint="default" w:ascii="Times New Roman" w:hAnsi="Times New Roman" w:eastAsia="方正仿宋_GBK" w:cs="Times New Roman"/>
                <w:i w:val="0"/>
                <w:color w:val="000000"/>
                <w:spacing w:val="-17"/>
                <w:kern w:val="0"/>
                <w:sz w:val="24"/>
                <w:szCs w:val="24"/>
                <w:u w:val="none"/>
                <w:lang w:val="en-US" w:eastAsia="zh-CN" w:bidi="ar"/>
              </w:rPr>
              <w:t>区住房城乡建委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《中华人民共和国建筑法》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《建设工程勘察设计管理条例》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《建设工程质量管理条例》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《建设工程勘察设计资质管理规定》（建设部令第160号公布，住房城乡建设部令第45号修正）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114</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17"/>
                <w:kern w:val="0"/>
                <w:sz w:val="24"/>
                <w:szCs w:val="24"/>
                <w:u w:val="none"/>
              </w:rPr>
            </w:pPr>
            <w:r>
              <w:rPr>
                <w:rFonts w:hint="default" w:ascii="Times New Roman" w:hAnsi="Times New Roman" w:eastAsia="方正仿宋_GBK" w:cs="Times New Roman"/>
                <w:i w:val="0"/>
                <w:color w:val="000000"/>
                <w:spacing w:val="-17"/>
                <w:kern w:val="0"/>
                <w:sz w:val="24"/>
                <w:szCs w:val="24"/>
                <w:u w:val="none"/>
                <w:lang w:val="en-US" w:eastAsia="zh-CN" w:bidi="ar"/>
              </w:rPr>
              <w:t>区住房城乡建委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工程监理企业资质认定</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17"/>
                <w:kern w:val="0"/>
                <w:sz w:val="24"/>
                <w:szCs w:val="24"/>
                <w:u w:val="none"/>
              </w:rPr>
            </w:pPr>
            <w:r>
              <w:rPr>
                <w:rFonts w:hint="default" w:ascii="Times New Roman" w:hAnsi="Times New Roman" w:eastAsia="方正仿宋_GBK" w:cs="Times New Roman"/>
                <w:i w:val="0"/>
                <w:color w:val="000000"/>
                <w:spacing w:val="-17"/>
                <w:kern w:val="0"/>
                <w:sz w:val="24"/>
                <w:szCs w:val="24"/>
                <w:u w:val="none"/>
                <w:lang w:val="en-US" w:eastAsia="zh-CN" w:bidi="ar"/>
              </w:rPr>
              <w:t>区住房城乡建委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《中华人民共和国建筑法》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《建设工程质量管理条例》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《工程监理企业资质管理规定》（建设部令第158号公布，住房城乡建设部令第45号修正）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115</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17"/>
                <w:kern w:val="0"/>
                <w:sz w:val="24"/>
                <w:szCs w:val="24"/>
                <w:u w:val="none"/>
              </w:rPr>
            </w:pPr>
            <w:r>
              <w:rPr>
                <w:rFonts w:hint="default" w:ascii="Times New Roman" w:hAnsi="Times New Roman" w:eastAsia="方正仿宋_GBK" w:cs="Times New Roman"/>
                <w:i w:val="0"/>
                <w:color w:val="000000"/>
                <w:spacing w:val="-17"/>
                <w:kern w:val="0"/>
                <w:sz w:val="24"/>
                <w:szCs w:val="24"/>
                <w:u w:val="none"/>
                <w:lang w:val="en-US" w:eastAsia="zh-CN" w:bidi="ar"/>
              </w:rPr>
              <w:t>区住房城乡建委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建筑工程施工许可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17"/>
                <w:kern w:val="0"/>
                <w:sz w:val="24"/>
                <w:szCs w:val="24"/>
                <w:u w:val="none"/>
              </w:rPr>
            </w:pPr>
            <w:r>
              <w:rPr>
                <w:rFonts w:hint="default" w:ascii="Times New Roman" w:hAnsi="Times New Roman" w:eastAsia="方正仿宋_GBK" w:cs="Times New Roman"/>
                <w:i w:val="0"/>
                <w:color w:val="000000"/>
                <w:spacing w:val="-17"/>
                <w:kern w:val="0"/>
                <w:sz w:val="24"/>
                <w:szCs w:val="24"/>
                <w:u w:val="none"/>
                <w:lang w:val="en-US" w:eastAsia="zh-CN" w:bidi="ar"/>
              </w:rPr>
              <w:t>区住房城乡建委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《中华人民共和国建筑法》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《建筑工程施工许可管理办法》（住房城乡建设部令第18号公布，住房城乡建设部令第52号修正）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116</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17"/>
                <w:kern w:val="0"/>
                <w:sz w:val="24"/>
                <w:szCs w:val="24"/>
                <w:u w:val="none"/>
              </w:rPr>
            </w:pPr>
            <w:r>
              <w:rPr>
                <w:rFonts w:hint="default" w:ascii="Times New Roman" w:hAnsi="Times New Roman" w:eastAsia="方正仿宋_GBK" w:cs="Times New Roman"/>
                <w:i w:val="0"/>
                <w:color w:val="000000"/>
                <w:spacing w:val="-17"/>
                <w:kern w:val="0"/>
                <w:sz w:val="24"/>
                <w:szCs w:val="24"/>
                <w:u w:val="none"/>
                <w:lang w:val="en-US" w:eastAsia="zh-CN" w:bidi="ar"/>
              </w:rPr>
              <w:t>区住房城乡建委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商品房预售许可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17"/>
                <w:kern w:val="0"/>
                <w:sz w:val="24"/>
                <w:szCs w:val="24"/>
                <w:u w:val="none"/>
              </w:rPr>
            </w:pPr>
            <w:r>
              <w:rPr>
                <w:rFonts w:hint="default" w:ascii="Times New Roman" w:hAnsi="Times New Roman" w:eastAsia="方正仿宋_GBK" w:cs="Times New Roman"/>
                <w:i w:val="0"/>
                <w:color w:val="000000"/>
                <w:spacing w:val="-17"/>
                <w:kern w:val="0"/>
                <w:sz w:val="24"/>
                <w:szCs w:val="24"/>
                <w:u w:val="none"/>
                <w:lang w:val="en-US" w:eastAsia="zh-CN" w:bidi="ar"/>
              </w:rPr>
              <w:t>区住房城乡建委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《中华人民共和国城市房地产管理法》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117</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17"/>
                <w:kern w:val="0"/>
                <w:sz w:val="24"/>
                <w:szCs w:val="24"/>
                <w:u w:val="none"/>
              </w:rPr>
            </w:pPr>
            <w:r>
              <w:rPr>
                <w:rFonts w:hint="default" w:ascii="Times New Roman" w:hAnsi="Times New Roman" w:eastAsia="方正仿宋_GBK" w:cs="Times New Roman"/>
                <w:i w:val="0"/>
                <w:color w:val="000000"/>
                <w:spacing w:val="-17"/>
                <w:kern w:val="0"/>
                <w:sz w:val="24"/>
                <w:szCs w:val="24"/>
                <w:u w:val="none"/>
                <w:lang w:val="en-US" w:eastAsia="zh-CN" w:bidi="ar"/>
              </w:rPr>
              <w:t>区住房城乡建委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城镇污水排入排水管网许可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17"/>
                <w:kern w:val="0"/>
                <w:sz w:val="24"/>
                <w:szCs w:val="24"/>
                <w:u w:val="none"/>
              </w:rPr>
            </w:pPr>
            <w:r>
              <w:rPr>
                <w:rFonts w:hint="default" w:ascii="Times New Roman" w:hAnsi="Times New Roman" w:eastAsia="方正仿宋_GBK" w:cs="Times New Roman"/>
                <w:i w:val="0"/>
                <w:color w:val="000000"/>
                <w:spacing w:val="-17"/>
                <w:kern w:val="0"/>
                <w:sz w:val="24"/>
                <w:szCs w:val="24"/>
                <w:u w:val="none"/>
                <w:lang w:val="en-US" w:eastAsia="zh-CN" w:bidi="ar"/>
              </w:rPr>
              <w:t>区住房城乡建委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《城镇排水与污水处理条例》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118</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17"/>
                <w:kern w:val="0"/>
                <w:sz w:val="24"/>
                <w:szCs w:val="24"/>
                <w:u w:val="none"/>
              </w:rPr>
            </w:pPr>
            <w:r>
              <w:rPr>
                <w:rFonts w:hint="default" w:ascii="Times New Roman" w:hAnsi="Times New Roman" w:eastAsia="方正仿宋_GBK" w:cs="Times New Roman"/>
                <w:i w:val="0"/>
                <w:color w:val="000000"/>
                <w:spacing w:val="-17"/>
                <w:kern w:val="0"/>
                <w:sz w:val="24"/>
                <w:szCs w:val="24"/>
                <w:u w:val="none"/>
                <w:lang w:val="en-US" w:eastAsia="zh-CN" w:bidi="ar"/>
              </w:rPr>
              <w:t>区住房城乡建委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拆除、改动城镇排水与污水处理设施审核</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17"/>
                <w:kern w:val="0"/>
                <w:sz w:val="24"/>
                <w:szCs w:val="24"/>
                <w:u w:val="none"/>
              </w:rPr>
            </w:pPr>
            <w:r>
              <w:rPr>
                <w:rFonts w:hint="default" w:ascii="Times New Roman" w:hAnsi="Times New Roman" w:eastAsia="方正仿宋_GBK" w:cs="Times New Roman"/>
                <w:i w:val="0"/>
                <w:color w:val="000000"/>
                <w:spacing w:val="-17"/>
                <w:kern w:val="0"/>
                <w:sz w:val="24"/>
                <w:szCs w:val="24"/>
                <w:u w:val="none"/>
                <w:lang w:val="en-US" w:eastAsia="zh-CN" w:bidi="ar"/>
              </w:rPr>
              <w:t>区住房城乡建委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《城镇排水与污水处理条例》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119</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17"/>
                <w:kern w:val="0"/>
                <w:sz w:val="24"/>
                <w:szCs w:val="24"/>
                <w:u w:val="none"/>
              </w:rPr>
            </w:pPr>
            <w:r>
              <w:rPr>
                <w:rFonts w:hint="default" w:ascii="Times New Roman" w:hAnsi="Times New Roman" w:eastAsia="方正仿宋_GBK" w:cs="Times New Roman"/>
                <w:i w:val="0"/>
                <w:color w:val="000000"/>
                <w:spacing w:val="-17"/>
                <w:kern w:val="0"/>
                <w:sz w:val="24"/>
                <w:szCs w:val="24"/>
                <w:u w:val="none"/>
                <w:lang w:val="en-US" w:eastAsia="zh-CN" w:bidi="ar"/>
              </w:rPr>
              <w:t>区住房城乡建委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建设工程消防设计审查</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17"/>
                <w:kern w:val="0"/>
                <w:sz w:val="24"/>
                <w:szCs w:val="24"/>
                <w:u w:val="none"/>
              </w:rPr>
            </w:pPr>
            <w:r>
              <w:rPr>
                <w:rFonts w:hint="default" w:ascii="Times New Roman" w:hAnsi="Times New Roman" w:eastAsia="方正仿宋_GBK" w:cs="Times New Roman"/>
                <w:i w:val="0"/>
                <w:color w:val="000000"/>
                <w:spacing w:val="-17"/>
                <w:kern w:val="0"/>
                <w:sz w:val="24"/>
                <w:szCs w:val="24"/>
                <w:u w:val="none"/>
                <w:lang w:val="en-US" w:eastAsia="zh-CN" w:bidi="ar"/>
              </w:rPr>
              <w:t>区住房城乡建委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《中华人民共和国消防法》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《建设工程消防设计审查验收管理暂行规定》（住房城乡建设部令第51号）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120</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17"/>
                <w:kern w:val="0"/>
                <w:sz w:val="24"/>
                <w:szCs w:val="24"/>
                <w:u w:val="none"/>
              </w:rPr>
            </w:pPr>
            <w:r>
              <w:rPr>
                <w:rFonts w:hint="default" w:ascii="Times New Roman" w:hAnsi="Times New Roman" w:eastAsia="方正仿宋_GBK" w:cs="Times New Roman"/>
                <w:i w:val="0"/>
                <w:color w:val="000000"/>
                <w:spacing w:val="-17"/>
                <w:kern w:val="0"/>
                <w:sz w:val="24"/>
                <w:szCs w:val="24"/>
                <w:u w:val="none"/>
                <w:lang w:val="en-US" w:eastAsia="zh-CN" w:bidi="ar"/>
              </w:rPr>
              <w:t>区住房城乡建委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建设工程消防验收</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17"/>
                <w:kern w:val="0"/>
                <w:sz w:val="24"/>
                <w:szCs w:val="24"/>
                <w:u w:val="none"/>
              </w:rPr>
            </w:pPr>
            <w:r>
              <w:rPr>
                <w:rFonts w:hint="default" w:ascii="Times New Roman" w:hAnsi="Times New Roman" w:eastAsia="方正仿宋_GBK" w:cs="Times New Roman"/>
                <w:i w:val="0"/>
                <w:color w:val="000000"/>
                <w:spacing w:val="-17"/>
                <w:kern w:val="0"/>
                <w:sz w:val="24"/>
                <w:szCs w:val="24"/>
                <w:u w:val="none"/>
                <w:lang w:val="en-US" w:eastAsia="zh-CN" w:bidi="ar"/>
              </w:rPr>
              <w:t>区住房城乡建委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《中华人民共和国消防法》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《建设工程消防设计审查验收管理暂行规定》（住房城乡建设部令第51号）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121</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17"/>
                <w:kern w:val="0"/>
                <w:sz w:val="24"/>
                <w:szCs w:val="24"/>
                <w:u w:val="none"/>
              </w:rPr>
            </w:pPr>
            <w:r>
              <w:rPr>
                <w:rFonts w:hint="default" w:ascii="Times New Roman" w:hAnsi="Times New Roman" w:eastAsia="方正仿宋_GBK" w:cs="Times New Roman"/>
                <w:i w:val="0"/>
                <w:color w:val="000000"/>
                <w:spacing w:val="-17"/>
                <w:kern w:val="0"/>
                <w:sz w:val="24"/>
                <w:szCs w:val="24"/>
                <w:u w:val="none"/>
                <w:lang w:val="en-US" w:eastAsia="zh-CN" w:bidi="ar"/>
              </w:rPr>
              <w:t>区住房城乡建委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建筑起重机械使用登记</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17"/>
                <w:kern w:val="0"/>
                <w:sz w:val="24"/>
                <w:szCs w:val="24"/>
                <w:u w:val="none"/>
              </w:rPr>
            </w:pPr>
            <w:r>
              <w:rPr>
                <w:rFonts w:hint="default" w:ascii="Times New Roman" w:hAnsi="Times New Roman" w:eastAsia="方正仿宋_GBK" w:cs="Times New Roman"/>
                <w:i w:val="0"/>
                <w:color w:val="000000"/>
                <w:spacing w:val="-17"/>
                <w:kern w:val="0"/>
                <w:sz w:val="24"/>
                <w:szCs w:val="24"/>
                <w:u w:val="none"/>
                <w:lang w:val="en-US" w:eastAsia="zh-CN" w:bidi="ar"/>
              </w:rPr>
              <w:t>区住房城乡建委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《中华人民共和国特种设备安全法》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《建设工程安全生产管理条例》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122</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17"/>
                <w:kern w:val="0"/>
                <w:sz w:val="24"/>
                <w:szCs w:val="24"/>
                <w:u w:val="none"/>
              </w:rPr>
            </w:pPr>
            <w:r>
              <w:rPr>
                <w:rFonts w:hint="default" w:ascii="Times New Roman" w:hAnsi="Times New Roman" w:eastAsia="方正仿宋_GBK" w:cs="Times New Roman"/>
                <w:i w:val="0"/>
                <w:color w:val="000000"/>
                <w:spacing w:val="-17"/>
                <w:kern w:val="0"/>
                <w:sz w:val="24"/>
                <w:szCs w:val="24"/>
                <w:u w:val="none"/>
                <w:lang w:val="en-US" w:eastAsia="zh-CN" w:bidi="ar"/>
              </w:rPr>
              <w:t>区住房城乡建委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政府投资房屋建筑和市政基础设施工程初步设计审批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17"/>
                <w:kern w:val="0"/>
                <w:sz w:val="24"/>
                <w:szCs w:val="24"/>
                <w:u w:val="none"/>
              </w:rPr>
            </w:pPr>
            <w:r>
              <w:rPr>
                <w:rFonts w:hint="default" w:ascii="Times New Roman" w:hAnsi="Times New Roman" w:eastAsia="方正仿宋_GBK" w:cs="Times New Roman"/>
                <w:i w:val="0"/>
                <w:color w:val="000000"/>
                <w:spacing w:val="-17"/>
                <w:kern w:val="0"/>
                <w:sz w:val="24"/>
                <w:szCs w:val="24"/>
                <w:u w:val="none"/>
                <w:lang w:val="en-US" w:eastAsia="zh-CN" w:bidi="ar"/>
              </w:rPr>
              <w:t>区住房城乡建委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《重庆市建设工程勘察设计管理条例》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123</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17"/>
                <w:kern w:val="0"/>
                <w:sz w:val="24"/>
                <w:szCs w:val="24"/>
                <w:u w:val="none"/>
              </w:rPr>
            </w:pPr>
            <w:r>
              <w:rPr>
                <w:rFonts w:hint="default" w:ascii="Times New Roman" w:hAnsi="Times New Roman" w:eastAsia="方正仿宋_GBK" w:cs="Times New Roman"/>
                <w:i w:val="0"/>
                <w:color w:val="000000"/>
                <w:spacing w:val="-17"/>
                <w:kern w:val="0"/>
                <w:sz w:val="24"/>
                <w:szCs w:val="24"/>
                <w:u w:val="none"/>
                <w:lang w:val="en-US" w:eastAsia="zh-CN" w:bidi="ar"/>
              </w:rPr>
              <w:t>区住房城乡建委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建筑能效测评</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17"/>
                <w:kern w:val="0"/>
                <w:sz w:val="24"/>
                <w:szCs w:val="24"/>
                <w:u w:val="none"/>
              </w:rPr>
            </w:pPr>
            <w:r>
              <w:rPr>
                <w:rFonts w:hint="default" w:ascii="Times New Roman" w:hAnsi="Times New Roman" w:eastAsia="方正仿宋_GBK" w:cs="Times New Roman"/>
                <w:i w:val="0"/>
                <w:color w:val="000000"/>
                <w:spacing w:val="-17"/>
                <w:kern w:val="0"/>
                <w:sz w:val="24"/>
                <w:szCs w:val="24"/>
                <w:u w:val="none"/>
                <w:lang w:val="en-US" w:eastAsia="zh-CN" w:bidi="ar"/>
              </w:rPr>
              <w:t>区住房城乡建委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《重庆市建筑节能条例》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124</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17"/>
                <w:kern w:val="0"/>
                <w:sz w:val="24"/>
                <w:szCs w:val="24"/>
                <w:u w:val="none"/>
              </w:rPr>
            </w:pPr>
            <w:r>
              <w:rPr>
                <w:rFonts w:hint="default" w:ascii="Times New Roman" w:hAnsi="Times New Roman" w:eastAsia="方正仿宋_GBK" w:cs="Times New Roman"/>
                <w:i w:val="0"/>
                <w:color w:val="000000"/>
                <w:spacing w:val="-17"/>
                <w:kern w:val="0"/>
                <w:sz w:val="24"/>
                <w:szCs w:val="24"/>
                <w:u w:val="none"/>
                <w:lang w:val="en-US" w:eastAsia="zh-CN" w:bidi="ar"/>
              </w:rPr>
              <w:t>区住房城乡建委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应建防空地下室的民用建筑项目报建审批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17"/>
                <w:kern w:val="0"/>
                <w:sz w:val="24"/>
                <w:szCs w:val="24"/>
                <w:u w:val="none"/>
              </w:rPr>
            </w:pPr>
            <w:r>
              <w:rPr>
                <w:rFonts w:hint="default" w:ascii="Times New Roman" w:hAnsi="Times New Roman" w:eastAsia="方正仿宋_GBK" w:cs="Times New Roman"/>
                <w:i w:val="0"/>
                <w:color w:val="000000"/>
                <w:spacing w:val="-17"/>
                <w:kern w:val="0"/>
                <w:sz w:val="24"/>
                <w:szCs w:val="24"/>
                <w:u w:val="none"/>
                <w:lang w:val="en-US" w:eastAsia="zh-CN" w:bidi="ar"/>
              </w:rPr>
              <w:t>区住房城乡建委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《中共中央国务院中央军委关于加强人民防空工作的决定》</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《重庆市人民防空条例》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125</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17"/>
                <w:kern w:val="0"/>
                <w:sz w:val="24"/>
                <w:szCs w:val="24"/>
                <w:u w:val="none"/>
              </w:rPr>
            </w:pPr>
            <w:r>
              <w:rPr>
                <w:rFonts w:hint="default" w:ascii="Times New Roman" w:hAnsi="Times New Roman" w:eastAsia="方正仿宋_GBK" w:cs="Times New Roman"/>
                <w:i w:val="0"/>
                <w:color w:val="000000"/>
                <w:spacing w:val="-17"/>
                <w:kern w:val="0"/>
                <w:sz w:val="24"/>
                <w:szCs w:val="24"/>
                <w:u w:val="none"/>
                <w:lang w:val="en-US" w:eastAsia="zh-CN" w:bidi="ar"/>
              </w:rPr>
              <w:t>区住房城乡建委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拆除人民防空工程审批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17"/>
                <w:kern w:val="0"/>
                <w:sz w:val="24"/>
                <w:szCs w:val="24"/>
                <w:u w:val="none"/>
              </w:rPr>
            </w:pPr>
            <w:r>
              <w:rPr>
                <w:rFonts w:hint="default" w:ascii="Times New Roman" w:hAnsi="Times New Roman" w:eastAsia="方正仿宋_GBK" w:cs="Times New Roman"/>
                <w:i w:val="0"/>
                <w:color w:val="000000"/>
                <w:spacing w:val="-17"/>
                <w:kern w:val="0"/>
                <w:sz w:val="24"/>
                <w:szCs w:val="24"/>
                <w:u w:val="none"/>
                <w:lang w:val="en-US" w:eastAsia="zh-CN" w:bidi="ar"/>
              </w:rPr>
              <w:t>区住房城乡建委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《中华人民共和国人民防空法》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《重庆市人民防空条例》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126</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17"/>
                <w:kern w:val="0"/>
                <w:sz w:val="24"/>
                <w:szCs w:val="24"/>
                <w:u w:val="none"/>
              </w:rPr>
            </w:pPr>
            <w:r>
              <w:rPr>
                <w:rFonts w:hint="default" w:ascii="Times New Roman" w:hAnsi="Times New Roman" w:eastAsia="方正仿宋_GBK" w:cs="Times New Roman"/>
                <w:i w:val="0"/>
                <w:color w:val="000000"/>
                <w:spacing w:val="-17"/>
                <w:kern w:val="0"/>
                <w:sz w:val="24"/>
                <w:szCs w:val="24"/>
                <w:u w:val="none"/>
                <w:lang w:val="en-US" w:eastAsia="zh-CN" w:bidi="ar"/>
              </w:rPr>
              <w:t>区住房城乡建委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单建式人防工程、重要经济目标防护工程建设审批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17"/>
                <w:kern w:val="0"/>
                <w:sz w:val="24"/>
                <w:szCs w:val="24"/>
                <w:u w:val="none"/>
              </w:rPr>
            </w:pPr>
            <w:r>
              <w:rPr>
                <w:rFonts w:hint="default" w:ascii="Times New Roman" w:hAnsi="Times New Roman" w:eastAsia="方正仿宋_GBK" w:cs="Times New Roman"/>
                <w:i w:val="0"/>
                <w:color w:val="000000"/>
                <w:spacing w:val="-17"/>
                <w:kern w:val="0"/>
                <w:sz w:val="24"/>
                <w:szCs w:val="24"/>
                <w:u w:val="none"/>
                <w:lang w:val="en-US" w:eastAsia="zh-CN" w:bidi="ar"/>
              </w:rPr>
              <w:t>区住房城乡建委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《重庆市人民防空条例》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127</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17"/>
                <w:kern w:val="0"/>
                <w:sz w:val="24"/>
                <w:szCs w:val="24"/>
                <w:u w:val="none"/>
              </w:rPr>
            </w:pPr>
            <w:r>
              <w:rPr>
                <w:rFonts w:hint="default" w:ascii="Times New Roman" w:hAnsi="Times New Roman" w:eastAsia="方正仿宋_GBK" w:cs="Times New Roman"/>
                <w:i w:val="0"/>
                <w:color w:val="000000"/>
                <w:spacing w:val="-17"/>
                <w:kern w:val="0"/>
                <w:sz w:val="24"/>
                <w:szCs w:val="24"/>
                <w:u w:val="none"/>
                <w:lang w:val="en-US" w:eastAsia="zh-CN" w:bidi="ar"/>
              </w:rPr>
              <w:t>区住房城乡建委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拆除、损毁人民防空通信、警报设施审批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17"/>
                <w:kern w:val="0"/>
                <w:sz w:val="24"/>
                <w:szCs w:val="24"/>
                <w:u w:val="none"/>
              </w:rPr>
            </w:pPr>
            <w:r>
              <w:rPr>
                <w:rFonts w:hint="default" w:ascii="Times New Roman" w:hAnsi="Times New Roman" w:eastAsia="方正仿宋_GBK" w:cs="Times New Roman"/>
                <w:i w:val="0"/>
                <w:color w:val="000000"/>
                <w:spacing w:val="-17"/>
                <w:kern w:val="0"/>
                <w:sz w:val="24"/>
                <w:szCs w:val="24"/>
                <w:u w:val="none"/>
                <w:lang w:val="en-US" w:eastAsia="zh-CN" w:bidi="ar"/>
              </w:rPr>
              <w:t>区住房城乡建委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《重庆市人民防空条例》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128</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区城市管理局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关闭、闲置、拆除城市环境卫生设施许可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区城市管理局会同区生态环境局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《中华人民共和国固体废物污染环境防治法》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129</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区城市管理局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拆除环境卫生设施许可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区城市管理局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《城市市容和环境卫生管理条例》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130</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区城市管理局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城市建筑垃圾处置核准</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区城市管理局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131</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区城市管理局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拆除、改动、迁移城市公共供水设施审核</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区城市管理局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《城市供水条例》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132</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区城市管理局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由于工程施工、设备维修等原因确需停止供水的审批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区城市管理局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《城市供水条例》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133</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区城市管理局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市政设施建设类审批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区城市管理局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《城市道路管理条例》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134</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区城市管理局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特殊车辆在城市道路上行驶审批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区城市管理局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《城市道路管理条例》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135</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区城市管理局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工程建设涉及城市绿地、树木审批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区城市管理局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《城市绿化条例》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136</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区城市管理局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设置大型户外广告及在城市建筑物、设施上悬挂、张贴宣传品审批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区城市管理局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《城市市容和环境卫生管理条例》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137</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区城市管理局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临时性建筑物搭建、堆放物料、占道施工审批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区城市管理局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《城市市容和环境卫生管理条例》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138</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区城市管理局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供水工程建设方案审查</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区城市管理局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《重庆市城市供水节水管理条例》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139</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区城市管理局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二次供水许可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区城市管理局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《重庆市城市供水节水管理条例》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《重庆市城市饮用水二次供水管理办法》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140</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区城市管理局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占用、迁移、拆除城市道路照明设施审核</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区城市管理局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《重庆市市政设施管理条例》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141</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区城市管理局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临时户外广告设置许可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区城市管理局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《重庆市户外广告管理条例》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142</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区城市管理局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建设项目附属园林绿化工程设计方案审查</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区城市管理局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《重庆市城市园林绿化条例》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143</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区城市管理局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非工程建设项目涉及城市绿地、树木审批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区城市管理局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《重庆市城市园林绿化条例》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144</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区城市管理局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公园内举办大型游乐、展览等活动审批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区城市管理局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《重庆市公园管理条例》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145</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区城市管理局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非主干道临时占道经营许可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区城市管理局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《重庆市市容环境卫生管理条例》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146</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公路建设项目设计文件审批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《建设工程质量管理条例》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《建设工程勘察设计管理条例》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《农村公路建设管理办法》（交通运输部令2018年第4号）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147</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公路建设项目施工许可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《公路建设市场管理办法》（交通部令2004年第14号公布，交通运输部令2015年第11号修正）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148</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公路建设项目竣工验收</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《收费公路管理条例》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《公路工程竣（交）工验收办法》（交通部令2004年第3号）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《农村公路建设管理办法》（交通运输部令2018年第4号）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149</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公路超限运输许可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《公路安全保护条例》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150</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涉路施工许可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《公路安全保护条例》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《路政管理规定》（交通部令2003年第2号公布，交通运输部令2016年第81号修正）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151</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更新采伐护路林审批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区交通局、乡镇政府</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《公路安全保护条例》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《路政管理规定》（交通部令2003年第2号公布，交通运输部令2016年第81号修正）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152</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道路旅客运输经营许可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《中华人民共和国道路运输条例》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《重庆市公共汽车客运条例》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153</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道路旅客运输站经营许可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《中华人民共和国道路运输条例》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154</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道路货物运输经营许可（除使用4500千克及以下普通货运车辆从事普通货运经营外）</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《中华人民共和国道路运输条例》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《道路货物运输及站场管理规定》（交通部令2005年第6号公布，交通运输部令2019年第17号修正）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155</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危险货物道路运输经营许可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《中华人民共和国道路运输条例》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《危险化学品安全管理条例》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《放射性物品运输安全管理条例》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156</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出租汽车经营许可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24"/>
                <w:szCs w:val="24"/>
                <w:lang w:val="en-US" w:eastAsia="zh-CN" w:bidi="ar"/>
              </w:rPr>
            </w:pPr>
            <w:r>
              <w:rPr>
                <w:rFonts w:hint="default" w:ascii="Times New Roman" w:hAnsi="Times New Roman" w:eastAsia="方正仿宋_GBK" w:cs="Times New Roman"/>
                <w:color w:val="000000"/>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24"/>
                <w:szCs w:val="24"/>
                <w:lang w:val="en-US" w:eastAsia="zh-CN" w:bidi="ar"/>
              </w:rPr>
            </w:pPr>
            <w:r>
              <w:rPr>
                <w:rFonts w:hint="default" w:ascii="Times New Roman" w:hAnsi="Times New Roman" w:eastAsia="方正仿宋_GBK" w:cs="Times New Roman"/>
                <w:color w:val="000000"/>
                <w:kern w:val="0"/>
                <w:sz w:val="24"/>
                <w:szCs w:val="24"/>
                <w:u w:val="none"/>
                <w:lang w:val="en-US" w:eastAsia="zh-CN" w:bidi="ar"/>
              </w:rPr>
              <w:t>《巡游出租汽车经营服务管理规定》（交通运输部令2014年第16号公布，交通运输部令2021年第16号修正）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szCs w:val="24"/>
                <w:u w:val="none"/>
                <w:lang w:val="en-US" w:eastAsia="zh-CN" w:bidi="ar"/>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157</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出租汽车车辆运营证核发</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《巡游出租汽车经营服务管理规定》（交通运输部令2014年第16号公布，交通运输部令2021年第16号修正）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158</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港口岸线使用审批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《中华人民共和国港口法》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《港口岸线使用审批管理办法》（交通运输部、国家发展改革委令2012年第6号公布，交通运输部令2021年第34号修正）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159</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水运建设项目设计文件审批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《中华人民共和国港口法》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《中华人民共和国航道法》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《中华人民共和国航道管理条例》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《建设工程质量管理条例》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《建设工程勘察设计管理条例》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160</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水运工程建设项目竣工验收</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《中华人民共和国港口法》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《中华人民共和国航道法》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《中华人民共和国航道管理条例》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《港口工程建设管理规定》（交通运输部令2018年第2号公布，交通运输部令2019年第32号修正）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《航道工程建设管理规定》（交通运输部令2019年第44号）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161</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国内水路运输经营许可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《国内水路运输管理条例》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《国内水路运输管理规定》（交通运输部令2014年第2号公布，交通运输部令2020年第4号修正）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162</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新增国内客船、危险品船运力审批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《国内水路运输管理条例》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《国内水路运输管理规定》（交通运输部令2014年第2号公布，交通运输部令2020年第4号修正）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163</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港口经营许可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《中华人民共和国港口法》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164</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危险货物港口建设项目安全条件审查</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《中华人民共和国港口法》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《危险化学品安全管理条例》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《港口危险货物安全管理规定》（交通运输部令2017年第2号公布，交通运输部令2019年第34号修正）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165</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危险货物港口建设项目安全设施设计审查</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《中华人民共和国港口法》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《港口危险货物安全管理规定》（交通运输部令2017年第2号公布，交通运输部令2019年第34号修正）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166</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港口采掘、爆破施工作业许可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《中华人民共和国港口法》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167</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港口内进行危险货物的装卸、过驳作业许可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《中华人民共和国港口法》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《港口危险货物安全管理规定》（交通运输部令2017年第2号公布，交通运输部令2019年第34号修正）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168</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在内河通航水域载运、拖带超重、超长、超高、超宽、半潜物体或者拖放竹、木等物体许可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《中华人民共和国内河交通安全管理条例》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《交通运输部办公厅关于全面推行直属海事系统权责清单制度的通知》（交办海〔2018〕19号）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4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169</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船舶进行散装液体污染危害性货物或者危险货物过驳作业许可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《中华人民共和国水污染防治法》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《中华人民共和国海洋环境保护法》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《中华人民共和国海上交通安全法》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《中华人民共和国内河交通安全管理条例》、《防治船舶污染海洋环境管理条例》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《交通运输部办公厅关于全面推行直属海事系统权责清单制度的通知》（交办海〔2018〕19号）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170</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船舶载运污染危害性货物或者危险货物进出港口许可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《中华人民共和国海洋环境保护法》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《中华人民共和国海上交通安全法》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《中华人民共和国内河交通安全管理条例》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《防治船舶污染海洋环境管理条例》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《交通运输部办公厅关于全面推行直属海事系统权责清单制度的通知》（交办海〔2018〕19号）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171</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海域或者内河通航水域、岸线施工作业许可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《中华人民共和国海上交通安全法》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《中华人民共和国内河交通安全管理条例》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172</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船舶国籍登记</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《中华人民共和国海上交通安全法》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《中华人民共和国船舶登记条例》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《交通运输部办公厅关于全面推行直属海事系统权责清单制度的通知》（交办海〔2018〕19号）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173</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设置或者撤销内河渡口审批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区政府（区交通局承办）</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《中华人民共和国内河交通安全管理条例》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174</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出租汽车驾驶员客运资格证核发</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kern w:val="0"/>
                <w:sz w:val="24"/>
                <w:szCs w:val="24"/>
                <w:lang w:val="en-US" w:eastAsia="zh-CN" w:bidi="ar"/>
              </w:rPr>
            </w:pPr>
            <w:r>
              <w:rPr>
                <w:rFonts w:hint="default" w:ascii="Times New Roman" w:hAnsi="Times New Roman" w:eastAsia="方正仿宋_GBK" w:cs="Times New Roman"/>
                <w:color w:val="000000"/>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kern w:val="0"/>
                <w:sz w:val="24"/>
                <w:szCs w:val="24"/>
                <w:lang w:val="en-US" w:eastAsia="zh-CN" w:bidi="ar"/>
              </w:rPr>
            </w:pPr>
            <w:r>
              <w:rPr>
                <w:rFonts w:hint="default" w:ascii="Times New Roman" w:hAnsi="Times New Roman" w:eastAsia="方正仿宋_GBK" w:cs="Times New Roman"/>
                <w:color w:val="000000"/>
                <w:kern w:val="0"/>
                <w:sz w:val="24"/>
                <w:szCs w:val="24"/>
                <w:u w:val="none"/>
                <w:lang w:val="en-US" w:eastAsia="zh-CN" w:bidi="ar"/>
              </w:rPr>
              <w:t>《出租汽车驾驶员从业资格管理规定》（交通运输部令2011年第13号公布，交通运输部令2021年第15号修正）</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kern w:val="0"/>
                <w:sz w:val="24"/>
                <w:szCs w:val="24"/>
                <w:lang w:val="en-US" w:eastAsia="zh-CN" w:bidi="ar"/>
              </w:rPr>
            </w:pPr>
            <w:r>
              <w:rPr>
                <w:rFonts w:hint="default" w:ascii="Times New Roman" w:hAnsi="Times New Roman" w:eastAsia="方正仿宋_GBK" w:cs="Times New Roman"/>
                <w:color w:val="000000"/>
                <w:kern w:val="0"/>
                <w:sz w:val="24"/>
                <w:szCs w:val="24"/>
                <w:u w:val="none"/>
                <w:lang w:val="en-US" w:eastAsia="zh-CN" w:bidi="ar"/>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kern w:val="0"/>
                <w:sz w:val="21"/>
                <w:szCs w:val="21"/>
                <w:u w:val="none"/>
              </w:rPr>
            </w:pPr>
            <w:r>
              <w:rPr>
                <w:rFonts w:hint="default" w:ascii="Times New Roman" w:hAnsi="Times New Roman" w:eastAsia="方正仿宋_GBK" w:cs="Times New Roman"/>
                <w:color w:val="000000"/>
                <w:kern w:val="0"/>
                <w:sz w:val="24"/>
                <w:szCs w:val="24"/>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175</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危险货物道路运输从业人员从业资格认定</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《中华人民共和国道路运输条例》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《危险化学品安全管理条例》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《放射性物品运输安全管理条例》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176</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船员适任证书核发</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《中华人民共和国海上交通安全法》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《中华人民共和国船员条例》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《交通运输部办公厅关于全面推行直属海事系统权责清单制度的通知》（交办海〔2018〕19号）</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177</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国防交通工程设施建设项目和有关贯彻国防要求建设项目设计审定</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《中华人民共和国国防交通法》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《国防交通条例》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178</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国防交通工程设施建设项目和有关贯彻国防要求建设项目竣工验收</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《中华人民共和国国防交通法》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《国防交通条例》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179</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占用国防交通控制范围土地审批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区交通局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《中华人民共和国国防交通法》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《国防交通条例》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180</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区水利局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水利基建项目初步设计文件审批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区水利局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181</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区水利局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取水许可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区水利局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《中华人民共和国水法》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《取水许可和水资源费征收管理条例》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182</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区水利局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洪水影响评价类审批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区水利局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《中华人民共和国水法》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《中华人民共和国防洪法》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《中华人民共和国河道管理条例》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《中华人民共和国水文条例》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183</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区水利局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河道管理范围内特定活动审批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区水利局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《中华人民共和国河道管理条例》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《重庆市河道管理条例》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184</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区水利局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河道采砂许可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区水利局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《中华人民共和国水法》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《中华人民共和国长江保护法》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《中华人民共和国河道管理条例》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《长江河道采砂管理条例》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《重庆市河道管理条例》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185</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区水利局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生产建设项目水土保持方案审批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区水利局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《中华人民共和国水土保持法》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186</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区水利局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农村集体经济组织修建水库审批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区水利局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《中华人民共和国水法》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187</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区水利局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城市建设填堵水域、废除围堤审批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区政府（由区水利局承办）</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《中华人民共和国防洪法》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188</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区水利局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占用农业灌溉水源、灌排工程设施审批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区水利局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《重庆市水利工程管理条例》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189</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区水利局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利用堤顶、戗台兼做公路审批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区水利局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《中华人民共和国河道管理条例》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190</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区水利局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坝顶兼做公路审批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区水利局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《水库大坝安全管理条例》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191</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区水利局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大坝管理和保护范围内修建码头、渔塘许可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区水利局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《水库大坝安全管理条例》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192</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区水利局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水利工程改变主要用途许可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区水利局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《重庆市水利工程管理条例》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193</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农药经营许可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《农药管理条例》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194</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兽药经营许可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《兽药管理条例》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195</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农作物种子生产经营许可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《中华人民共和国种子法》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《农业转基因生物安全管理条例》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《转基因棉花种子生产经营许可规定》（农业部公告第2436号公布，农业农村部令2019年第2号修正）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7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196</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食用菌菌种生产经营许可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区农业农村委（直接审批，受理市农业农村委实施的事项）</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《中华人民共和国种子法》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《食用菌菌种管理办法》（农业部令2006年第62号公布，农业部令2015年第1号修正）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197</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使用低于国家或地方规定的种用标准的农作物种子审批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区政府（由区农业农村委承办）</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《中华人民共和国种子法》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198</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种畜禽生产经营许可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《中华人民共和国畜牧法》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《农业转基因生物安全管理条例》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《养蜂管理办法（试行）》（农业部公告第1692号）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199</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农业植物检疫证书核发</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《植物检疫条例》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200</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spacing w:val="-6"/>
                <w:kern w:val="0"/>
                <w:sz w:val="24"/>
                <w:szCs w:val="24"/>
                <w:u w:val="none"/>
                <w:lang w:val="en-US" w:eastAsia="zh-CN" w:bidi="ar"/>
              </w:rPr>
              <w:t>农业植物产地检疫合格证签发</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《植物检疫条例》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201</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农业野生植物采集、出售、收购、野外考察审批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区农业农村委（受理采集国家二级保护野生植物）</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《中华人民共和国野生植物保护条例》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202</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动物及动物产品检疫合格证核发</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《中华人民共和国动物防疫法》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《动物检疫管理办法》（农业部令2010年第6号公布，农业农村部令2019年第2号修正）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203</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动物防疫条件合格证核发</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《中华人民共和国动物防疫法》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204</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动物诊疗许可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《中华人民共和国动物防疫法》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《动物诊疗机构管理办法》（农业部令2008年第19号公布，农业部令2017年8号修正）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205</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6"/>
                <w:kern w:val="0"/>
                <w:sz w:val="24"/>
                <w:szCs w:val="24"/>
                <w:u w:val="none"/>
              </w:rPr>
            </w:pPr>
            <w:r>
              <w:rPr>
                <w:rFonts w:hint="default" w:ascii="Times New Roman" w:hAnsi="Times New Roman" w:eastAsia="方正仿宋_GBK" w:cs="Times New Roman"/>
                <w:i w:val="0"/>
                <w:color w:val="000000"/>
                <w:spacing w:val="-6"/>
                <w:kern w:val="0"/>
                <w:sz w:val="24"/>
                <w:szCs w:val="24"/>
                <w:u w:val="none"/>
                <w:lang w:val="en-US" w:eastAsia="zh-CN" w:bidi="ar"/>
              </w:rPr>
              <w:t>生猪定点屠宰厂（场）设置审查</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6"/>
                <w:kern w:val="0"/>
                <w:sz w:val="24"/>
                <w:szCs w:val="24"/>
                <w:u w:val="none"/>
              </w:rPr>
            </w:pPr>
            <w:r>
              <w:rPr>
                <w:rFonts w:hint="default" w:ascii="Times New Roman" w:hAnsi="Times New Roman" w:eastAsia="方正仿宋_GBK" w:cs="Times New Roman"/>
                <w:i w:val="0"/>
                <w:color w:val="000000"/>
                <w:spacing w:val="-6"/>
                <w:kern w:val="0"/>
                <w:sz w:val="24"/>
                <w:szCs w:val="24"/>
                <w:u w:val="none"/>
                <w:lang w:val="en-US" w:eastAsia="zh-CN" w:bidi="ar"/>
              </w:rPr>
              <w:t>区政府（由区农业农村委承办）</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《生猪屠宰管理条例》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206</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生鲜乳收购站许可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《乳品质量安全监督管理条例》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207</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生鲜乳准运证明核发</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《乳品质量安全监督管理条例》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208</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拖拉机和联合收割机驾驶证核发</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《农业机械安全监督管理条例》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209</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拖拉机和联合收割机登记</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《农业机械安全监督管理条例》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210</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工商企业等社会资本通过流转取得土地经营权审批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区政府（由区农业农村委承办），乡镇政府（街道办事处）（由农村经营管理部门承办）</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《中华人民共和国农村土地承包法》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《农村土地经营权流转管理办法》（农业农村部令2021年第1号）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211</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农村村民宅基地审批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highlight w:val="none"/>
                <w:u w:val="none"/>
              </w:rPr>
            </w:pPr>
            <w:r>
              <w:rPr>
                <w:rFonts w:hint="default" w:ascii="Times New Roman" w:hAnsi="Times New Roman" w:eastAsia="方正仿宋_GBK" w:cs="Times New Roman"/>
                <w:i w:val="0"/>
                <w:color w:val="000000"/>
                <w:spacing w:val="-11"/>
                <w:kern w:val="0"/>
                <w:sz w:val="24"/>
                <w:szCs w:val="24"/>
                <w:highlight w:val="none"/>
                <w:u w:val="none"/>
                <w:lang w:val="en-US" w:eastAsia="zh-CN" w:bidi="ar"/>
              </w:rPr>
              <w:t>区农业农村委，乡镇政府（街道办事处）</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《中华人民共和国土地管理法》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212</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渔业船舶船员证书核发</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《中华人民共和国渔港水域交通安全管理条例》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《中华人民共和国渔业船员管理办法》（农业部令2014年第4号公布，农业部令2017年第8号修正）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213</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水产苗种生产经营审批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《中华人民共和国渔业法》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《水产苗种管理办法》（农业部令2005年第46号）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《农业转基因生物安全管理条例》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214</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水域滩涂养殖证核发</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区政府（由区农业农村委承办）</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《中华人民共和国渔业法》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215</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渔业船网工具指标审批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《中华人民共和国渔业法》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《渔业捕捞许可管理规定》（农业农村部令2018年第1号）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216</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渔业捕捞许可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《中华人民共和国渔业法》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《中华人民共和国渔业法实施细则》</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《渔业捕捞许可管理规定》（农业农村部令2018年第1号）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217</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专用航标的设置、撤除、位置移动和其他状况改变审批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《中华人民共和国航标条例》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《渔业航标管理办法》（农业部令2008年第13号）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218</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渔港内新建、改建、扩建设施或者其他水上、水下施工审批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《中华人民共和国渔港水域交通安全管理条例》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219</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渔港内易燃、易爆、有毒等危险品装卸审批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《中华人民共和国渔港水域交通安全管理条例》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2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220</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渔业船舶国籍登记</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r>
              <w:rPr>
                <w:rFonts w:hint="default" w:ascii="Times New Roman" w:hAnsi="Times New Roman" w:eastAsia="方正仿宋_GBK" w:cs="Times New Roman"/>
                <w:i w:val="0"/>
                <w:color w:val="000000"/>
                <w:spacing w:val="-6"/>
                <w:kern w:val="0"/>
                <w:sz w:val="24"/>
                <w:szCs w:val="24"/>
                <w:u w:val="none"/>
                <w:lang w:val="en-US" w:eastAsia="zh-CN" w:bidi="ar"/>
              </w:rPr>
              <w:t>直接审批，受理市农业农村委实施的事项）</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《中华人民共和国船舶登记条例》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《中华人民共和国渔港水域交通安全管理条例》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《中华人民共和国渔业船舶登记办法》（农业部令2012年第8号公布，农业部令2013年第5号修正）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221</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人工繁育市重点保护水生野生动物审批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区农业农村委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《重庆市野生动物保护规定》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222</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区商务委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成品油零售经营资格审批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区商务委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223</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区商务委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从事拍卖业务许可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spacing w:val="-6"/>
                <w:kern w:val="0"/>
                <w:sz w:val="24"/>
                <w:szCs w:val="24"/>
                <w:u w:val="none"/>
                <w:lang w:val="en-US" w:eastAsia="zh-CN" w:bidi="ar"/>
              </w:rPr>
              <w:t>市商务委（由区商务委受理）</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《中华人民共和国拍卖法》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《拍卖管理办法》（商务部令</w:t>
            </w:r>
            <w:r>
              <w:rPr>
                <w:rFonts w:hint="default" w:ascii="Times New Roman" w:hAnsi="Times New Roman" w:eastAsia="宋体" w:cs="Times New Roman"/>
                <w:color w:val="000000"/>
                <w:kern w:val="0"/>
                <w:sz w:val="24"/>
                <w:u w:val="none"/>
                <w:lang w:val="en-US" w:eastAsia="zh-CN" w:bidi="ar"/>
              </w:rPr>
              <w:t>2004</w:t>
            </w:r>
            <w:r>
              <w:rPr>
                <w:rFonts w:hint="default" w:ascii="Times New Roman" w:hAnsi="Times New Roman" w:eastAsia="方正仿宋_GBK" w:cs="Times New Roman"/>
                <w:color w:val="000000"/>
                <w:kern w:val="0"/>
                <w:sz w:val="24"/>
                <w:u w:val="none"/>
                <w:lang w:val="en-US" w:eastAsia="zh-CN" w:bidi="ar"/>
              </w:rPr>
              <w:t>年第</w:t>
            </w:r>
            <w:r>
              <w:rPr>
                <w:rFonts w:hint="default" w:ascii="Times New Roman" w:hAnsi="Times New Roman" w:eastAsia="宋体" w:cs="Times New Roman"/>
                <w:color w:val="000000"/>
                <w:kern w:val="0"/>
                <w:sz w:val="24"/>
                <w:u w:val="none"/>
                <w:lang w:val="en-US" w:eastAsia="zh-CN" w:bidi="ar"/>
              </w:rPr>
              <w:t>24</w:t>
            </w:r>
            <w:r>
              <w:rPr>
                <w:rFonts w:hint="default" w:ascii="Times New Roman" w:hAnsi="Times New Roman" w:eastAsia="方正仿宋_GBK" w:cs="Times New Roman"/>
                <w:color w:val="000000"/>
                <w:kern w:val="0"/>
                <w:sz w:val="24"/>
                <w:u w:val="none"/>
                <w:lang w:val="en-US" w:eastAsia="zh-CN" w:bidi="ar"/>
              </w:rPr>
              <w:t>号公布，商务部令</w:t>
            </w:r>
            <w:r>
              <w:rPr>
                <w:rFonts w:hint="default" w:ascii="Times New Roman" w:hAnsi="Times New Roman" w:eastAsia="宋体" w:cs="Times New Roman"/>
                <w:color w:val="000000"/>
                <w:kern w:val="0"/>
                <w:sz w:val="24"/>
                <w:u w:val="none"/>
                <w:lang w:val="en-US" w:eastAsia="zh-CN" w:bidi="ar"/>
              </w:rPr>
              <w:t>2015</w:t>
            </w:r>
            <w:r>
              <w:rPr>
                <w:rFonts w:hint="default" w:ascii="Times New Roman" w:hAnsi="Times New Roman" w:eastAsia="方正仿宋_GBK" w:cs="Times New Roman"/>
                <w:color w:val="000000"/>
                <w:kern w:val="0"/>
                <w:sz w:val="24"/>
                <w:u w:val="none"/>
                <w:lang w:val="en-US" w:eastAsia="zh-CN" w:bidi="ar"/>
              </w:rPr>
              <w:t>年第</w:t>
            </w:r>
            <w:r>
              <w:rPr>
                <w:rFonts w:hint="default" w:ascii="Times New Roman" w:hAnsi="Times New Roman" w:eastAsia="宋体" w:cs="Times New Roman"/>
                <w:color w:val="000000"/>
                <w:kern w:val="0"/>
                <w:sz w:val="24"/>
                <w:u w:val="none"/>
                <w:lang w:val="en-US" w:eastAsia="zh-CN" w:bidi="ar"/>
              </w:rPr>
              <w:t>2</w:t>
            </w:r>
            <w:r>
              <w:rPr>
                <w:rFonts w:hint="default" w:ascii="Times New Roman" w:hAnsi="Times New Roman" w:eastAsia="方正仿宋_GBK" w:cs="Times New Roman"/>
                <w:color w:val="000000"/>
                <w:kern w:val="0"/>
                <w:sz w:val="24"/>
                <w:u w:val="none"/>
                <w:lang w:val="en-US" w:eastAsia="zh-CN" w:bidi="ar"/>
              </w:rPr>
              <w:t>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224</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区文化旅游委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文艺表演团体设立审批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区文化旅游委（负责境内事项审批）</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《营业性演出管理条例》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225</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区文化旅游委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营业性演出审批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区文化旅游委（负责境内事项审批）</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《营业性演出管理条例》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《营业性演出管理条例实施细则》（文化部令第47号公布，文化部令第57号修正）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226</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区文化旅游委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娱乐场所经营活动审批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区文化旅游委（负责境内事项审批）、分水镇（负责分水镇辖区内事项审批）</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《娱乐场所管理条例》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《重庆市万州区人民政府办公室关于向分水镇下放部分经济社会管理权限的通知》（万州府办发〈2020〉38号）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227</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区文化旅游委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6"/>
                <w:kern w:val="0"/>
                <w:sz w:val="24"/>
                <w:szCs w:val="24"/>
                <w:u w:val="none"/>
              </w:rPr>
            </w:pPr>
            <w:r>
              <w:rPr>
                <w:rFonts w:hint="default" w:ascii="Times New Roman" w:hAnsi="Times New Roman" w:eastAsia="方正仿宋_GBK" w:cs="Times New Roman"/>
                <w:i w:val="0"/>
                <w:color w:val="000000"/>
                <w:spacing w:val="-6"/>
                <w:kern w:val="0"/>
                <w:sz w:val="24"/>
                <w:szCs w:val="24"/>
                <w:u w:val="none"/>
                <w:lang w:val="en-US" w:eastAsia="zh-CN" w:bidi="ar"/>
              </w:rPr>
              <w:t>互联网上网服务经营活动审批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区文化旅游委（负责境内事项审批）</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《互联网上网服务营业场所管理条例》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228</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区文化旅游委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6"/>
                <w:kern w:val="0"/>
                <w:sz w:val="24"/>
                <w:szCs w:val="24"/>
                <w:u w:val="none"/>
              </w:rPr>
            </w:pPr>
            <w:r>
              <w:rPr>
                <w:rFonts w:hint="default" w:ascii="Times New Roman" w:hAnsi="Times New Roman" w:eastAsia="方正仿宋_GBK" w:cs="Times New Roman"/>
                <w:i w:val="0"/>
                <w:color w:val="000000"/>
                <w:spacing w:val="-6"/>
                <w:kern w:val="0"/>
                <w:sz w:val="24"/>
                <w:szCs w:val="24"/>
                <w:u w:val="none"/>
                <w:lang w:val="en-US" w:eastAsia="zh-CN" w:bidi="ar"/>
              </w:rPr>
              <w:t>旅行社设立许可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区文化旅游委（实施市文化旅游委委托范围内的事项）</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《中华人民共和国旅游法》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《旅行社条例》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229</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区文化旅游委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广播电视专用频段频率使用许可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区文化旅游委（受理并逐级上报广电总局实施的事项）</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《广播电视管理条例》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230</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区文化旅游委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广播电台、电视台设立、终止审批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区文化旅游委（受理并逐级上报地方广播电台、电视台设立、终止）</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《广播电视管理条例》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7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231</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区文化旅游委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乡镇设立广播电视站和机关、部队、团体、企业事业单位设立有线广播电视站审批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市文化旅游委（区文化旅游委初审）</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《广播电视管理条例》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《广播电视站审批管理暂行规定》（广播电影电视总局令第32号）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232</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区文化旅游委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有线广播电视传输覆盖网工程验收审核</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区文化旅游委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《广播电视管理条例》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233</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区文化旅游委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卫星电视广播地面接收设施安装服务许可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市文化旅游委（直接审批，负责广电总局部分实施事项的初审）、区文化旅游委（负责市文化旅游委实施事项的初审）</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《卫星电视广播地面接收设施管理规定》</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《卫星电视广播地面接收设施安装服务暂行办法》（广播电影电视总局令第60号公布，广播电视总局令第10号修正）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《广电总局关于设立卫星地面接收设施安装服务机构审批事项的通知》（广发〔2010〕24号）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234</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区文化旅游委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设置卫星电视广播地面接收设施审批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市文化旅游委（区文化旅游委初审）</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《广播电视管理条例》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spacing w:val="-6"/>
                <w:kern w:val="0"/>
                <w:sz w:val="24"/>
                <w:szCs w:val="24"/>
                <w:u w:val="none"/>
                <w:lang w:val="en-US" w:eastAsia="zh-CN" w:bidi="ar"/>
              </w:rPr>
              <w:t>《卫星电视广播地面接收设施管理规定》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highlight w:val="none"/>
                <w:u w:val="none"/>
              </w:rPr>
            </w:pPr>
            <w:r>
              <w:rPr>
                <w:rFonts w:hint="default" w:ascii="Times New Roman" w:hAnsi="Times New Roman" w:eastAsia="宋体" w:cs="Times New Roman"/>
                <w:i w:val="0"/>
                <w:color w:val="000000"/>
                <w:kern w:val="0"/>
                <w:sz w:val="24"/>
                <w:szCs w:val="24"/>
                <w:highlight w:val="none"/>
                <w:u w:val="none"/>
                <w:lang w:val="en-US" w:eastAsia="zh-CN" w:bidi="ar"/>
              </w:rPr>
              <w:t>235</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区文化旅游委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建设工程文物保护许可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区政府（由区文化旅游委承办，征得市文物局同意）、区文化旅游委（初审）</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highlight w:val="none"/>
                <w:u w:val="none"/>
              </w:rPr>
            </w:pPr>
            <w:r>
              <w:rPr>
                <w:rFonts w:hint="default" w:ascii="Times New Roman" w:hAnsi="Times New Roman" w:eastAsia="方正仿宋_GBK" w:cs="Times New Roman"/>
                <w:i w:val="0"/>
                <w:color w:val="000000"/>
                <w:kern w:val="0"/>
                <w:sz w:val="24"/>
                <w:szCs w:val="24"/>
                <w:highlight w:val="none"/>
                <w:u w:val="none"/>
                <w:lang w:val="en-US" w:eastAsia="zh-CN" w:bidi="ar"/>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236</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区文化旅游委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文物保护单位原址保护措施审批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spacing w:val="-11"/>
                <w:kern w:val="0"/>
                <w:sz w:val="24"/>
                <w:szCs w:val="24"/>
                <w:u w:val="none"/>
                <w:lang w:val="en-US" w:eastAsia="zh-CN" w:bidi="ar"/>
              </w:rPr>
              <w:t>市文物局（区文化旅游委初审）</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237</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区文化旅游委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核定为文物保护单位的属于国家所有的纪念建筑物或者古建筑改变用途审批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区政府（由区文化旅游委承办，征得市文物局同意）</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238</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区文化旅游委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不可移动文物修缮审批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市文物局（区文化旅游委初审）</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239</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区文化旅游委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非国有文物收藏单位和其他单位借用国有馆藏文物审批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市文物局（区文化旅游委初审）</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240</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区文化旅游委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博物馆处理不够入藏标准、无保存价值的文物或标本审批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市文物局（区文化旅游委初审）</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241</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区文化旅游委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举办健身气功活动及设立站点审批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区文化旅游委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《健身气功管理办法》（体育总局令2006年第9号）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242</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区文化旅游委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高危险性体育项目经营许可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区文化旅游委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《全民健身条例》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243</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区文化旅游委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临时占用公共体育设施审批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区文化旅游委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《中华人民共和国体育法》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244</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区卫生健康委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饮用水供水单位卫生许可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区卫生健康委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《中华人民共和国传染病防治法》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《生活饮用水卫生监督管理办法》（中华人民共和国卫生部令第</w:t>
            </w:r>
            <w:r>
              <w:rPr>
                <w:rFonts w:hint="default" w:ascii="Times New Roman" w:hAnsi="Times New Roman" w:eastAsia="宋体" w:cs="Times New Roman"/>
                <w:color w:val="000000"/>
                <w:kern w:val="0"/>
                <w:sz w:val="24"/>
                <w:u w:val="none"/>
                <w:lang w:val="en-US" w:eastAsia="zh-CN" w:bidi="ar"/>
              </w:rPr>
              <w:t>53</w:t>
            </w:r>
            <w:r>
              <w:rPr>
                <w:rFonts w:hint="default" w:ascii="Times New Roman" w:hAnsi="Times New Roman" w:eastAsia="方正仿宋_GBK" w:cs="Times New Roman"/>
                <w:color w:val="000000"/>
                <w:kern w:val="0"/>
                <w:sz w:val="24"/>
                <w:u w:val="none"/>
                <w:lang w:val="en-US" w:eastAsia="zh-CN" w:bidi="ar"/>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245</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区卫生健康委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公共场所卫生许可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区卫生健康委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《公共场所卫生管理条例》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《公共场所卫生管理条例实施细则》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246</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区卫生健康委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医疗机构建设项目放射性职业病危害预评价报告审核</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区卫生健康委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《中华人民共和国职业病防治法》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《放射诊疗管理规定》（卫生部令第46号公布，国家卫生计生委令第8号修正）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247</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区卫生健康委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医疗机构建设项目放射性职业病防护设施竣工验收</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区卫生健康委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《中华人民共和国职业病防治法》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《放射诊疗管理规定》（卫生部令第46号公布，国家卫生计生委令第8号修正）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248</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区卫生健康委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医疗机构设置审批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区卫生健康委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《医疗机构管理条例》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《中华人民共和国基本医疗卫生与健康促进法》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249</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区卫生健康委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医疗机构执业登记</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区卫生健康委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《医疗机构管理条例》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250</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区卫生健康委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母婴保健技术服务机构执业许可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区卫生健康委（施行助产技术、结扎手术、终止妊娠手术、产前筛查、婚前医学检查的机构）</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《中华人民共和国母婴保健法》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《中华人民共和国母婴保健法实施办法》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《母婴保健专项技术服务许可及人员资格管理办法》（卫妇发〔1995〕7号公布，国家卫生健康委令第7号修正）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251</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区卫生健康委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放射源诊疗技术和医用辐射机构许可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区</w:t>
            </w:r>
            <w:r>
              <w:rPr>
                <w:rFonts w:hint="default" w:ascii="Times New Roman" w:hAnsi="Times New Roman" w:eastAsia="方正仿宋_GBK" w:cs="Times New Roman"/>
                <w:color w:val="000000"/>
                <w:spacing w:val="-6"/>
                <w:kern w:val="0"/>
                <w:sz w:val="24"/>
                <w:u w:val="none"/>
                <w:lang w:val="en-US" w:eastAsia="zh-CN" w:bidi="ar"/>
              </w:rPr>
              <w:t>卫生健康委（X射线诊断）</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《放射性同位素与射线装置安全和防护条例》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《放射诊疗管理规定》（卫生部令第46号公布，国家卫生计生委令第8号修正）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252</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区卫生健康委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医</w:t>
            </w:r>
            <w:r>
              <w:rPr>
                <w:rFonts w:hint="default" w:ascii="Times New Roman" w:hAnsi="Times New Roman" w:eastAsia="方正仿宋_GBK" w:cs="Times New Roman"/>
                <w:i w:val="0"/>
                <w:color w:val="000000"/>
                <w:spacing w:val="-6"/>
                <w:kern w:val="0"/>
                <w:sz w:val="24"/>
                <w:szCs w:val="24"/>
                <w:u w:val="none"/>
                <w:lang w:val="en-US" w:eastAsia="zh-CN" w:bidi="ar"/>
              </w:rPr>
              <w:t>疗机构购用麻醉药品、第一类精神药品许可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区卫生健康委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《中华人民共和国禁毒法》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《麻醉药品和精神药品管理条例》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253</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区卫生健康委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单采血浆站设置审批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区卫生健康委（初审）</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《血液制品管理条例》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254</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区卫生健康委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医师执业注册</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区卫生健康委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《中华人民共和国医师法》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《医师执业注册管理办法》（国家卫生计生委令第13号）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255</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区卫生健康委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乡村医生执业注册</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区卫生健康委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《乡村医生从业管理条例》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2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256</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区卫生健康委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母婴保健服务人员资格认定</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区卫生健康委（人员从事助产技术、结扎手术、终止妊娠手术服务；产前筛查由市级培训考核合格后，区县可办理合格证）</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《中华人民共和国母婴保健法》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spacing w:val="-6"/>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w:t>
            </w:r>
            <w:r>
              <w:rPr>
                <w:rFonts w:hint="default" w:ascii="Times New Roman" w:hAnsi="Times New Roman" w:eastAsia="方正仿宋_GBK" w:cs="Times New Roman"/>
                <w:color w:val="000000"/>
                <w:spacing w:val="-6"/>
                <w:kern w:val="0"/>
                <w:sz w:val="24"/>
                <w:u w:val="none"/>
                <w:lang w:val="en-US" w:eastAsia="zh-CN" w:bidi="ar"/>
              </w:rPr>
              <w:t>中华人民共和国母婴保健法实施办法》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《母婴保健专项技术服务许可及人员资格管理办法》（卫妇发〔1995〕7号公布，国家卫生健康委令第7号修正）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257</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区卫生健康委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护士执业注册</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区卫生健康委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《护士条例》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258</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区卫生健康委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6"/>
                <w:kern w:val="0"/>
                <w:sz w:val="24"/>
                <w:szCs w:val="24"/>
                <w:u w:val="none"/>
              </w:rPr>
            </w:pPr>
            <w:r>
              <w:rPr>
                <w:rFonts w:hint="default" w:ascii="Times New Roman" w:hAnsi="Times New Roman" w:eastAsia="方正仿宋_GBK" w:cs="Times New Roman"/>
                <w:i w:val="0"/>
                <w:color w:val="000000"/>
                <w:spacing w:val="-6"/>
                <w:kern w:val="0"/>
                <w:sz w:val="24"/>
                <w:szCs w:val="24"/>
                <w:u w:val="none"/>
                <w:lang w:val="en-US" w:eastAsia="zh-CN" w:bidi="ar"/>
              </w:rPr>
              <w:t>确有专长的中医医师资格认定</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区卫生健康委（初审后上报市卫生健康委许可）</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《中医医术确有专长人员医师资格考核注册管理暂行办法》（国家卫生计生委令第15号）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259</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区卫生健康委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6"/>
                <w:kern w:val="0"/>
                <w:sz w:val="24"/>
                <w:szCs w:val="24"/>
                <w:u w:val="none"/>
              </w:rPr>
            </w:pPr>
            <w:r>
              <w:rPr>
                <w:rFonts w:hint="default" w:ascii="Times New Roman" w:hAnsi="Times New Roman" w:eastAsia="方正仿宋_GBK" w:cs="Times New Roman"/>
                <w:i w:val="0"/>
                <w:color w:val="000000"/>
                <w:spacing w:val="-6"/>
                <w:kern w:val="0"/>
                <w:sz w:val="24"/>
                <w:szCs w:val="24"/>
                <w:u w:val="none"/>
                <w:lang w:val="en-US" w:eastAsia="zh-CN" w:bidi="ar"/>
              </w:rPr>
              <w:t>确有专长的中医医师执业注册</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区卫生健康委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《中医医术确有专长人员医师资格考核注册管理暂行办法》（国家卫生计生委令第15号）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260</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区卫生健康委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中医医疗机构设置审批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区卫生健康委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《医疗机构管理条例》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《中华人民共和国基本医疗卫生与健康促进法》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261</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区卫生健康委</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中医医疗机构执业登记</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区卫生健康委</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《医疗机构管理条例》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262</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区应急局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金属冶炼建设项目安全设施设计审查</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区应急局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《建设项目安全设施“三同时”监督管理办法》（安全监管总局令第36号公布，安全监管总局令第77号修正）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《冶金企业和有色金属企业安全生产规定》（安全监管总局令第91号）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263</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区应急局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spacing w:val="-6"/>
                <w:kern w:val="0"/>
                <w:sz w:val="24"/>
                <w:szCs w:val="24"/>
                <w:u w:val="none"/>
                <w:lang w:val="en-US" w:eastAsia="zh-CN" w:bidi="ar"/>
              </w:rPr>
              <w:t>生产、储存危险化学品建设项目安全条件审查</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区应急局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《危险化学品安全管理条例》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《危险化学品建设项目安全监督管理办法》（安全监管总局令第45号公布，安全监管总局令第79号修正）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264</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区应急局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生产、储存危险化学品建设项目安全设施设计审查</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区应急局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《危险化学品建设项目安全监督管理办法》（安全监管总局令第45号公布，安全监管总局令第79号修正）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265</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区应急局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危险化学品经营许可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区应急局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《危险化学品安全管理条例》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《危险化学品经营许可证管理办法》（安全监管总局令第55号公布，安全监管总局令第79号修正）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266</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区应急局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烟花爆竹经营许可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区应急局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《烟花爆竹安全管理条例》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《烟花爆竹经营许可实施办法》（安全监管总局令第65号）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267</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区应急局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矿山建设项目安全设施设计审查</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区应急局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《煤矿安全监察条例》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《煤矿建设项目安全设施监察规定》（安全监管总局令第6号公布，安全监管总局令第81号修正）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《建设项目安全设施“三同时”监督管理办法》（安全监管总局令第36号公布，安全监管总局令第77号修正）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《国家安全监管总局办公厅关于切实做好国家取消和下放投资审批有关建设项目安全监管工作的通知》（安监总厅政法〔2013〕120号）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《国家安全监管总局办公厅关于明确非煤矿山建设项目安全监管职责等事项的通知》（安监总厅管一〔2013〕143号）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《中华人民共和国应急管理部公告》（2021年第1号）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2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268</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区市场监管局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食品生产许可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区市场监管局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《中华人民共和国食品安全法》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《食品生产许可管理办法》（市场监管总局令第24号）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《重庆市食品生产加工小作坊和食品摊贩管理条例》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269</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区市场监管局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食品添加剂生产许可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区市场监管局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《中华人民共和国食品安全法》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《食品生产许可管理办法》（市场监管总局令第24号）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270</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区市场监管局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食品经营许可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区市场监管局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《中华人民共和国食品安全法》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271</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区市场监管局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移</w:t>
            </w:r>
            <w:r>
              <w:rPr>
                <w:rFonts w:hint="default" w:ascii="Times New Roman" w:hAnsi="Times New Roman" w:eastAsia="方正仿宋_GBK" w:cs="Times New Roman"/>
                <w:i w:val="0"/>
                <w:color w:val="000000"/>
                <w:spacing w:val="-11"/>
                <w:kern w:val="0"/>
                <w:sz w:val="24"/>
                <w:szCs w:val="24"/>
                <w:u w:val="none"/>
                <w:lang w:val="en-US" w:eastAsia="zh-CN" w:bidi="ar"/>
              </w:rPr>
              <w:t>动式压力容器、气瓶充装许可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区市场监管局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《中华人民共和国特种设备安全法》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《特种设备安全监察条例》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《重庆市特种设备安全条例》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272</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区市场监管局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特种设备使用登记</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区市场监管局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《中华人民共和国特种设备安全法》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《特种设备安全监察条例》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273</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区市场监管局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特种设备安全管理和作业人员资格认定</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区市场监管局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《中华人民共和国特种设备安全法》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《特种设备安全监察条例》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《特种设备作业人员监督管理办法》（质检总局令第70号公布，质检总局令第140号修正）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274</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区市场监管局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计量标准器具核准</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区市场监管局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《中华人民共和国计量法》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《中华人民共和国计量法实施细则》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275</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区市场监管局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承担国家法定计量检定机构任务授权</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区市场监管局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《中华人民共和国计量法》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《中华人民共和国计量法实施细则》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276</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区市场监管局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企业登记注册</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区市场监管局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《中华人民共和国公司法》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《中华人民共和国合伙企业法》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《中华人民共和国个人独资企业法》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《中华人民共和国外商投资法》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6"/>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w:t>
            </w:r>
            <w:r>
              <w:rPr>
                <w:rFonts w:hint="default" w:ascii="Times New Roman" w:hAnsi="Times New Roman" w:eastAsia="方正仿宋_GBK" w:cs="Times New Roman"/>
                <w:i w:val="0"/>
                <w:color w:val="000000"/>
                <w:spacing w:val="-6"/>
                <w:kern w:val="0"/>
                <w:sz w:val="24"/>
                <w:szCs w:val="24"/>
                <w:u w:val="none"/>
                <w:lang w:val="en-US" w:eastAsia="zh-CN" w:bidi="ar"/>
              </w:rPr>
              <w:t>中华人民共和国外商投资法实施条例》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《中华人民共和国市场主体登记管理条例》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277</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区市场监管局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个体工商户登记注册</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区市场监管局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《个体工商户条例》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278</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区市场监管局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农民专业合作社登记注册</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区市场监管局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《中华人民共和国农民专业合作社法》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《中华人民共和国市场主体登记管理条例》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279</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区市场监管局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外国企业常驻代表机构登记</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区市场监管局（市市场监管局委托登记）</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w:t>
            </w:r>
            <w:r>
              <w:rPr>
                <w:rFonts w:hint="default" w:ascii="Times New Roman" w:hAnsi="Times New Roman" w:eastAsia="方正仿宋_GBK" w:cs="Times New Roman"/>
                <w:i w:val="0"/>
                <w:color w:val="000000"/>
                <w:spacing w:val="-6"/>
                <w:kern w:val="0"/>
                <w:sz w:val="24"/>
                <w:szCs w:val="24"/>
                <w:u w:val="none"/>
                <w:lang w:val="en-US" w:eastAsia="zh-CN" w:bidi="ar"/>
              </w:rPr>
              <w:t>外国企业常驻代表机构登记管理条例》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280</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区市场监管局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外国（地区）企业在中国境内从事生产经营活动核准</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区市场监管局（市市场监管局委托登记）</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281</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区市场监管局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药品零售企业筹建审批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区市场监管局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《中华人民共和国药品管理法》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《中华人民共和国药品管理法实施条例》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282</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区市场监管局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药品零售企业经营许可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区市场监管局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《中华人民共和国药品管理法》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《中华人民共和国药品管理法实施条例》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283</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区市场监管局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6"/>
                <w:kern w:val="0"/>
                <w:sz w:val="24"/>
                <w:szCs w:val="24"/>
                <w:u w:val="none"/>
              </w:rPr>
            </w:pPr>
            <w:r>
              <w:rPr>
                <w:rFonts w:hint="default" w:ascii="Times New Roman" w:hAnsi="Times New Roman" w:eastAsia="方正仿宋_GBK" w:cs="Times New Roman"/>
                <w:i w:val="0"/>
                <w:color w:val="000000"/>
                <w:spacing w:val="-6"/>
                <w:kern w:val="0"/>
                <w:sz w:val="24"/>
                <w:szCs w:val="24"/>
                <w:u w:val="none"/>
                <w:lang w:val="en-US" w:eastAsia="zh-CN" w:bidi="ar"/>
              </w:rPr>
              <w:t>第二类精神药品零售业务审批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区市场监管局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《中华人民共和国禁毒法》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《麻醉药品和精神药品管理条例》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284</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区市场监管局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6"/>
                <w:kern w:val="0"/>
                <w:sz w:val="24"/>
                <w:szCs w:val="24"/>
                <w:u w:val="none"/>
              </w:rPr>
            </w:pPr>
            <w:r>
              <w:rPr>
                <w:rFonts w:hint="default" w:ascii="Times New Roman" w:hAnsi="Times New Roman" w:eastAsia="方正仿宋_GBK" w:cs="Times New Roman"/>
                <w:i w:val="0"/>
                <w:color w:val="000000"/>
                <w:spacing w:val="-6"/>
                <w:kern w:val="0"/>
                <w:sz w:val="24"/>
                <w:szCs w:val="24"/>
                <w:u w:val="none"/>
                <w:lang w:val="en-US" w:eastAsia="zh-CN" w:bidi="ar"/>
              </w:rPr>
              <w:t>医疗用毒性药品零售企业许可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区市场监管局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《医疗用毒性药品管理办法》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285</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区市场监管局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第三类医疗器械经营许可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区市场监管局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《医疗器械监督管理条例》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286</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区林业局</w:t>
            </w:r>
          </w:p>
        </w:tc>
        <w:tc>
          <w:tcPr>
            <w:tcW w:w="1702" w:type="dxa"/>
            <w:tcBorders>
              <w:tl2br w:val="nil"/>
              <w:tr2bl w:val="nil"/>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人工繁育市重点保护陆生野生动物以及属国家保护的有重要生态、科学、社会价值的陆生野生动物审批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区林业局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《重庆市野生动物保护规定》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287</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区林业局</w:t>
            </w:r>
          </w:p>
        </w:tc>
        <w:tc>
          <w:tcPr>
            <w:tcW w:w="1702" w:type="dxa"/>
            <w:tcBorders>
              <w:tl2br w:val="nil"/>
              <w:tr2bl w:val="nil"/>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spacing w:val="-6"/>
                <w:kern w:val="0"/>
                <w:sz w:val="24"/>
                <w:szCs w:val="24"/>
                <w:u w:val="none"/>
                <w:lang w:val="en-US" w:eastAsia="zh-CN" w:bidi="ar"/>
              </w:rPr>
              <w:t>在风景名胜区内从事建设、设置广告、举办大型游乐活动以及其他影响生态和景观活动许可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区林业局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《风景名胜区条例》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288</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区林业局</w:t>
            </w:r>
          </w:p>
        </w:tc>
        <w:tc>
          <w:tcPr>
            <w:tcW w:w="1702" w:type="dxa"/>
            <w:tcBorders>
              <w:tl2br w:val="nil"/>
              <w:tr2bl w:val="nil"/>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工商企业等社会资本通过流转取得林地经营权审批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区政府（由区林业局承办）</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《中华人民共和国农村土地承包法》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289</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区林业局</w:t>
            </w:r>
          </w:p>
        </w:tc>
        <w:tc>
          <w:tcPr>
            <w:tcW w:w="1702" w:type="dxa"/>
            <w:tcBorders>
              <w:tl2br w:val="nil"/>
              <w:tr2bl w:val="nil"/>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森林草原防火期内在森林草原防火区爆破、勘察和施工等活动审批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区林业局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《森林防火条例》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《草原防火条例》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《重庆市森林防火条例》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290</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区林业局</w:t>
            </w:r>
          </w:p>
        </w:tc>
        <w:tc>
          <w:tcPr>
            <w:tcW w:w="1702" w:type="dxa"/>
            <w:tcBorders>
              <w:tl2br w:val="nil"/>
              <w:tr2bl w:val="nil"/>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森林草原防火期内在森林草原防火区野外用火审批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区政府（由区林业局承办）</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《森林防火条例》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《草原防火条例》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《重庆市森林防火条例》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291</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区林业局</w:t>
            </w:r>
          </w:p>
        </w:tc>
        <w:tc>
          <w:tcPr>
            <w:tcW w:w="1702" w:type="dxa"/>
            <w:tcBorders>
              <w:tl2br w:val="nil"/>
              <w:tr2bl w:val="nil"/>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建设项目使用草原审批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区林业局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《中华人民共和国草原法》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292</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区林业局</w:t>
            </w:r>
          </w:p>
        </w:tc>
        <w:tc>
          <w:tcPr>
            <w:tcW w:w="1702" w:type="dxa"/>
            <w:tcBorders>
              <w:tl2br w:val="nil"/>
              <w:tr2bl w:val="nil"/>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猎捕陆生野生动物审批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区林业局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《中华人民共和国野生动物保护法》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《中华人民共和国陆生野生动物保护实施条例》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293</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区林业局</w:t>
            </w:r>
          </w:p>
        </w:tc>
        <w:tc>
          <w:tcPr>
            <w:tcW w:w="1702" w:type="dxa"/>
            <w:tcBorders>
              <w:tl2br w:val="nil"/>
              <w:tr2bl w:val="nil"/>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spacing w:val="-6"/>
                <w:kern w:val="0"/>
                <w:sz w:val="24"/>
                <w:szCs w:val="24"/>
                <w:u w:val="none"/>
                <w:lang w:val="en-US" w:eastAsia="zh-CN" w:bidi="ar"/>
              </w:rPr>
              <w:t>进入自然保护区从事有关活动审批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区林业局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《中华人民共和国自然保护区条例》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《森林和野生动物类型自然保护区管理办法》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294</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区林业局</w:t>
            </w:r>
          </w:p>
        </w:tc>
        <w:tc>
          <w:tcPr>
            <w:tcW w:w="1702" w:type="dxa"/>
            <w:tcBorders>
              <w:tl2br w:val="nil"/>
              <w:tr2bl w:val="nil"/>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林草植物检疫证书核发</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区林业局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《植物检疫条例》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295</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区林业局</w:t>
            </w:r>
          </w:p>
        </w:tc>
        <w:tc>
          <w:tcPr>
            <w:tcW w:w="1702" w:type="dxa"/>
            <w:tcBorders>
              <w:tl2br w:val="nil"/>
              <w:tr2bl w:val="nil"/>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林木采伐许可证核发</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区林业局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《中华人民共和国森林法》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《中华人民共和国森林法实施条例》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296</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区林业局</w:t>
            </w:r>
          </w:p>
        </w:tc>
        <w:tc>
          <w:tcPr>
            <w:tcW w:w="1702" w:type="dxa"/>
            <w:tcBorders>
              <w:tl2br w:val="nil"/>
              <w:tr2bl w:val="nil"/>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spacing w:val="-6"/>
                <w:kern w:val="0"/>
                <w:sz w:val="24"/>
                <w:szCs w:val="24"/>
                <w:u w:val="none"/>
                <w:lang w:val="en-US" w:eastAsia="zh-CN" w:bidi="ar"/>
              </w:rPr>
              <w:t>林草种子生产经营许可证核发</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区林业局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《中华人民共和国种子法》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297</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区林业局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spacing w:val="-6"/>
                <w:kern w:val="0"/>
                <w:sz w:val="24"/>
                <w:szCs w:val="24"/>
                <w:u w:val="none"/>
                <w:lang w:val="en-US" w:eastAsia="zh-CN" w:bidi="ar"/>
              </w:rPr>
              <w:t>建设项目使用林地及在森林和野生动物类型国家级自然保护区建设审批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区林业局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《中华人民共和国森林法》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《中华人民共和国森林法实施条例》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《森林和野生动物类型自然保护区管理办法》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298</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区林业局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进入森林高火险区、草原防火管制区审批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区政府（由区林业局承办）</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《森林防火条例》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《草原防火条例》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《重庆市森林防火条例》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299</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市国安二分局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涉及国家安全事项的建设项目审批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市国安二分局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《中华人民共和国国家安全法》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300</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万州区税务局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增值税防伪税控系统最高开票限额审批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万州区税务局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301</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国家外汇管理局万州中心支局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经常项目收支企业核准</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国家外汇管理局万州中心支局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302</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国家外汇管理局万州中心支局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经常项目特定收支业务核准</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国家外汇管理局万州中心支局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303</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国家外汇管理局万州中心支局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经常项目外汇存放境外核准</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国家外汇管理局万州中心支局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《中华人民共和国外汇管理条例》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304</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国家外汇管理局万州中心支局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境外直接投资项下外汇登记核准</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国家外汇管理局万州中心支局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305</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国家外汇管理局万州中心支局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境内直接投资项下外汇登记核准</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国家外汇管理局万州中心支局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《中华人民共和国外汇管理条例》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306</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国家外汇管理局万州中心支局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外币现钞提取、出境携带、跨境调运核准</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国家外汇管理局万州中心支局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《中华人民共和国外汇管理条例》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307</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国家外汇管理局万州中心支局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跨境证券、衍生产品外汇业务核准</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国家外汇管理局万州中心支局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《中华人民共和国外汇管理条例》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308</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国家外汇管理局万州中心支局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境内机构外债、跨境担保核准</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国家外汇管理局万州中心支局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《中华人民共和国外汇管理条例》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309</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国家外汇管理局万州中心支局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spacing w:val="0"/>
                <w:kern w:val="0"/>
                <w:sz w:val="24"/>
                <w:szCs w:val="24"/>
                <w:u w:val="none"/>
                <w:lang w:val="en-US" w:eastAsia="zh-CN" w:bidi="ar"/>
              </w:rPr>
              <w:t>境内机构（不含银行业金融机构）对外债权核准</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国家外汇管理局万州中心支局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《中华人民共和国外汇管理条例》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310</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国家外汇管理局万州中心支局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资本项目外汇资金结汇核准</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国家外汇管理局万州中心支局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《中华人民共和国外汇管理条例》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311</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国家外汇管理局万州中心支局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6"/>
                <w:kern w:val="0"/>
                <w:sz w:val="24"/>
                <w:szCs w:val="24"/>
                <w:u w:val="none"/>
              </w:rPr>
            </w:pPr>
            <w:r>
              <w:rPr>
                <w:rFonts w:hint="default" w:ascii="Times New Roman" w:hAnsi="Times New Roman" w:eastAsia="方正仿宋_GBK" w:cs="Times New Roman"/>
                <w:i w:val="0"/>
                <w:color w:val="000000"/>
                <w:spacing w:val="-6"/>
                <w:kern w:val="0"/>
                <w:sz w:val="24"/>
                <w:szCs w:val="24"/>
                <w:u w:val="none"/>
                <w:lang w:val="en-US" w:eastAsia="zh-CN" w:bidi="ar"/>
              </w:rPr>
              <w:t>资本项目外汇资金购付汇核准</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国家外汇管理局万州中心支局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《中华人民共和国外汇管理条例》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312</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国家外汇管理局万州中心支局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spacing w:val="-6"/>
                <w:kern w:val="0"/>
                <w:sz w:val="24"/>
                <w:szCs w:val="24"/>
                <w:u w:val="none"/>
              </w:rPr>
            </w:pPr>
            <w:r>
              <w:rPr>
                <w:rFonts w:hint="default" w:ascii="Times New Roman" w:hAnsi="Times New Roman" w:eastAsia="方正仿宋_GBK" w:cs="Times New Roman"/>
                <w:i w:val="0"/>
                <w:color w:val="000000"/>
                <w:spacing w:val="-6"/>
                <w:kern w:val="0"/>
                <w:sz w:val="24"/>
                <w:szCs w:val="24"/>
                <w:u w:val="none"/>
                <w:lang w:val="en-US" w:eastAsia="zh-CN" w:bidi="ar"/>
              </w:rPr>
              <w:t>经营或者终止结售汇业务审批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国家外汇管理局万州中心支局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《中华人民共和国外汇管理条例》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313</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国家外汇管理局万州中心支局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spacing w:val="-6"/>
                <w:kern w:val="0"/>
                <w:sz w:val="24"/>
                <w:szCs w:val="24"/>
                <w:u w:val="none"/>
                <w:lang w:val="en-US" w:eastAsia="zh-CN" w:bidi="ar"/>
              </w:rPr>
              <w:t>非银行金融机构经营、终止结售汇业务以外的外汇业务审批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国家外汇管理局万州中心支局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《中华人民共和国外汇管理条例》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314</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人行万州中心支行</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银行账户开户许可证核发</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人行万州中心支行</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《国务院对确需保留的行政审批项目设定行政许可的决定》（国务院令〔2004〕第412号）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《人民币银行结算账户管理办法》（中国人民银行令〔2003〕第5号）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《企业银行结算账户管理办法》（银发〔2019〕第41号）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315</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万州银保监分局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中资银行业金融机构及其分支机构设立、变更、终止以及业务范围审批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万州银保监分局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《中华人民共和国银行业监督管理法》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《中华人民共和国商业银行法》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316</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万州银保监分局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中资银行业金融机构董事和高级管理人员任职资格核准</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万州银保监分局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《中华人民共和国银行业监督管理法》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《中华人民共和国商业银行法》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317</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万州银保监分局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保险公司及其分支机构设立、变更、终止以及业务范围审批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万州银保监分局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《中华人民共和国保险法》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《中华人民共和国外资保险公司管理条例》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318</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万州银保监分局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保险公司董事、监事和高级管理人员任职资格核准</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万州银保监分局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《中华人民共和国保险法》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6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319</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万州海关</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出境特定动植物及其产品和其他检疫物的生产、加工、存放单位注册登记</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重庆海关（万州海关受理）</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《中华人民共和国进出境动植物检疫法实施条例》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320</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万州海关</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国境口岸卫生许可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万州海关</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《中华人民共和国国境卫生检疫法》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《中华人民共和国食品安全法》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《中华人民共和国国境卫生检疫法实施细则》</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《公共场所卫生管理条例》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321</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万州海事处</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船舶国籍登记</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万州海事处</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《中华人民共和国海上交通安全法》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《中华人民共和国船舶登记条例》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《交通运输部办公厅关于全面推行直属海事系统权责清单制度的通知》（交办海〔2018〕19号）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322</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万州海事处</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船员适任证书核发</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万州海事处</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《中华人民共和国海上交通安全法》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《中华人民共和国船员条例》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《交通运输部办公厅关于全面推行直属海事系统权责清单制度的通知》（交办海〔2018〕19号）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323</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万州区气象局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雷电防护装置设计审核</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万州区气象局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《气象灾害防御条例》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324</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万州区气象局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雷电防护装置竣工验收</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万州区气象局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《气象灾害防御条例》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325</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万州区气象局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升放无人驾驶自由气球、系留气球单位资质认定</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万州区气象局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326</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万州区气象局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升放无人驾驶自由气球或者系留气球活动审批</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万州区气象局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kern w:val="0"/>
                <w:sz w:val="32"/>
                <w:szCs w:val="32"/>
                <w:lang w:val="en-US" w:eastAsia="zh-CN" w:bidi="ar"/>
              </w:rPr>
            </w:pPr>
            <w:r>
              <w:rPr>
                <w:rFonts w:hint="default" w:ascii="Times New Roman" w:hAnsi="Times New Roman" w:eastAsia="方正仿宋_GBK" w:cs="Times New Roman"/>
                <w:color w:val="000000"/>
                <w:kern w:val="0"/>
                <w:sz w:val="24"/>
                <w:u w:val="none"/>
                <w:lang w:val="en-US" w:eastAsia="zh-CN" w:bidi="ar"/>
              </w:rPr>
              <w:t>《通用航空飞行管制条例》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color w:val="000000"/>
                <w:kern w:val="0"/>
                <w:sz w:val="24"/>
                <w:u w:val="none"/>
                <w:lang w:val="en-US" w:eastAsia="zh-CN" w:bidi="ar"/>
              </w:rPr>
              <w:t>《国务院关于第六批取消和调整行政审批项目的决定》（国发〔2012〕52号）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327</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万州烟草专卖局</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烟草专卖零售许可</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万州烟草专卖局</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lang w:val="en-US" w:eastAsia="zh-CN" w:bidi="ar"/>
              </w:rPr>
            </w:pPr>
            <w:r>
              <w:rPr>
                <w:rFonts w:hint="default" w:ascii="Times New Roman" w:hAnsi="Times New Roman" w:eastAsia="方正仿宋_GBK" w:cs="Times New Roman"/>
                <w:i w:val="0"/>
                <w:color w:val="000000"/>
                <w:kern w:val="0"/>
                <w:sz w:val="24"/>
                <w:szCs w:val="24"/>
                <w:u w:val="none"/>
                <w:lang w:val="en-US" w:eastAsia="zh-CN" w:bidi="ar"/>
              </w:rPr>
              <w:t>《中华人民共和国烟草专卖法》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《中华人民共和国烟草专卖法实施条例》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568"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color w:val="000000"/>
                <w:kern w:val="0"/>
                <w:sz w:val="24"/>
                <w:szCs w:val="24"/>
                <w:u w:val="none"/>
              </w:rPr>
            </w:pPr>
            <w:r>
              <w:rPr>
                <w:rFonts w:hint="default" w:ascii="Times New Roman" w:hAnsi="Times New Roman" w:eastAsia="宋体" w:cs="Times New Roman"/>
                <w:i w:val="0"/>
                <w:color w:val="000000"/>
                <w:kern w:val="0"/>
                <w:sz w:val="24"/>
                <w:szCs w:val="24"/>
                <w:u w:val="none"/>
                <w:lang w:val="en-US" w:eastAsia="zh-CN" w:bidi="ar"/>
              </w:rPr>
              <w:t>328</w:t>
            </w:r>
          </w:p>
        </w:tc>
        <w:tc>
          <w:tcPr>
            <w:tcW w:w="149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区消防救援支队</w:t>
            </w:r>
          </w:p>
        </w:tc>
        <w:tc>
          <w:tcPr>
            <w:tcW w:w="1702"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公众聚集场所投入使用、营业前消防安全检查</w:t>
            </w:r>
          </w:p>
        </w:tc>
        <w:tc>
          <w:tcPr>
            <w:tcW w:w="154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区消防救援支队</w:t>
            </w:r>
          </w:p>
        </w:tc>
        <w:tc>
          <w:tcPr>
            <w:tcW w:w="40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color w:val="000000"/>
                <w:kern w:val="0"/>
                <w:sz w:val="24"/>
                <w:szCs w:val="24"/>
                <w:u w:val="none"/>
              </w:rPr>
            </w:pPr>
            <w:r>
              <w:rPr>
                <w:rFonts w:hint="default" w:ascii="Times New Roman" w:hAnsi="Times New Roman" w:eastAsia="方正仿宋_GBK" w:cs="Times New Roman"/>
                <w:i w:val="0"/>
                <w:color w:val="000000"/>
                <w:kern w:val="0"/>
                <w:sz w:val="24"/>
                <w:szCs w:val="24"/>
                <w:u w:val="none"/>
                <w:lang w:val="en-US" w:eastAsia="zh-CN" w:bidi="ar"/>
              </w:rPr>
              <w:t>《中华人民共和国消防法》</w:t>
            </w:r>
          </w:p>
        </w:tc>
      </w:tr>
    </w:tbl>
    <w:p>
      <w:pPr>
        <w:keepNext w:val="0"/>
        <w:keepLines w:val="0"/>
        <w:pageBreakBefore w:val="0"/>
        <w:widowControl w:val="0"/>
        <w:kinsoku/>
        <w:wordWrap/>
        <w:overflowPunct/>
        <w:topLinePunct w:val="0"/>
        <w:autoSpaceDE/>
        <w:autoSpaceDN/>
        <w:bidi w:val="0"/>
        <w:adjustRightInd w:val="0"/>
        <w:spacing w:line="600" w:lineRule="exact"/>
        <w:textAlignment w:val="baseline"/>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br w:type="page"/>
      </w:r>
      <w:r>
        <w:rPr>
          <w:rFonts w:hint="default" w:ascii="Times New Roman" w:hAnsi="Times New Roman" w:eastAsia="方正仿宋_GBK" w:cs="Times New Roman"/>
          <w:kern w:val="0"/>
          <w:sz w:val="32"/>
          <w:szCs w:val="32"/>
        </w:rPr>
        <w:br w:type="page"/>
      </w:r>
    </w:p>
    <w:p>
      <w:pPr>
        <w:keepNext w:val="0"/>
        <w:keepLines w:val="0"/>
        <w:pageBreakBefore w:val="0"/>
        <w:widowControl w:val="0"/>
        <w:kinsoku/>
        <w:wordWrap/>
        <w:overflowPunct/>
        <w:topLinePunct w:val="0"/>
        <w:autoSpaceDE/>
        <w:autoSpaceDN/>
        <w:bidi w:val="0"/>
        <w:adjustRightInd/>
        <w:spacing w:line="580" w:lineRule="exact"/>
        <w:ind w:firstLine="645"/>
        <w:textAlignment w:val="auto"/>
        <w:rPr>
          <w:rFonts w:hint="default" w:ascii="Times New Roman" w:hAnsi="Times New Roman" w:eastAsia="方正仿宋_GBK" w:cs="Times New Roman"/>
          <w:sz w:val="32"/>
        </w:rPr>
      </w:pPr>
    </w:p>
    <w:p>
      <w:pPr>
        <w:spacing w:line="590" w:lineRule="exact"/>
        <w:ind w:firstLine="645"/>
        <w:rPr>
          <w:rFonts w:hint="default" w:ascii="Times New Roman" w:hAnsi="Times New Roman" w:eastAsia="方正仿宋_GBK" w:cs="Times New Roman"/>
          <w:sz w:val="32"/>
        </w:rPr>
      </w:pPr>
    </w:p>
    <w:p>
      <w:pPr>
        <w:spacing w:line="590" w:lineRule="exact"/>
        <w:ind w:firstLine="645"/>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widowControl/>
        <w:pBdr>
          <w:bottom w:val="single" w:color="auto" w:sz="8" w:space="1"/>
        </w:pBdr>
        <w:snapToGrid w:val="0"/>
        <w:spacing w:line="590" w:lineRule="exact"/>
        <w:jc w:val="left"/>
        <w:rPr>
          <w:rFonts w:hint="default" w:ascii="Times New Roman" w:hAnsi="Times New Roman" w:eastAsia="方正仿宋_GBK" w:cs="Times New Roman"/>
          <w:kern w:val="0"/>
          <w:sz w:val="28"/>
        </w:rPr>
      </w:pPr>
    </w:p>
    <w:p>
      <w:pPr>
        <w:spacing w:line="590" w:lineRule="exact"/>
        <w:ind w:firstLine="280" w:firstLineChars="100"/>
        <w:rPr>
          <w:rFonts w:hint="default" w:ascii="Times New Roman" w:hAnsi="Times New Roman" w:eastAsia="方正仿宋_GBK" w:cs="Times New Roman"/>
          <w:sz w:val="28"/>
          <w:lang w:eastAsia="zh-CN"/>
        </w:rPr>
      </w:pPr>
      <w:r>
        <w:rPr>
          <w:rFonts w:hint="default" w:ascii="Times New Roman" w:hAnsi="Times New Roman" w:eastAsia="方正仿宋_GBK" w:cs="Times New Roman"/>
          <w:kern w:val="0"/>
          <w:sz w:val="28"/>
          <w:szCs w:val="28"/>
        </w:rPr>
        <w:t>抄送：</w:t>
      </w:r>
      <w:r>
        <w:rPr>
          <w:rFonts w:hint="eastAsia" w:eastAsia="方正仿宋_GBK" w:cs="Times New Roman"/>
          <w:kern w:val="0"/>
          <w:sz w:val="28"/>
          <w:szCs w:val="28"/>
          <w:lang w:eastAsia="zh-CN"/>
        </w:rPr>
        <w:t>市政府职转办，区纪委监</w:t>
      </w:r>
      <w:r>
        <w:rPr>
          <w:rFonts w:hint="eastAsia" w:eastAsia="方正仿宋_GBK" w:cs="Times New Roman"/>
          <w:kern w:val="0"/>
          <w:sz w:val="28"/>
          <w:szCs w:val="28"/>
          <w:lang w:val="en-US" w:eastAsia="zh-CN"/>
        </w:rPr>
        <w:t xml:space="preserve"> 委机关，</w:t>
      </w:r>
      <w:r>
        <w:rPr>
          <w:rFonts w:hint="default" w:ascii="Times New Roman" w:hAnsi="Times New Roman" w:eastAsia="方正仿宋_GBK" w:cs="Times New Roman"/>
          <w:sz w:val="28"/>
        </w:rPr>
        <w:t>区委</w:t>
      </w:r>
      <w:r>
        <w:rPr>
          <w:rFonts w:hint="default" w:ascii="Times New Roman" w:hAnsi="Times New Roman" w:eastAsia="方正仿宋_GBK" w:cs="Times New Roman"/>
          <w:sz w:val="28"/>
          <w:lang w:eastAsia="zh-CN"/>
        </w:rPr>
        <w:t>办公室</w:t>
      </w:r>
      <w:r>
        <w:rPr>
          <w:rFonts w:hint="default" w:ascii="Times New Roman" w:hAnsi="Times New Roman" w:eastAsia="方正仿宋_GBK" w:cs="Times New Roman"/>
          <w:sz w:val="28"/>
        </w:rPr>
        <w:t>，区人大</w:t>
      </w:r>
      <w:r>
        <w:rPr>
          <w:rFonts w:hint="default" w:ascii="Times New Roman" w:hAnsi="Times New Roman" w:eastAsia="方正仿宋_GBK" w:cs="Times New Roman"/>
          <w:sz w:val="28"/>
          <w:lang w:eastAsia="zh-CN"/>
        </w:rPr>
        <w:t>常委</w:t>
      </w:r>
    </w:p>
    <w:p>
      <w:pPr>
        <w:spacing w:line="590" w:lineRule="exact"/>
        <w:ind w:firstLine="1120" w:firstLineChars="400"/>
        <w:rPr>
          <w:rFonts w:hint="default" w:ascii="Times New Roman" w:hAnsi="Times New Roman" w:eastAsia="方正仿宋_GBK" w:cs="Times New Roman"/>
          <w:sz w:val="28"/>
        </w:rPr>
      </w:pPr>
      <w:r>
        <w:rPr>
          <w:rFonts w:hint="default" w:ascii="Times New Roman" w:hAnsi="Times New Roman" w:eastAsia="方正仿宋_GBK" w:cs="Times New Roman"/>
          <w:sz w:val="28"/>
          <w:lang w:eastAsia="zh-CN"/>
        </w:rPr>
        <w:t>会</w:t>
      </w:r>
      <w:r>
        <w:rPr>
          <w:rFonts w:hint="default" w:ascii="Times New Roman" w:hAnsi="Times New Roman" w:eastAsia="方正仿宋_GBK" w:cs="Times New Roman"/>
          <w:sz w:val="28"/>
        </w:rPr>
        <w:t>办公室，区政协办公室，万州经开区办公室，区法院，区检</w:t>
      </w:r>
    </w:p>
    <w:p>
      <w:pPr>
        <w:spacing w:line="590" w:lineRule="exact"/>
        <w:ind w:firstLine="1120" w:firstLineChars="400"/>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sz w:val="28"/>
        </w:rPr>
        <w:t>察院，区人武部</w:t>
      </w:r>
      <w:r>
        <w:rPr>
          <w:rFonts w:hint="default" w:ascii="Times New Roman" w:hAnsi="Times New Roman" w:eastAsia="方正仿宋_GBK" w:cs="Times New Roman"/>
          <w:kern w:val="0"/>
          <w:sz w:val="28"/>
          <w:szCs w:val="28"/>
        </w:rPr>
        <w:t>。</w:t>
      </w:r>
    </w:p>
    <w:p>
      <w:pPr>
        <w:widowControl/>
        <w:pBdr>
          <w:top w:val="single" w:color="auto" w:sz="4" w:space="1"/>
          <w:bottom w:val="single" w:color="auto" w:sz="8" w:space="1"/>
        </w:pBdr>
        <w:snapToGrid w:val="0"/>
        <w:spacing w:line="590" w:lineRule="exact"/>
        <w:jc w:val="left"/>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 xml:space="preserve">  </w:t>
      </w:r>
      <w:r>
        <w:rPr>
          <w:rFonts w:hint="default" w:ascii="Times New Roman" w:hAnsi="Times New Roman" w:eastAsia="方正仿宋_GBK" w:cs="Times New Roman"/>
          <w:sz w:val="28"/>
        </w:rPr>
        <w:t>重庆市万州区人民政府办公室</w:t>
      </w:r>
      <w:r>
        <w:rPr>
          <w:rFonts w:hint="default" w:ascii="Times New Roman" w:hAnsi="Times New Roman" w:eastAsia="方正仿宋_GBK" w:cs="Times New Roman"/>
          <w:kern w:val="0"/>
          <w:sz w:val="28"/>
          <w:szCs w:val="28"/>
        </w:rPr>
        <w:t xml:space="preserve">        </w:t>
      </w:r>
      <w:r>
        <w:rPr>
          <w:rFonts w:hint="default" w:ascii="Times New Roman" w:hAnsi="Times New Roman" w:eastAsia="方正仿宋_GBK" w:cs="Times New Roman"/>
          <w:kern w:val="0"/>
          <w:sz w:val="28"/>
          <w:szCs w:val="28"/>
          <w:lang w:val="en-US" w:eastAsia="zh-CN"/>
        </w:rPr>
        <w:t xml:space="preserve"> </w:t>
      </w:r>
      <w:r>
        <w:rPr>
          <w:rFonts w:hint="default" w:ascii="Times New Roman" w:hAnsi="Times New Roman" w:eastAsia="方正仿宋_GBK" w:cs="Times New Roman"/>
          <w:kern w:val="0"/>
          <w:sz w:val="28"/>
          <w:szCs w:val="28"/>
        </w:rPr>
        <w:t xml:space="preserve">     20</w:t>
      </w:r>
      <w:r>
        <w:rPr>
          <w:rFonts w:hint="default" w:ascii="Times New Roman" w:hAnsi="Times New Roman" w:eastAsia="方正仿宋_GBK" w:cs="Times New Roman"/>
          <w:kern w:val="0"/>
          <w:sz w:val="28"/>
          <w:szCs w:val="28"/>
          <w:lang w:val="en-US" w:eastAsia="zh-CN"/>
        </w:rPr>
        <w:t>22</w:t>
      </w:r>
      <w:r>
        <w:rPr>
          <w:rFonts w:hint="default" w:ascii="Times New Roman" w:hAnsi="Times New Roman" w:eastAsia="方正仿宋_GBK" w:cs="Times New Roman"/>
          <w:kern w:val="0"/>
          <w:sz w:val="28"/>
          <w:szCs w:val="28"/>
        </w:rPr>
        <w:t>年</w:t>
      </w:r>
      <w:r>
        <w:rPr>
          <w:rFonts w:hint="eastAsia" w:eastAsia="方正仿宋_GBK" w:cs="Times New Roman"/>
          <w:kern w:val="0"/>
          <w:sz w:val="28"/>
          <w:szCs w:val="28"/>
          <w:lang w:val="en-US" w:eastAsia="zh-CN"/>
        </w:rPr>
        <w:t>9</w:t>
      </w:r>
      <w:r>
        <w:rPr>
          <w:rFonts w:hint="default" w:ascii="Times New Roman" w:hAnsi="Times New Roman" w:eastAsia="方正仿宋_GBK" w:cs="Times New Roman"/>
          <w:kern w:val="0"/>
          <w:sz w:val="28"/>
          <w:szCs w:val="28"/>
        </w:rPr>
        <w:t>月</w:t>
      </w:r>
      <w:r>
        <w:rPr>
          <w:rFonts w:hint="eastAsia" w:eastAsia="方正仿宋_GBK" w:cs="Times New Roman"/>
          <w:kern w:val="0"/>
          <w:sz w:val="28"/>
          <w:szCs w:val="28"/>
          <w:lang w:val="en-US" w:eastAsia="zh-CN"/>
        </w:rPr>
        <w:t>15</w:t>
      </w:r>
      <w:r>
        <w:rPr>
          <w:rFonts w:hint="default" w:ascii="Times New Roman" w:hAnsi="Times New Roman" w:eastAsia="方正仿宋_GBK" w:cs="Times New Roman"/>
          <w:kern w:val="0"/>
          <w:sz w:val="28"/>
          <w:szCs w:val="28"/>
        </w:rPr>
        <w:t>日印发</w:t>
      </w:r>
    </w:p>
    <w:sectPr>
      <w:footerReference r:id="rId3" w:type="default"/>
      <w:footerReference r:id="rId4" w:type="even"/>
      <w:footnotePr>
        <w:numFmt w:val="decimal"/>
      </w:footnotePr>
      <w:pgSz w:w="11906" w:h="16838"/>
      <w:pgMar w:top="1985" w:right="1474" w:bottom="1644" w:left="1588" w:header="851" w:footer="1361"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sz w:val="28"/>
        <w:szCs w:val="28"/>
      </w:rPr>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1</w:t>
    </w:r>
    <w:r>
      <w:rPr>
        <w:kern w:val="0"/>
        <w:sz w:val="28"/>
        <w:szCs w:val="28"/>
      </w:rPr>
      <w:fldChar w:fldCharType="end"/>
    </w:r>
    <w:r>
      <w:rPr>
        <w:kern w:val="0"/>
        <w:sz w:val="28"/>
        <w:szCs w:val="28"/>
      </w:rPr>
      <w:t xml:space="preserve"> </w:t>
    </w:r>
    <w:r>
      <w:rPr>
        <w:rFonts w:hint="eastAsia"/>
        <w:kern w:val="0"/>
        <w:sz w:val="28"/>
        <w:szCs w:val="28"/>
      </w:rPr>
      <w:t>—</w:t>
    </w:r>
    <w:r>
      <w:rPr>
        <w:rFonts w:hint="eastAsia"/>
        <w:spacing w:val="20"/>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jc w:val="both"/>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2</w:t>
    </w:r>
    <w:r>
      <w:rPr>
        <w:kern w:val="0"/>
        <w:sz w:val="28"/>
        <w:szCs w:val="28"/>
      </w:rPr>
      <w:fldChar w:fldCharType="end"/>
    </w:r>
    <w:r>
      <w:rPr>
        <w:kern w:val="0"/>
        <w:sz w:val="28"/>
        <w:szCs w:val="28"/>
      </w:rPr>
      <w:t xml:space="preserve"> </w:t>
    </w:r>
    <w:r>
      <w:rPr>
        <w:rFonts w:hint="eastAsia"/>
        <w:kern w:val="0"/>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attachedTemplate r:id="rId1"/>
  <w:documentProtection w:enforcement="0"/>
  <w:defaultTabStop w:val="420"/>
  <w:hyphenationZone w:val="36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1C3A8"/>
    <w:rsid w:val="035B1BE8"/>
    <w:rsid w:val="054B332E"/>
    <w:rsid w:val="0C106025"/>
    <w:rsid w:val="1D0831D4"/>
    <w:rsid w:val="29DE4323"/>
    <w:rsid w:val="325E5912"/>
    <w:rsid w:val="34635E5D"/>
    <w:rsid w:val="361B0B89"/>
    <w:rsid w:val="3A494A28"/>
    <w:rsid w:val="3E105B6A"/>
    <w:rsid w:val="3EC20988"/>
    <w:rsid w:val="52533238"/>
    <w:rsid w:val="568E2509"/>
    <w:rsid w:val="584F569D"/>
    <w:rsid w:val="593535A0"/>
    <w:rsid w:val="5A98218A"/>
    <w:rsid w:val="6FF7C64A"/>
    <w:rsid w:val="74427D90"/>
    <w:rsid w:val="77A6213A"/>
    <w:rsid w:val="77F1C3A8"/>
    <w:rsid w:val="7A890DE9"/>
    <w:rsid w:val="7BE5E826"/>
    <w:rsid w:val="7E0C7C47"/>
    <w:rsid w:val="7FE7B37D"/>
    <w:rsid w:val="F9FE70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723"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1723"/>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local/share/Kingsoft/office6/templates/wps/zh_CN/&#19975;&#24030;&#24220;&#21150;&#21457;202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万州府办发2022.dot</Template>
  <Pages>2</Pages>
  <Words>107</Words>
  <Characters>116</Characters>
  <Lines>1</Lines>
  <Paragraphs>1</Paragraphs>
  <TotalTime>39.3333333333333</TotalTime>
  <ScaleCrop>false</ScaleCrop>
  <LinksUpToDate>false</LinksUpToDate>
  <CharactersWithSpaces>182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2022-09-16T17:30:00Z</dcterms:created>
  <dc:creator>user</dc:creator>
  <cp:lastModifiedBy>user</cp:lastModifiedBy>
  <cp:lastPrinted>2022-09-16T17:56:41Z</cp:lastPrinted>
  <dcterms:modified xsi:type="dcterms:W3CDTF">2022-09-21T17:04:37Z</dcterms:modified>
  <dc:title> </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