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line="580" w:lineRule="exact"/>
        <w:ind w:left="0" w:firstLine="0"/>
        <w:jc w:val="center"/>
        <w:textAlignment w:val="auto"/>
        <w:rPr>
          <w:rFonts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43"/>
          <w:szCs w:val="43"/>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line="580" w:lineRule="exact"/>
        <w:ind w:left="0" w:firstLine="0"/>
        <w:jc w:val="center"/>
        <w:textAlignment w:val="auto"/>
        <w:rPr>
          <w:rFonts w:ascii="方正小标宋_GBK" w:hAnsi="方正小标宋_GBK" w:eastAsia="方正小标宋_GBK" w:cs="方正小标宋_GBK"/>
          <w:i w:val="0"/>
          <w:caps w:val="0"/>
          <w:color w:val="000000"/>
          <w:spacing w:val="0"/>
          <w:sz w:val="43"/>
          <w:szCs w:val="43"/>
        </w:rPr>
      </w:pPr>
      <w:r>
        <w:rPr>
          <w:rFonts w:ascii="方正小标宋_GBK" w:hAnsi="方正小标宋_GBK" w:eastAsia="方正小标宋_GBK" w:cs="方正小标宋_GBK"/>
          <w:i w:val="0"/>
          <w:caps w:val="0"/>
          <w:color w:val="000000"/>
          <w:spacing w:val="0"/>
          <w:sz w:val="43"/>
          <w:szCs w:val="43"/>
        </w:rPr>
        <w:t>重庆市万州区人民政府办公室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line="580" w:lineRule="exact"/>
        <w:ind w:left="0" w:firstLine="0"/>
        <w:jc w:val="center"/>
        <w:textAlignment w:val="auto"/>
        <w:rPr>
          <w:rFonts w:hint="eastAsia" w:ascii="方正小标宋_GBK" w:hAnsi="方正小标宋_GBK" w:eastAsia="方正小标宋_GBK" w:cs="方正小标宋_GBK"/>
          <w:i w:val="0"/>
          <w:caps w:val="0"/>
          <w:color w:val="000000"/>
          <w:spacing w:val="0"/>
          <w:sz w:val="43"/>
          <w:szCs w:val="43"/>
        </w:rPr>
      </w:pPr>
      <w:r>
        <w:rPr>
          <w:rFonts w:hint="eastAsia" w:ascii="方正小标宋_GBK" w:hAnsi="方正小标宋_GBK" w:eastAsia="方正小标宋_GBK" w:cs="方正小标宋_GBK"/>
          <w:i w:val="0"/>
          <w:caps w:val="0"/>
          <w:color w:val="000000"/>
          <w:spacing w:val="0"/>
          <w:sz w:val="43"/>
          <w:szCs w:val="43"/>
        </w:rPr>
        <w:t>关于推进全面推行证明事项告知承诺制工作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line="580" w:lineRule="exact"/>
        <w:ind w:left="0" w:firstLine="0"/>
        <w:jc w:val="center"/>
        <w:textAlignment w:val="auto"/>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的通知</w:t>
      </w:r>
    </w:p>
    <w:p>
      <w:pPr>
        <w:pStyle w:val="2"/>
        <w:keepNext w:val="0"/>
        <w:keepLines w:val="0"/>
        <w:widowControl/>
        <w:suppressLineNumbers w:val="0"/>
        <w:spacing w:line="585" w:lineRule="atLeast"/>
        <w:ind w:left="0" w:firstLine="0"/>
        <w:jc w:val="center"/>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43"/>
          <w:szCs w:val="43"/>
        </w:rPr>
        <w:t> </w:t>
      </w:r>
    </w:p>
    <w:p>
      <w:pPr>
        <w:pStyle w:val="2"/>
        <w:keepNext w:val="0"/>
        <w:keepLines w:val="0"/>
        <w:widowControl/>
        <w:suppressLineNumbers w:val="0"/>
        <w:spacing w:line="585" w:lineRule="atLeast"/>
        <w:ind w:left="0" w:firstLine="0"/>
        <w:jc w:val="left"/>
        <w:rPr>
          <w:rFonts w:hint="default"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000000"/>
          <w:spacing w:val="0"/>
          <w:sz w:val="31"/>
          <w:szCs w:val="31"/>
          <w:shd w:val="clear" w:fill="FFFFFF"/>
        </w:rPr>
        <w:t>各镇乡（民族乡）人民政府，各街道办事处，区政府各部门，有关单位：</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为深化</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放管服</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改革、持续开展</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减证便民</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行动，根据《重庆市人民政府办公厅关于印发重庆市全面推行证明事项告知承诺制实施方案的通知》（渝府办发〔</w:t>
      </w:r>
      <w:r>
        <w:rPr>
          <w:rFonts w:hint="default" w:ascii="Times New Roman" w:hAnsi="Times New Roman" w:eastAsia="sans-serif" w:cs="Times New Roman"/>
          <w:i w:val="0"/>
          <w:caps w:val="0"/>
          <w:color w:val="000000"/>
          <w:spacing w:val="0"/>
          <w:sz w:val="31"/>
          <w:szCs w:val="31"/>
        </w:rPr>
        <w:t>2021</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9</w:t>
      </w:r>
      <w:r>
        <w:rPr>
          <w:rFonts w:hint="eastAsia" w:ascii="方正仿宋_GBK" w:hAnsi="方正仿宋_GBK" w:eastAsia="方正仿宋_GBK" w:cs="方正仿宋_GBK"/>
          <w:i w:val="0"/>
          <w:caps w:val="0"/>
          <w:color w:val="000000"/>
          <w:spacing w:val="0"/>
          <w:sz w:val="31"/>
          <w:szCs w:val="31"/>
        </w:rPr>
        <w:t>号）的要求，建立以区发展改革委、区公安局、区司法局、区财政局、区市场监管局、区大数据发展局、区政务服务办等单位参加的全面推行证明事项告知承诺工作协调机制，区司法局为牵头单位，负责具体工作的协调组织和实施推进，重要情况及时报告区政府。区政府各部门和有关单位主要负责同志为本单位全面推行告知承诺制工作的第一责任人，要强化统筹协调，及时研究解决本部门、本系统推行告知承诺制过程中遇到的困难，要加强与市级对应部门的沟通衔接，及时做好承接落实。全面推行告知承诺制工作</w:t>
      </w:r>
      <w:r>
        <w:rPr>
          <w:rFonts w:hint="eastAsia" w:ascii="方正仿宋_GBK" w:hAnsi="方正仿宋_GBK" w:eastAsia="方正仿宋_GBK" w:cs="方正仿宋_GBK"/>
          <w:i w:val="0"/>
          <w:caps w:val="0"/>
          <w:color w:val="000000"/>
          <w:spacing w:val="0"/>
          <w:sz w:val="31"/>
          <w:szCs w:val="31"/>
          <w:shd w:val="clear" w:fill="FFFFFF"/>
        </w:rPr>
        <w:t>推进情况将纳入全区法治政府建设考评指标体系，列为年度法治政府建设督察内容。</w:t>
      </w:r>
      <w:r>
        <w:rPr>
          <w:rFonts w:hint="eastAsia" w:ascii="方正仿宋_GBK" w:hAnsi="方正仿宋_GBK" w:eastAsia="方正仿宋_GBK" w:cs="方正仿宋_GBK"/>
          <w:i w:val="0"/>
          <w:caps w:val="0"/>
          <w:color w:val="000000"/>
          <w:spacing w:val="0"/>
          <w:sz w:val="31"/>
          <w:szCs w:val="31"/>
        </w:rPr>
        <w:t>区政府有关部门要充分利用行政审批大厅窗口、网络新媒体等平台，多形式、多渠道开展宣传，及时回应社会关切，提高公众知晓度和社会影响力。</w:t>
      </w:r>
      <w:r>
        <w:rPr>
          <w:rFonts w:hint="eastAsia" w:ascii="方正仿宋_GBK" w:hAnsi="方正仿宋_GBK" w:eastAsia="方正仿宋_GBK" w:cs="方正仿宋_GBK"/>
          <w:i w:val="0"/>
          <w:caps w:val="0"/>
          <w:color w:val="000000"/>
          <w:spacing w:val="0"/>
          <w:sz w:val="31"/>
          <w:szCs w:val="31"/>
          <w:shd w:val="clear" w:fill="FFFFFF"/>
        </w:rPr>
        <w:t>区司法局要会同有关部门会商研判、协调指导，对证明事项告知承诺工作情况进行监督检查和跟踪评估，</w:t>
      </w:r>
      <w:r>
        <w:rPr>
          <w:rFonts w:hint="eastAsia" w:ascii="方正仿宋_GBK" w:hAnsi="方正仿宋_GBK" w:eastAsia="方正仿宋_GBK" w:cs="方正仿宋_GBK"/>
          <w:i w:val="0"/>
          <w:caps w:val="0"/>
          <w:color w:val="000000"/>
          <w:spacing w:val="0"/>
          <w:sz w:val="31"/>
          <w:szCs w:val="31"/>
        </w:rPr>
        <w:t>确保工作任务落地见效。</w:t>
      </w:r>
    </w:p>
    <w:p>
      <w:pPr>
        <w:pStyle w:val="2"/>
        <w:keepNext w:val="0"/>
        <w:keepLines w:val="0"/>
        <w:widowControl/>
        <w:suppressLineNumbers w:val="0"/>
        <w:spacing w:line="585" w:lineRule="atLeast"/>
        <w:ind w:left="0" w:firstLine="615"/>
        <w:jc w:val="left"/>
        <w:rPr>
          <w:rFonts w:hint="default" w:ascii="sans-serif" w:hAnsi="sans-serif" w:eastAsia="sans-serif" w:cs="sans-serif"/>
          <w:i w:val="0"/>
          <w:caps w:val="0"/>
          <w:color w:val="000000"/>
          <w:spacing w:val="0"/>
          <w:sz w:val="27"/>
          <w:szCs w:val="27"/>
        </w:rPr>
      </w:pPr>
      <w:r>
        <w:rPr>
          <w:rFonts w:ascii="方正黑体_GBK" w:hAnsi="方正黑体_GBK" w:eastAsia="方正黑体_GBK" w:cs="方正黑体_GBK"/>
          <w:i w:val="0"/>
          <w:caps w:val="0"/>
          <w:color w:val="000000"/>
          <w:spacing w:val="0"/>
          <w:sz w:val="31"/>
          <w:szCs w:val="31"/>
          <w:shd w:val="clear" w:fill="FFFFFF"/>
        </w:rPr>
        <w:t> </w:t>
      </w:r>
      <w:r>
        <w:rPr>
          <w:rFonts w:hint="default" w:ascii="Times New Roman" w:hAnsi="Times New Roman" w:eastAsia="sans-serif" w:cs="Times New Roman"/>
          <w:i w:val="0"/>
          <w:caps w:val="0"/>
          <w:color w:val="000000"/>
          <w:spacing w:val="0"/>
          <w:sz w:val="31"/>
          <w:szCs w:val="31"/>
          <w:shd w:val="clear" w:fill="FFFFFF"/>
        </w:rPr>
        <w:t>  </w:t>
      </w:r>
    </w:p>
    <w:p>
      <w:pPr>
        <w:pStyle w:val="2"/>
        <w:keepNext w:val="0"/>
        <w:keepLines w:val="0"/>
        <w:widowControl/>
        <w:suppressLineNumbers w:val="0"/>
        <w:spacing w:line="585" w:lineRule="atLeast"/>
        <w:ind w:left="0" w:firstLine="615"/>
        <w:jc w:val="lef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1"/>
          <w:szCs w:val="31"/>
          <w:shd w:val="clear" w:fill="FFFFFF"/>
        </w:rPr>
        <w:t>附件：</w:t>
      </w:r>
      <w:r>
        <w:rPr>
          <w:rFonts w:hint="eastAsia" w:ascii="方正仿宋_GBK" w:hAnsi="方正仿宋_GBK" w:eastAsia="方正仿宋_GBK" w:cs="方正仿宋_GBK"/>
          <w:i w:val="0"/>
          <w:caps w:val="0"/>
          <w:color w:val="000000"/>
          <w:spacing w:val="0"/>
          <w:sz w:val="31"/>
          <w:szCs w:val="31"/>
        </w:rPr>
        <w:t>《重庆市人民政府办公厅关于印发重庆市全面推行证明事项告知承诺制实施方案的通知》（渝府办发〔</w:t>
      </w:r>
      <w:r>
        <w:rPr>
          <w:rFonts w:hint="default" w:ascii="Times New Roman" w:hAnsi="Times New Roman" w:eastAsia="sans-serif" w:cs="Times New Roman"/>
          <w:i w:val="0"/>
          <w:caps w:val="0"/>
          <w:color w:val="000000"/>
          <w:spacing w:val="0"/>
          <w:sz w:val="31"/>
          <w:szCs w:val="31"/>
        </w:rPr>
        <w:t>2021</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9</w:t>
      </w:r>
      <w:r>
        <w:rPr>
          <w:rFonts w:hint="eastAsia" w:ascii="方正仿宋_GBK" w:hAnsi="方正仿宋_GBK" w:eastAsia="方正仿宋_GBK" w:cs="方正仿宋_GBK"/>
          <w:i w:val="0"/>
          <w:caps w:val="0"/>
          <w:color w:val="000000"/>
          <w:spacing w:val="0"/>
          <w:sz w:val="31"/>
          <w:szCs w:val="31"/>
        </w:rPr>
        <w:t>号）</w:t>
      </w:r>
    </w:p>
    <w:p>
      <w:pPr>
        <w:pStyle w:val="2"/>
        <w:keepNext w:val="0"/>
        <w:keepLines w:val="0"/>
        <w:widowControl/>
        <w:suppressLineNumbers w:val="0"/>
        <w:spacing w:line="585" w:lineRule="atLeast"/>
        <w:ind w:left="0" w:firstLine="615"/>
        <w:jc w:val="right"/>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line="585" w:lineRule="atLeast"/>
        <w:ind w:left="0" w:firstLine="615"/>
        <w:jc w:val="right"/>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line="585" w:lineRule="atLeast"/>
        <w:ind w:left="0" w:firstLine="615"/>
        <w:jc w:val="right"/>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line="585" w:lineRule="atLeast"/>
        <w:ind w:left="0" w:firstLine="615"/>
        <w:jc w:val="right"/>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line="585" w:lineRule="atLeast"/>
        <w:ind w:left="0" w:firstLine="615"/>
        <w:jc w:val="right"/>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line="585" w:lineRule="atLeast"/>
        <w:ind w:left="0" w:firstLine="615"/>
        <w:jc w:val="right"/>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line="585" w:lineRule="atLeast"/>
        <w:ind w:left="0" w:firstLine="615"/>
        <w:jc w:val="right"/>
        <w:rPr>
          <w:rFonts w:hint="default" w:ascii="Times New Roman" w:hAnsi="Times New Roman" w:eastAsia="sans-serif" w:cs="Times New Roman"/>
          <w:i w:val="0"/>
          <w:caps w:val="0"/>
          <w:color w:val="000000"/>
          <w:spacing w:val="0"/>
          <w:sz w:val="31"/>
          <w:szCs w:val="31"/>
        </w:rPr>
      </w:pPr>
    </w:p>
    <w:p>
      <w:pPr>
        <w:pStyle w:val="2"/>
        <w:keepNext w:val="0"/>
        <w:keepLines w:val="0"/>
        <w:widowControl/>
        <w:suppressLineNumbers w:val="0"/>
        <w:spacing w:line="585" w:lineRule="atLeast"/>
        <w:ind w:left="0" w:firstLine="615"/>
        <w:jc w:val="right"/>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line="585" w:lineRule="atLeast"/>
        <w:ind w:left="0" w:firstLine="0"/>
        <w:jc w:val="left"/>
        <w:rPr>
          <w:rFonts w:hint="eastAsia" w:ascii="方正黑体_GBK" w:hAnsi="方正黑体_GBK" w:eastAsia="方正黑体_GBK" w:cs="方正黑体_GBK"/>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附件：</w:t>
      </w:r>
      <w:bookmarkStart w:id="0" w:name="_GoBack"/>
      <w:bookmarkEnd w:id="0"/>
    </w:p>
    <w:p>
      <w:pPr>
        <w:pStyle w:val="2"/>
        <w:keepNext w:val="0"/>
        <w:keepLines w:val="0"/>
        <w:widowControl/>
        <w:suppressLineNumbers w:val="0"/>
        <w:spacing w:before="0" w:beforeAutospacing="0" w:after="0" w:afterAutospacing="0" w:line="585" w:lineRule="atLeast"/>
        <w:ind w:left="0" w:firstLine="855"/>
        <w:jc w:val="center"/>
        <w:rPr>
          <w:rFonts w:hint="default" w:ascii="sans-serif" w:hAnsi="sans-serif" w:eastAsia="sans-serif" w:cs="sans-serif"/>
          <w:i w:val="0"/>
          <w:caps w:val="0"/>
          <w:color w:val="000000"/>
          <w:spacing w:val="0"/>
          <w:sz w:val="27"/>
          <w:szCs w:val="27"/>
        </w:rPr>
      </w:pPr>
      <w:r>
        <w:rPr>
          <w:rStyle w:val="5"/>
          <w:rFonts w:hint="eastAsia" w:ascii="方正小标宋_GBK" w:hAnsi="方正小标宋_GBK" w:eastAsia="方正小标宋_GBK" w:cs="方正小标宋_GBK"/>
          <w:i w:val="0"/>
          <w:caps w:val="0"/>
          <w:color w:val="000000"/>
          <w:spacing w:val="0"/>
          <w:sz w:val="43"/>
          <w:szCs w:val="43"/>
        </w:rPr>
        <w:t>重庆市人民政府办公厅</w:t>
      </w:r>
    </w:p>
    <w:p>
      <w:pPr>
        <w:pStyle w:val="2"/>
        <w:keepNext w:val="0"/>
        <w:keepLines w:val="0"/>
        <w:widowControl/>
        <w:suppressLineNumbers w:val="0"/>
        <w:spacing w:before="0" w:beforeAutospacing="0" w:after="0" w:afterAutospacing="0" w:line="585" w:lineRule="atLeast"/>
        <w:ind w:left="0" w:firstLine="855"/>
        <w:jc w:val="center"/>
        <w:rPr>
          <w:rFonts w:hint="default" w:ascii="sans-serif" w:hAnsi="sans-serif" w:eastAsia="sans-serif" w:cs="sans-serif"/>
          <w:i w:val="0"/>
          <w:caps w:val="0"/>
          <w:color w:val="000000"/>
          <w:spacing w:val="0"/>
          <w:sz w:val="27"/>
          <w:szCs w:val="27"/>
        </w:rPr>
      </w:pPr>
      <w:r>
        <w:rPr>
          <w:rStyle w:val="5"/>
          <w:rFonts w:hint="eastAsia" w:ascii="方正小标宋_GBK" w:hAnsi="方正小标宋_GBK" w:eastAsia="方正小标宋_GBK" w:cs="方正小标宋_GBK"/>
          <w:i w:val="0"/>
          <w:caps w:val="0"/>
          <w:color w:val="000000"/>
          <w:spacing w:val="0"/>
          <w:sz w:val="43"/>
          <w:szCs w:val="43"/>
        </w:rPr>
        <w:t>关于印发重庆市全面推行证明事项告知承诺制实施方案的通知</w:t>
      </w:r>
    </w:p>
    <w:p>
      <w:pPr>
        <w:pStyle w:val="2"/>
        <w:keepNext w:val="0"/>
        <w:keepLines w:val="0"/>
        <w:widowControl/>
        <w:suppressLineNumbers w:val="0"/>
        <w:spacing w:before="0" w:beforeAutospacing="0" w:after="0" w:afterAutospacing="0" w:line="585" w:lineRule="atLeast"/>
        <w:ind w:left="0" w:firstLine="615"/>
        <w:jc w:val="center"/>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渝府办发〔</w:t>
      </w:r>
      <w:r>
        <w:rPr>
          <w:rFonts w:hint="default" w:ascii="Times New Roman" w:hAnsi="Times New Roman" w:eastAsia="sans-serif" w:cs="Times New Roman"/>
          <w:i w:val="0"/>
          <w:caps w:val="0"/>
          <w:color w:val="000000"/>
          <w:spacing w:val="0"/>
          <w:sz w:val="31"/>
          <w:szCs w:val="31"/>
        </w:rPr>
        <w:t>2021</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9</w:t>
      </w:r>
      <w:r>
        <w:rPr>
          <w:rFonts w:hint="eastAsia" w:ascii="方正仿宋_GBK" w:hAnsi="方正仿宋_GBK" w:eastAsia="方正仿宋_GBK" w:cs="方正仿宋_GBK"/>
          <w:i w:val="0"/>
          <w:caps w:val="0"/>
          <w:color w:val="000000"/>
          <w:spacing w:val="0"/>
          <w:sz w:val="31"/>
          <w:szCs w:val="31"/>
        </w:rPr>
        <w:t>号</w:t>
      </w:r>
    </w:p>
    <w:p>
      <w:pPr>
        <w:pStyle w:val="2"/>
        <w:keepNext w:val="0"/>
        <w:keepLines w:val="0"/>
        <w:widowControl/>
        <w:suppressLineNumbers w:val="0"/>
        <w:spacing w:before="0" w:beforeAutospacing="0" w:after="0" w:afterAutospacing="0" w:line="585" w:lineRule="atLeast"/>
        <w:ind w:left="0" w:firstLine="615"/>
        <w:jc w:val="center"/>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85" w:lineRule="atLeast"/>
        <w:ind w:lef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各区县</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自治县</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人民政府，市政府各部门，有关单位</w:t>
      </w: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现将《重庆市全面推行证明事项告知承诺制实施方案》印发给你们，请认真贯彻执行。</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85" w:lineRule="atLeast"/>
        <w:ind w:left="0" w:firstLine="615"/>
        <w:jc w:val="righ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重庆市人民政府办公厅</w:t>
      </w:r>
      <w:r>
        <w:rPr>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85" w:lineRule="atLeast"/>
        <w:ind w:left="0" w:right="315" w:firstLine="615"/>
        <w:jc w:val="right"/>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2021</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8</w:t>
      </w:r>
      <w:r>
        <w:rPr>
          <w:rFonts w:hint="eastAsia" w:ascii="方正仿宋_GBK" w:hAnsi="方正仿宋_GBK" w:eastAsia="方正仿宋_GBK" w:cs="方正仿宋_GBK"/>
          <w:i w:val="0"/>
          <w:caps w:val="0"/>
          <w:color w:val="000000"/>
          <w:spacing w:val="0"/>
          <w:sz w:val="31"/>
          <w:szCs w:val="31"/>
        </w:rPr>
        <w:t>日</w:t>
      </w:r>
      <w:r>
        <w:rPr>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此件公开发布</w:t>
      </w: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85" w:lineRule="atLeast"/>
        <w:ind w:left="0" w:firstLine="615"/>
        <w:jc w:val="center"/>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85" w:lineRule="atLeast"/>
        <w:ind w:left="0" w:firstLine="615"/>
        <w:jc w:val="center"/>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85" w:lineRule="atLeast"/>
        <w:ind w:left="0" w:firstLine="615"/>
        <w:jc w:val="center"/>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85" w:lineRule="atLeast"/>
        <w:ind w:left="0" w:firstLine="615"/>
        <w:jc w:val="center"/>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85" w:lineRule="atLeast"/>
        <w:ind w:left="0" w:firstLine="615"/>
        <w:jc w:val="center"/>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85" w:lineRule="atLeast"/>
        <w:ind w:left="0" w:firstLine="615"/>
        <w:jc w:val="center"/>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85" w:lineRule="atLeast"/>
        <w:ind w:left="0" w:firstLine="615"/>
        <w:jc w:val="center"/>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85" w:lineRule="atLeast"/>
        <w:ind w:left="0" w:firstLine="855"/>
        <w:jc w:val="center"/>
        <w:rPr>
          <w:rFonts w:hint="default" w:ascii="sans-serif" w:hAnsi="sans-serif" w:eastAsia="sans-serif" w:cs="sans-serif"/>
          <w:i w:val="0"/>
          <w:caps w:val="0"/>
          <w:color w:val="000000"/>
          <w:spacing w:val="0"/>
          <w:sz w:val="27"/>
          <w:szCs w:val="27"/>
        </w:rPr>
      </w:pPr>
      <w:r>
        <w:rPr>
          <w:rStyle w:val="5"/>
          <w:rFonts w:hint="eastAsia" w:ascii="方正小标宋_GBK" w:hAnsi="方正小标宋_GBK" w:eastAsia="方正小标宋_GBK" w:cs="方正小标宋_GBK"/>
          <w:i w:val="0"/>
          <w:caps w:val="0"/>
          <w:color w:val="000000"/>
          <w:spacing w:val="0"/>
          <w:sz w:val="43"/>
          <w:szCs w:val="43"/>
        </w:rPr>
        <w:t>重庆市全面推行证明事项告知承诺制实施方案</w:t>
      </w:r>
    </w:p>
    <w:p>
      <w:pPr>
        <w:pStyle w:val="2"/>
        <w:keepNext w:val="0"/>
        <w:keepLines w:val="0"/>
        <w:widowControl/>
        <w:suppressLineNumbers w:val="0"/>
        <w:spacing w:before="0" w:beforeAutospacing="0" w:after="0" w:afterAutospacing="0" w:line="585" w:lineRule="atLeast"/>
        <w:ind w:left="0" w:firstLine="615"/>
        <w:jc w:val="center"/>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为深化</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放管服</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改革、持续开展</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减证便民</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行动，着力优化营商环境，激活市场主体发展活力和社会创造力，依法保障和服务疫情防控常态化条件下经济社会发展，扎实做好</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六稳</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工作、全面落实</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六保</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任务，根据《国务院办公厅关于全面推行证明事项和涉企经营许可事项告知承诺制的指导意见》</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国办发〔</w:t>
      </w:r>
      <w:r>
        <w:rPr>
          <w:rFonts w:hint="default" w:ascii="Times New Roman" w:hAnsi="Times New Roman" w:eastAsia="sans-serif" w:cs="Times New Roman"/>
          <w:i w:val="0"/>
          <w:caps w:val="0"/>
          <w:color w:val="000000"/>
          <w:spacing w:val="0"/>
          <w:sz w:val="31"/>
          <w:szCs w:val="31"/>
        </w:rPr>
        <w:t>2020</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42</w:t>
      </w:r>
      <w:r>
        <w:rPr>
          <w:rFonts w:hint="eastAsia" w:ascii="方正仿宋_GBK" w:hAnsi="方正仿宋_GBK" w:eastAsia="方正仿宋_GBK" w:cs="方正仿宋_GBK"/>
          <w:i w:val="0"/>
          <w:caps w:val="0"/>
          <w:color w:val="000000"/>
          <w:spacing w:val="0"/>
          <w:sz w:val="31"/>
          <w:szCs w:val="31"/>
        </w:rPr>
        <w:t>号</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精神，制定本实施方案。</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一、总体目标</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以习近平新时代中国特色社会主义思想为指导，全面贯彻党的十九大和十九届二中、三中、四中、五中全会精神，坚持问题导向、高效便民、协同推进、风险可控的原则，在全市各级行政机关或者法律法规授权的具有管理公共事务职能的组织</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以下统称行政机关</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办理行政许可、行政确认、行政给付等依申请的行政事项</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以下简称行政事项</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要求提供证明材料时实行证明事项告知承诺制，以行政机关清楚告知、企业和群众诚信守诺为重点，推动形成标准公开、规则公平、预期明确、各负其责、信用监管的治理模式，从制度层面进一步解决企业和群众办证多、办事难等问题，努力建设人民满意的服务型政府。</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二、主要任务</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一</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建立证明事项告知承诺制目录管理机制。本方案所称证明，是指公民、法人和其他组织在依法向行政机关申请办理行政事项时，提供的需要由行政机关或者其他机构出具、用以描述客观事实或者表明符合特定条件的材料。证明事项告知承诺制，是指公民、法人和其他组织在向行政机关申请办理行政事项时，行政机关以书面形式</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含电子文本，下同</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将证明义务、证明内容以及不实承诺的法律责任一次性告知申请人，申请人书面承诺已经符合告知的相关要求并愿意承担不实承诺的法律责任，行政机关不再索要有关证明并依据书面承诺办理相关行政事项的工作机制。</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市司法局会同市级各行政机关根据法律法规及国务院决定的立改废释情况，适时调整更新证明事项告知承诺制目录，确保与企业和群众生产生活密切相关、使用频次较高或者获取难度较大的证明事项推行告知承诺制。对直接涉及国家安全、国家秘密、公共安全、金融业审慎监管、生态环境保护，直接关系人身健康、生命财产安全，以及重要涉外等风险较大、纠错成本较高、损害难以挽回的证明事项不推行告知承诺制。我市第一批实行告知承诺制的证明事项</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见附件</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自本方案印发之日起推行实施。</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市司法局牵头，市级行政机关按职责分工负责</w:t>
      </w: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二</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明确证明事项告知承诺制适用对象。对于实行告知承诺制的证明事项，申请人可自主选择是否采用告知承诺制方式办理。申请人不愿承诺、无法承诺或者不愿配合行政机关事中事后核查的，应当提交法律法规或者国务院决定要求的证明。有较严重的不良信用记录或者存在曾作出虚假承诺等情形的，在信用修复前不适用告知承诺制。</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全市各级行政机关按职责分工负责</w:t>
      </w: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三</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规范证明事项告知承诺制工作流程。全市各级行政机关应当编制证明事项实行告知承诺制的工作规程，完善办事指南，制作告知承诺书格式文本，并通过对外服务场所、门户网站和</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渝快办</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一体化政务服务平台等渠道公布，方便申请人查阅、索取和下载。书面告知的内容应包括办理事项名称，设定依据，证明内容，承诺方式，不实承诺可能承担的法律责任，行政机关核查权力，承诺书是否公开、公开范围及时限等。书面承诺的具体内容见附件</w:t>
      </w:r>
      <w:r>
        <w:rPr>
          <w:rFonts w:hint="default" w:ascii="Times New Roman" w:hAnsi="Times New Roman" w:eastAsia="sans-serif"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。申请人当面办理的，行政机关应当场发给告知承诺书并指导填写</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申请人也可以通过网络下载告知承诺书，按要求填写完毕后，当面递交或者邮寄给行政机关。行政机关要结合</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渝快办</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一体化政务服务平台建设要求，完善相关业务平台系统，添加告知承诺制模块，协同推进线上线下办理。</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市司法局、市政府电子政务中心牵头，全市各级行政机关按职责分工负责</w:t>
      </w: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四</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加强告知承诺事中事后核查。全市各级行政机关要针对证明事项的特点，制定本单位证明事项告知承诺制核查办法，分类确定核查时间、标准、方式以及是否免予核查。可以采取自行或者依法委托第三方机构实施核查</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可以利用网络平台、运用信息技术手段进行在线核查</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可以开通对不实承诺的投诉举报渠道，通过依法处理有关问题线索进行针对性核查</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也可以请求其他职能部门协助核查。对免予核查的事项，要综合运用</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双随机、一公开</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监管、重点监管、</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互联网</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监管</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智慧监管等方式实施日常监管，不得对通过告知承诺制方式办理的企业和群众采取歧视性监管措施。对在核查或者日常监管中发现承诺不实的，行政机关要依法终止办理、责令限期整改、撤销行政决定或者予以行政处罚，并纳入信用记录。涉嫌犯罪的，依法移送司法机关。</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全市各级行政机关按职责分工负责</w:t>
      </w: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五</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推进告知承诺信息数据共享。全市各级行政机关要全力推进政务服务数据资源整合、归集、共享、开放，切实解决各类政务信息资源归集不够全面准确，共享不够畅通高效等问题。要依托</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渝快办</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一体化政务服务平台和全市政务数据资源共享系统、公共信用信息平台、国家企业信用信息公示系统</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重庆</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，形成证明事项告知承诺制在线核查体系。对确因条件限制无法实现互联互通和信息共享的，全市各级行政机关要相互建立跨部门、跨地区的协助调查机制，及时履行协查义务，实现及时核查和有效核验。</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市大数据发展局、市政府电子政务中心牵头，全市各级行政机关按职责分工负责</w:t>
      </w: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六</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健全告知承诺诚信管理机制。市发展改革委加快筹建运行全市统一的告知承诺系统，推动全市证明事项告知承诺信用信息线上归集、推送和查询。全市各级行政机关要将申请人承诺是否属实的情况形成信用记录</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见附件</w:t>
      </w:r>
      <w:r>
        <w:rPr>
          <w:rFonts w:hint="default" w:ascii="Times New Roman" w:hAnsi="Times New Roman" w:eastAsia="sans-serif"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并通过数据实时共享或者手工及时填报的方式导入全市告知承诺系统，建立申请人诚信记录档案，按照信用状况，实施分类精准监管。探索建立信用修复、异议处理机制。要按照有关法律法规及规章规定，做好个人信息和商业秘密保护。健全守信激励和失信惩戒机制，探索完善信用等级评价、为守信者提供服务便利、对失信者依法惩戒等多种信用信息应用方式，营造良好的诚信守诺社会环境。</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市发展改革委牵头，全市各级行政机关按职责分工负责</w:t>
      </w: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七</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强化告知承诺风险防范措施。全市各级行政机关要梳理工作环节风险点，制定防控措施，切实提高风险防范能力。要加强行政指导，强化告知和指导义务。建立承诺退出机制，在行政事项办结前，申请人有合理理由的，可以撤回承诺申请，撤回后应当按原程序办理。对涉及社会公共利益、第三人利益或者核查难度较大的，行政机关要依托对外服务场所、门户网站和</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渝快办</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一体化政务服务平台等载体，依法公开告知承诺书，接受社会监督。具备条件的行政机关可以探索建立事前信用预警系统，对申请人进行信用评估，加强事前风险防控。对涉及经济利益价值较高、事中事后核查难度较大的事项，可以探索引入责任保险制度，降低实行告知承诺制可能引发的行政赔偿风险。</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全市各级行政机关按职责分工负责</w:t>
      </w: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八</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鼓励示范创新。确定北碚区、江津区、永川区、云阳县作为我市全面推行证明事项告知承诺制的改革示范点。支持上述区县在构建信用信息数据联动共享、实施信用分类精准监管等方面，加大工作投入和创新力度，为全市提供可复制、可推广的工作标准和规范。支持上述区县同步建设</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无证明城市</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除本方案明确不推行告知承诺制的领域，拓展告知承诺制的适用范围，逐步实现本行政区域内无证明材料，鼓励将告知承诺制推广至水、电、天然气、网络、教育等公共服务行业，替代公共服务机构所需要的证明材料，切实利企便民。改革过程中，重要情况及时报告市政府。</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有关区县政府负责</w:t>
      </w: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三、保障措施</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一</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加强组织领导。建立以市审改办、市发展改革委、市公安局、市司法局、市财政局、市市场监管局、市大数据发展局、市政府电子政务中心等单位参加的全面推行证明事项告知承诺工作协调机制，市司法局为牵头单位，负责具体工作的协调组织和实施推进，重要情况及时报告市政府。各区县</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自治县</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政府、市政府各部门和有关单位也要组建相应工作机制，其主要负责同志作为本地区、本单位全面推行告知承诺制工作的第一责任人，加强组织领导，落实职责分工，确保工作任务落地见效。市级行政机关要切实做到率先推行、以上带下，加强对本系统全面推行告知承诺制工作的督促指导，及时研究解决本部门、本系统推行告知承诺制过程中遇到的困难，在本系统内复制推广告知承诺制的典型经验做法。</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二</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加强宣传引导。全市各级行政机关要充分运用实体办事大厅、报刊、广播、电视、网络新媒体等平台，多形式、多渠道加大证明事项告知承诺制的宣传、解读，及时回应社会关切，提高公众知晓度和社会影响力。要善于发现、总结工作中的好做法好经验，培树典型，宣传推介，引导形成社会广泛支持、参与、监督的良好局面。</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三</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加强监督检查。把全面推行告知承诺制工作推进情况纳入我市法治政府建设考评指标体系和年底效能目标考核体系，列为年度法治政府建设督察内容。建立健全改革容错机制，属于合理容错情形的，对相关单位及人员依纪依法免除相关责任或者减轻、从轻处理。市司法局要会同有关部门会商研判、协调指导，对证明事项告知承诺工作情况进行监督检查和跟踪评估。对工作中表现突出、企业和群众评价满意度高的单位及人员，按照国家有关规定予以表彰和奖励，对推进不力、工作滞后的单位予以通报，督促整改。</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附件</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重庆市第一批证明事项告知承诺制目录</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     2.</w:t>
      </w:r>
      <w:r>
        <w:rPr>
          <w:rFonts w:hint="eastAsia" w:ascii="方正仿宋_GBK" w:hAnsi="方正仿宋_GBK" w:eastAsia="方正仿宋_GBK" w:cs="方正仿宋_GBK"/>
          <w:i w:val="0"/>
          <w:caps w:val="0"/>
          <w:color w:val="000000"/>
          <w:spacing w:val="0"/>
          <w:sz w:val="31"/>
          <w:szCs w:val="31"/>
        </w:rPr>
        <w:t>证明事项告知承诺书</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参考</w:t>
      </w: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     3.</w:t>
      </w:r>
      <w:r>
        <w:rPr>
          <w:rFonts w:hint="eastAsia" w:ascii="方正仿宋_GBK" w:hAnsi="方正仿宋_GBK" w:eastAsia="方正仿宋_GBK" w:cs="方正仿宋_GBK"/>
          <w:i w:val="0"/>
          <w:caps w:val="0"/>
          <w:color w:val="000000"/>
          <w:spacing w:val="0"/>
          <w:sz w:val="31"/>
          <w:szCs w:val="31"/>
        </w:rPr>
        <w:t>证明事项告知承诺制信用记录表</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参考</w:t>
      </w: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85" w:lineRule="atLeast"/>
        <w:ind w:left="0" w:firstLine="615"/>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85" w:lineRule="atLeast"/>
        <w:ind w:left="0" w:firstLine="0"/>
        <w:rPr>
          <w:rFonts w:hint="default" w:ascii="sans-serif" w:hAnsi="sans-serif" w:eastAsia="sans-serif" w:cs="sans-serif"/>
          <w:i w:val="0"/>
          <w:caps w:val="0"/>
          <w:color w:val="000000"/>
          <w:spacing w:val="0"/>
          <w:sz w:val="27"/>
          <w:szCs w:val="27"/>
        </w:rPr>
      </w:pPr>
      <w:r>
        <w:rPr>
          <w:rStyle w:val="5"/>
          <w:rFonts w:hint="eastAsia" w:ascii="方正黑体_GBK" w:hAnsi="方正黑体_GBK" w:eastAsia="方正黑体_GBK" w:cs="方正黑体_GBK"/>
          <w:i w:val="0"/>
          <w:caps w:val="0"/>
          <w:color w:val="000000"/>
          <w:spacing w:val="0"/>
          <w:sz w:val="31"/>
          <w:szCs w:val="31"/>
        </w:rPr>
        <w:t>附件</w:t>
      </w:r>
      <w:r>
        <w:rPr>
          <w:rStyle w:val="5"/>
          <w:rFonts w:hint="default" w:ascii="Times New Roman" w:hAnsi="Times New Roman" w:eastAsia="sans-serif" w:cs="Times New Roman"/>
          <w:i w:val="0"/>
          <w:caps w:val="0"/>
          <w:color w:val="000000"/>
          <w:spacing w:val="0"/>
          <w:sz w:val="31"/>
          <w:szCs w:val="31"/>
        </w:rPr>
        <w:t>1</w:t>
      </w:r>
    </w:p>
    <w:p>
      <w:pPr>
        <w:pStyle w:val="2"/>
        <w:keepNext w:val="0"/>
        <w:keepLines w:val="0"/>
        <w:widowControl/>
        <w:suppressLineNumbers w:val="0"/>
        <w:spacing w:before="0" w:beforeAutospacing="0" w:after="0" w:afterAutospacing="0" w:line="585" w:lineRule="atLeast"/>
        <w:ind w:left="0" w:firstLine="0"/>
        <w:jc w:val="center"/>
        <w:rPr>
          <w:rFonts w:hint="default" w:ascii="sans-serif" w:hAnsi="sans-serif" w:eastAsia="sans-serif" w:cs="sans-serif"/>
          <w:i w:val="0"/>
          <w:caps w:val="0"/>
          <w:color w:val="000000"/>
          <w:spacing w:val="0"/>
          <w:sz w:val="27"/>
          <w:szCs w:val="27"/>
        </w:rPr>
      </w:pPr>
      <w:r>
        <w:rPr>
          <w:rStyle w:val="5"/>
          <w:rFonts w:hint="eastAsia" w:ascii="方正小标宋_GBK" w:hAnsi="方正小标宋_GBK" w:eastAsia="方正小标宋_GBK" w:cs="方正小标宋_GBK"/>
          <w:i w:val="0"/>
          <w:caps w:val="0"/>
          <w:color w:val="000000"/>
          <w:spacing w:val="0"/>
          <w:sz w:val="36"/>
          <w:szCs w:val="36"/>
        </w:rPr>
        <w:t>重庆市第一批证明事项告知承诺制目录</w:t>
      </w:r>
    </w:p>
    <w:p>
      <w:pPr>
        <w:pStyle w:val="2"/>
        <w:keepNext w:val="0"/>
        <w:keepLines w:val="0"/>
        <w:widowControl/>
        <w:suppressLineNumbers w:val="0"/>
        <w:spacing w:before="0" w:beforeAutospacing="0" w:after="0" w:afterAutospacing="0" w:line="585" w:lineRule="atLeast"/>
        <w:ind w:left="0" w:firstLine="420"/>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一、办理行政事项类</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360"/>
        <w:gridCol w:w="1379"/>
        <w:gridCol w:w="930"/>
        <w:gridCol w:w="1419"/>
        <w:gridCol w:w="546"/>
        <w:gridCol w:w="1626"/>
        <w:gridCol w:w="219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360" w:type="dxa"/>
            <w:vMerge w:val="restart"/>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pPr>
            <w:r>
              <w:rPr>
                <w:rFonts w:hint="default" w:ascii="Times New Roman" w:hAnsi="Times New Roman" w:eastAsia="sans-serif" w:cs="Times New Roman"/>
                <w:i w:val="0"/>
                <w:caps w:val="0"/>
                <w:color w:val="000000"/>
                <w:spacing w:val="0"/>
                <w:sz w:val="21"/>
                <w:szCs w:val="21"/>
                <w:bdr w:val="none" w:color="auto" w:sz="0" w:space="0"/>
              </w:rPr>
              <w:t>序号</w:t>
            </w:r>
          </w:p>
        </w:tc>
        <w:tc>
          <w:tcPr>
            <w:tcW w:w="1485" w:type="dxa"/>
            <w:vMerge w:val="restart"/>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pPr>
            <w:r>
              <w:rPr>
                <w:rFonts w:hint="default" w:ascii="Times New Roman" w:hAnsi="Times New Roman" w:eastAsia="sans-serif" w:cs="Times New Roman"/>
                <w:i w:val="0"/>
                <w:caps w:val="0"/>
                <w:color w:val="000000"/>
                <w:spacing w:val="0"/>
                <w:sz w:val="21"/>
                <w:szCs w:val="21"/>
                <w:bdr w:val="none" w:color="auto" w:sz="0" w:space="0"/>
              </w:rPr>
              <w:t>推行告知承诺制的证明事项</w:t>
            </w:r>
          </w:p>
        </w:tc>
        <w:tc>
          <w:tcPr>
            <w:tcW w:w="1005" w:type="dxa"/>
            <w:vMerge w:val="restart"/>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pPr>
            <w:r>
              <w:rPr>
                <w:rFonts w:hint="default" w:ascii="Times New Roman" w:hAnsi="Times New Roman" w:eastAsia="sans-serif" w:cs="Times New Roman"/>
                <w:i w:val="0"/>
                <w:caps w:val="0"/>
                <w:color w:val="000000"/>
                <w:spacing w:val="0"/>
                <w:sz w:val="21"/>
                <w:szCs w:val="21"/>
                <w:bdr w:val="none" w:color="auto" w:sz="0" w:space="0"/>
              </w:rPr>
              <w:t>索要单位</w:t>
            </w:r>
          </w:p>
        </w:tc>
        <w:tc>
          <w:tcPr>
            <w:tcW w:w="2100" w:type="dxa"/>
            <w:gridSpan w:val="2"/>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pPr>
            <w:r>
              <w:rPr>
                <w:rFonts w:hint="default" w:ascii="Times New Roman" w:hAnsi="Times New Roman" w:eastAsia="sans-serif" w:cs="Times New Roman"/>
                <w:i w:val="0"/>
                <w:caps w:val="0"/>
                <w:color w:val="000000"/>
                <w:spacing w:val="0"/>
                <w:sz w:val="21"/>
                <w:szCs w:val="21"/>
                <w:bdr w:val="none" w:color="auto" w:sz="0" w:space="0"/>
              </w:rPr>
              <w:t>对应办理的行政事项</w:t>
            </w:r>
          </w:p>
        </w:tc>
        <w:tc>
          <w:tcPr>
            <w:tcW w:w="1755" w:type="dxa"/>
            <w:vMerge w:val="restart"/>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pPr>
            <w:r>
              <w:rPr>
                <w:rFonts w:hint="default" w:ascii="Times New Roman" w:hAnsi="Times New Roman" w:eastAsia="sans-serif" w:cs="Times New Roman"/>
                <w:i w:val="0"/>
                <w:caps w:val="0"/>
                <w:color w:val="000000"/>
                <w:spacing w:val="0"/>
                <w:sz w:val="21"/>
                <w:szCs w:val="21"/>
                <w:bdr w:val="none" w:color="auto" w:sz="0" w:space="0"/>
              </w:rPr>
              <w:t>证明用途</w:t>
            </w:r>
          </w:p>
        </w:tc>
        <w:tc>
          <w:tcPr>
            <w:tcW w:w="2400" w:type="dxa"/>
            <w:vMerge w:val="restart"/>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pPr>
            <w:r>
              <w:rPr>
                <w:rFonts w:hint="default" w:ascii="Times New Roman" w:hAnsi="Times New Roman" w:eastAsia="sans-serif" w:cs="Times New Roman"/>
                <w:i w:val="0"/>
                <w:caps w:val="0"/>
                <w:color w:val="000000"/>
                <w:spacing w:val="0"/>
                <w:sz w:val="21"/>
                <w:szCs w:val="21"/>
                <w:bdr w:val="none" w:color="auto" w:sz="0" w:space="0"/>
              </w:rPr>
              <w:t>设定依据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360" w:type="dxa"/>
            <w:vMerge w:val="continue"/>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rPr>
                <w:rFonts w:hint="default" w:ascii="sans-serif" w:hAnsi="sans-serif" w:eastAsia="sans-serif" w:cs="sans-serif"/>
                <w:i w:val="0"/>
                <w:caps w:val="0"/>
                <w:color w:val="000000"/>
                <w:spacing w:val="0"/>
                <w:sz w:val="27"/>
                <w:szCs w:val="27"/>
              </w:rPr>
            </w:pPr>
          </w:p>
        </w:tc>
        <w:tc>
          <w:tcPr>
            <w:tcW w:w="1485" w:type="dxa"/>
            <w:vMerge w:val="continue"/>
            <w:tcBorders>
              <w:top w:val="single" w:color="000000" w:sz="6" w:space="0"/>
              <w:left w:val="nil"/>
              <w:bottom w:val="single" w:color="000000" w:sz="6" w:space="0"/>
              <w:right w:val="single" w:color="000000" w:sz="6" w:space="0"/>
            </w:tcBorders>
            <w:shd w:val="clear"/>
            <w:tcMar>
              <w:left w:w="75" w:type="dxa"/>
              <w:right w:w="75" w:type="dxa"/>
            </w:tcMar>
            <w:vAlign w:val="center"/>
          </w:tcPr>
          <w:p>
            <w:pPr>
              <w:rPr>
                <w:rFonts w:hint="default" w:ascii="sans-serif" w:hAnsi="sans-serif" w:eastAsia="sans-serif" w:cs="sans-serif"/>
                <w:i w:val="0"/>
                <w:caps w:val="0"/>
                <w:color w:val="000000"/>
                <w:spacing w:val="0"/>
                <w:sz w:val="27"/>
                <w:szCs w:val="27"/>
              </w:rPr>
            </w:pPr>
          </w:p>
        </w:tc>
        <w:tc>
          <w:tcPr>
            <w:tcW w:w="1005" w:type="dxa"/>
            <w:vMerge w:val="continue"/>
            <w:tcBorders>
              <w:top w:val="single" w:color="000000" w:sz="6" w:space="0"/>
              <w:left w:val="nil"/>
              <w:bottom w:val="single" w:color="000000" w:sz="6" w:space="0"/>
              <w:right w:val="single" w:color="000000" w:sz="6" w:space="0"/>
            </w:tcBorders>
            <w:shd w:val="clear"/>
            <w:tcMar>
              <w:left w:w="75" w:type="dxa"/>
              <w:right w:w="75" w:type="dxa"/>
            </w:tcMar>
            <w:vAlign w:val="center"/>
          </w:tcPr>
          <w:p>
            <w:pPr>
              <w:rPr>
                <w:rFonts w:hint="default" w:ascii="sans-serif" w:hAnsi="sans-serif" w:eastAsia="sans-serif" w:cs="sans-serif"/>
                <w:i w:val="0"/>
                <w:caps w:val="0"/>
                <w:color w:val="000000"/>
                <w:spacing w:val="0"/>
                <w:sz w:val="27"/>
                <w:szCs w:val="27"/>
              </w:rPr>
            </w:pPr>
          </w:p>
        </w:tc>
        <w:tc>
          <w:tcPr>
            <w:tcW w:w="153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pPr>
            <w:r>
              <w:rPr>
                <w:rFonts w:hint="default" w:ascii="Times New Roman" w:hAnsi="Times New Roman" w:eastAsia="sans-serif" w:cs="Times New Roman"/>
                <w:i w:val="0"/>
                <w:caps w:val="0"/>
                <w:color w:val="000000"/>
                <w:spacing w:val="0"/>
                <w:sz w:val="21"/>
                <w:szCs w:val="21"/>
                <w:bdr w:val="none" w:color="auto" w:sz="0" w:space="0"/>
              </w:rPr>
              <w:t>名 称</w:t>
            </w:r>
          </w:p>
        </w:tc>
        <w:tc>
          <w:tcPr>
            <w:tcW w:w="57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pPr>
            <w:r>
              <w:rPr>
                <w:rFonts w:hint="default" w:ascii="Times New Roman" w:hAnsi="Times New Roman" w:eastAsia="sans-serif" w:cs="Times New Roman"/>
                <w:i w:val="0"/>
                <w:caps w:val="0"/>
                <w:color w:val="000000"/>
                <w:spacing w:val="0"/>
                <w:sz w:val="21"/>
                <w:szCs w:val="21"/>
                <w:bdr w:val="none" w:color="auto" w:sz="0" w:space="0"/>
              </w:rPr>
              <w:t>类型</w:t>
            </w:r>
          </w:p>
        </w:tc>
        <w:tc>
          <w:tcPr>
            <w:tcW w:w="1755" w:type="dxa"/>
            <w:vMerge w:val="continue"/>
            <w:tcBorders>
              <w:top w:val="single" w:color="000000" w:sz="6" w:space="0"/>
              <w:left w:val="nil"/>
              <w:bottom w:val="single" w:color="000000" w:sz="6" w:space="0"/>
              <w:right w:val="single" w:color="000000" w:sz="6" w:space="0"/>
            </w:tcBorders>
            <w:shd w:val="clear"/>
            <w:tcMar>
              <w:left w:w="75" w:type="dxa"/>
              <w:right w:w="75" w:type="dxa"/>
            </w:tcMar>
            <w:vAlign w:val="center"/>
          </w:tcPr>
          <w:p>
            <w:pPr>
              <w:rPr>
                <w:rFonts w:hint="default" w:ascii="sans-serif" w:hAnsi="sans-serif" w:eastAsia="sans-serif" w:cs="sans-serif"/>
                <w:i w:val="0"/>
                <w:caps w:val="0"/>
                <w:color w:val="000000"/>
                <w:spacing w:val="0"/>
                <w:sz w:val="27"/>
                <w:szCs w:val="27"/>
              </w:rPr>
            </w:pPr>
          </w:p>
        </w:tc>
        <w:tc>
          <w:tcPr>
            <w:tcW w:w="2400" w:type="dxa"/>
            <w:vMerge w:val="continue"/>
            <w:tcBorders>
              <w:top w:val="single" w:color="000000" w:sz="6" w:space="0"/>
              <w:left w:val="nil"/>
              <w:bottom w:val="single" w:color="000000" w:sz="6" w:space="0"/>
              <w:right w:val="single" w:color="000000" w:sz="6" w:space="0"/>
            </w:tcBorders>
            <w:shd w:val="clear"/>
            <w:tcMar>
              <w:left w:w="75" w:type="dxa"/>
              <w:right w:w="75" w:type="dxa"/>
            </w:tcMar>
            <w:vAlign w:val="center"/>
          </w:tcPr>
          <w:p>
            <w:pPr>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1</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思想品德鉴定</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教育行政部门</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教师资格认定</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行政许可</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用于证明申请人思想品德合格、无犯罪记录</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《教师资格条例》第十五条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2</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具备无线电操作能力的证明</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无线电管理机构</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无线电台(</w:t>
            </w:r>
            <w:r>
              <w:rPr>
                <w:rFonts w:hint="eastAsia" w:ascii="宋体" w:hAnsi="宋体" w:eastAsia="宋体" w:cs="宋体"/>
                <w:i w:val="0"/>
                <w:caps w:val="0"/>
                <w:color w:val="000000"/>
                <w:spacing w:val="0"/>
                <w:sz w:val="21"/>
                <w:szCs w:val="21"/>
                <w:bdr w:val="none" w:color="auto" w:sz="0" w:space="0"/>
              </w:rPr>
              <w:t>站</w:t>
            </w:r>
            <w:r>
              <w:rPr>
                <w:rFonts w:hint="default" w:ascii="Times New Roman" w:hAnsi="Times New Roman" w:eastAsia="sans-serif" w:cs="Times New Roman"/>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rPr>
              <w:t>设置、使用许可</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行政许可</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用于证明申请人具备无线电操作能力</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《中华人民共和国无线电管理条例》第二十八条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3</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提供保安服务所需的设施证明</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公安机关</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保安服务公司设立许可</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行政许可</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用于证明申请人有提供保安服务所需的设施、设备</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《保安服务管理条例》第八条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4</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就业证明</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公安机关</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核发居住证</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行政确认</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用于证明申请人在申请地就业</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《居住证暂行条例》第九条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5</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就读证明</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公安机关</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核发居住证</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行政确认</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用于证明申请人在申请地就读</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《居住证暂行条例》第九条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6</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同意接收证明</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司法行政部门</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律师执业、变更、注销许可</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行政许可</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用于证明有律师事务所同意接收申请人执业</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《中华人民共和国律师法》第六条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7</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实习考核合格的证明</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司法行政部门</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律师执业、变更、注销许可</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行政许可</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用于证明申请人的实习经历，且考核合格</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《中华人民共和国律师法》第六条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8</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无故意犯罪或职务过失犯罪受过刑事处罚的证明</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司法行政部门</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司法鉴定人注册、变更、延续、注销登记</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行政许可</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用于证明申请人无故意犯罪或职务过失犯罪受过刑事处罚</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1.</w:t>
            </w:r>
            <w:r>
              <w:rPr>
                <w:rFonts w:hint="eastAsia" w:ascii="宋体" w:hAnsi="宋体" w:eastAsia="宋体" w:cs="宋体"/>
                <w:i w:val="0"/>
                <w:caps w:val="0"/>
                <w:color w:val="000000"/>
                <w:spacing w:val="0"/>
                <w:sz w:val="21"/>
                <w:szCs w:val="21"/>
                <w:bdr w:val="none" w:color="auto" w:sz="0" w:space="0"/>
              </w:rPr>
              <w:t>《全国人民代表大会常务委员会关于司法鉴定管理问题的决定》</w:t>
            </w:r>
            <w:r>
              <w:rPr>
                <w:rFonts w:hint="default" w:ascii="Times New Roman" w:hAnsi="Times New Roman" w:eastAsia="sans-serif" w:cs="Times New Roman"/>
                <w:i w:val="0"/>
                <w:caps w:val="0"/>
                <w:color w:val="000000"/>
                <w:spacing w:val="0"/>
                <w:sz w:val="21"/>
                <w:szCs w:val="21"/>
                <w:bdr w:val="none" w:color="auto" w:sz="0" w:space="0"/>
              </w:rPr>
              <w:t>(2016</w:t>
            </w:r>
            <w:r>
              <w:rPr>
                <w:rFonts w:hint="eastAsia" w:ascii="宋体" w:hAnsi="宋体" w:eastAsia="宋体" w:cs="宋体"/>
                <w:i w:val="0"/>
                <w:caps w:val="0"/>
                <w:color w:val="000000"/>
                <w:spacing w:val="0"/>
                <w:sz w:val="21"/>
                <w:szCs w:val="21"/>
                <w:bdr w:val="none" w:color="auto" w:sz="0" w:space="0"/>
              </w:rPr>
              <w:t>年修正</w:t>
            </w:r>
            <w:r>
              <w:rPr>
                <w:rFonts w:hint="default" w:ascii="Times New Roman" w:hAnsi="Times New Roman" w:eastAsia="sans-serif" w:cs="Times New Roman"/>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rPr>
              <w:t>第四条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2.</w:t>
            </w:r>
            <w:r>
              <w:rPr>
                <w:rFonts w:hint="eastAsia" w:ascii="宋体" w:hAnsi="宋体" w:eastAsia="宋体" w:cs="宋体"/>
                <w:i w:val="0"/>
                <w:caps w:val="0"/>
                <w:color w:val="000000"/>
                <w:spacing w:val="0"/>
                <w:sz w:val="21"/>
                <w:szCs w:val="21"/>
                <w:bdr w:val="none" w:color="auto" w:sz="0" w:space="0"/>
              </w:rPr>
              <w:t>《司法鉴定人登记管理办法》第十三条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9</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未受过开除公职处分的证明</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司法行政部门</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司法鉴定人注册、变更、延续、注销登记</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行政许可</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用于证明申请人未受过开除公职处分</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1.</w:t>
            </w:r>
            <w:r>
              <w:rPr>
                <w:rFonts w:hint="eastAsia" w:ascii="宋体" w:hAnsi="宋体" w:eastAsia="宋体" w:cs="宋体"/>
                <w:i w:val="0"/>
                <w:caps w:val="0"/>
                <w:color w:val="000000"/>
                <w:spacing w:val="0"/>
                <w:sz w:val="21"/>
                <w:szCs w:val="21"/>
                <w:bdr w:val="none" w:color="auto" w:sz="0" w:space="0"/>
              </w:rPr>
              <w:t>《全国人民代表大会常务委员会关于司法鉴定管理问题的决定》</w:t>
            </w:r>
            <w:r>
              <w:rPr>
                <w:rFonts w:hint="default" w:ascii="Times New Roman" w:hAnsi="Times New Roman" w:eastAsia="sans-serif" w:cs="Times New Roman"/>
                <w:i w:val="0"/>
                <w:caps w:val="0"/>
                <w:color w:val="000000"/>
                <w:spacing w:val="0"/>
                <w:sz w:val="21"/>
                <w:szCs w:val="21"/>
                <w:bdr w:val="none" w:color="auto" w:sz="0" w:space="0"/>
              </w:rPr>
              <w:t>(2016</w:t>
            </w:r>
            <w:r>
              <w:rPr>
                <w:rFonts w:hint="eastAsia" w:ascii="宋体" w:hAnsi="宋体" w:eastAsia="宋体" w:cs="宋体"/>
                <w:i w:val="0"/>
                <w:caps w:val="0"/>
                <w:color w:val="000000"/>
                <w:spacing w:val="0"/>
                <w:sz w:val="21"/>
                <w:szCs w:val="21"/>
                <w:bdr w:val="none" w:color="auto" w:sz="0" w:space="0"/>
              </w:rPr>
              <w:t>年修正</w:t>
            </w:r>
            <w:r>
              <w:rPr>
                <w:rFonts w:hint="default" w:ascii="Times New Roman" w:hAnsi="Times New Roman" w:eastAsia="sans-serif" w:cs="Times New Roman"/>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rPr>
              <w:t>第四条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2.</w:t>
            </w:r>
            <w:r>
              <w:rPr>
                <w:rFonts w:hint="eastAsia" w:ascii="宋体" w:hAnsi="宋体" w:eastAsia="宋体" w:cs="宋体"/>
                <w:i w:val="0"/>
                <w:caps w:val="0"/>
                <w:color w:val="000000"/>
                <w:spacing w:val="0"/>
                <w:sz w:val="21"/>
                <w:szCs w:val="21"/>
                <w:bdr w:val="none" w:color="auto" w:sz="0" w:space="0"/>
              </w:rPr>
              <w:t>《司法鉴定人登记管理办法》第十三条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10</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资产证明</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司法行政部门</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司法鉴定机构设立、变更、延续、注销登记</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行政许可</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用于证明申请人具备从事司法鉴定业务的资金</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1.</w:t>
            </w:r>
            <w:r>
              <w:rPr>
                <w:rFonts w:hint="eastAsia" w:ascii="宋体" w:hAnsi="宋体" w:eastAsia="宋体" w:cs="宋体"/>
                <w:i w:val="0"/>
                <w:caps w:val="0"/>
                <w:color w:val="000000"/>
                <w:spacing w:val="0"/>
                <w:sz w:val="21"/>
                <w:szCs w:val="21"/>
                <w:bdr w:val="none" w:color="auto" w:sz="0" w:space="0"/>
              </w:rPr>
              <w:t>《全国人民代表大会常务委员会关于司法鉴定管理问题的决定》</w:t>
            </w:r>
            <w:r>
              <w:rPr>
                <w:rFonts w:hint="default" w:ascii="Times New Roman" w:hAnsi="Times New Roman" w:eastAsia="sans-serif" w:cs="Times New Roman"/>
                <w:i w:val="0"/>
                <w:caps w:val="0"/>
                <w:color w:val="000000"/>
                <w:spacing w:val="0"/>
                <w:sz w:val="21"/>
                <w:szCs w:val="21"/>
                <w:bdr w:val="none" w:color="auto" w:sz="0" w:space="0"/>
              </w:rPr>
              <w:t>(2015</w:t>
            </w:r>
            <w:r>
              <w:rPr>
                <w:rFonts w:hint="eastAsia" w:ascii="宋体" w:hAnsi="宋体" w:eastAsia="宋体" w:cs="宋体"/>
                <w:i w:val="0"/>
                <w:caps w:val="0"/>
                <w:color w:val="000000"/>
                <w:spacing w:val="0"/>
                <w:sz w:val="21"/>
                <w:szCs w:val="21"/>
                <w:bdr w:val="none" w:color="auto" w:sz="0" w:space="0"/>
              </w:rPr>
              <w:t>年修正</w:t>
            </w:r>
            <w:r>
              <w:rPr>
                <w:rFonts w:hint="default" w:ascii="Times New Roman" w:hAnsi="Times New Roman" w:eastAsia="sans-serif" w:cs="Times New Roman"/>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rPr>
              <w:t>第十六条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2.</w:t>
            </w:r>
            <w:r>
              <w:rPr>
                <w:rFonts w:hint="eastAsia" w:ascii="宋体" w:hAnsi="宋体" w:eastAsia="宋体" w:cs="宋体"/>
                <w:i w:val="0"/>
                <w:caps w:val="0"/>
                <w:color w:val="000000"/>
                <w:spacing w:val="0"/>
                <w:sz w:val="21"/>
                <w:szCs w:val="21"/>
                <w:bdr w:val="none" w:color="auto" w:sz="0" w:space="0"/>
              </w:rPr>
              <w:t>《司法鉴定机构登记管理办法》第十四条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11</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资产证明</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司法行政部门</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律师事务所(</w:t>
            </w:r>
            <w:r>
              <w:rPr>
                <w:rFonts w:hint="eastAsia" w:ascii="宋体" w:hAnsi="宋体" w:eastAsia="宋体" w:cs="宋体"/>
                <w:i w:val="0"/>
                <w:caps w:val="0"/>
                <w:color w:val="000000"/>
                <w:spacing w:val="0"/>
                <w:sz w:val="21"/>
                <w:szCs w:val="21"/>
                <w:bdr w:val="none" w:color="auto" w:sz="0" w:space="0"/>
              </w:rPr>
              <w:t>分所</w:t>
            </w:r>
            <w:r>
              <w:rPr>
                <w:rFonts w:hint="default" w:ascii="Times New Roman" w:hAnsi="Times New Roman" w:eastAsia="sans-serif" w:cs="Times New Roman"/>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rPr>
              <w:t>设立、变更、注销许可</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行政许可</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用于证明申请人具备从事法律服务的资产</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《中华人民共和国律师法》第十七条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12</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经济状况证明</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司法行政部门</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提供法律援助</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行政给付</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用于证明申请人经济情况符合被援助范围</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《法律援助条例》第十七条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13</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军官证(</w:t>
            </w:r>
            <w:r>
              <w:rPr>
                <w:rFonts w:hint="eastAsia" w:ascii="宋体" w:hAnsi="宋体" w:eastAsia="宋体" w:cs="宋体"/>
                <w:i w:val="0"/>
                <w:caps w:val="0"/>
                <w:color w:val="000000"/>
                <w:spacing w:val="0"/>
                <w:sz w:val="21"/>
                <w:szCs w:val="21"/>
                <w:bdr w:val="none" w:color="auto" w:sz="0" w:space="0"/>
              </w:rPr>
              <w:t>或士官证等</w:t>
            </w:r>
            <w:r>
              <w:rPr>
                <w:rFonts w:hint="default" w:ascii="Times New Roman" w:hAnsi="Times New Roman" w:eastAsia="sans-serif" w:cs="Times New Roman"/>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rPr>
              <w:t>与身份证信息一致，为同一申请人的证明</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不动产登记机构</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不动产登记</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行政确认</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用于证明现身份证与原登记所使用的军官证(</w:t>
            </w:r>
            <w:r>
              <w:rPr>
                <w:rFonts w:hint="eastAsia" w:ascii="宋体" w:hAnsi="宋体" w:eastAsia="宋体" w:cs="宋体"/>
                <w:i w:val="0"/>
                <w:caps w:val="0"/>
                <w:color w:val="000000"/>
                <w:spacing w:val="0"/>
                <w:sz w:val="21"/>
                <w:szCs w:val="21"/>
                <w:bdr w:val="none" w:color="auto" w:sz="0" w:space="0"/>
              </w:rPr>
              <w:t>或士官证等</w:t>
            </w:r>
            <w:r>
              <w:rPr>
                <w:rFonts w:hint="default" w:ascii="Times New Roman" w:hAnsi="Times New Roman" w:eastAsia="sans-serif" w:cs="Times New Roman"/>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rPr>
              <w:t>为同一人</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1.</w:t>
            </w:r>
            <w:r>
              <w:rPr>
                <w:rFonts w:hint="eastAsia" w:ascii="宋体" w:hAnsi="宋体" w:eastAsia="宋体" w:cs="宋体"/>
                <w:i w:val="0"/>
                <w:caps w:val="0"/>
                <w:color w:val="000000"/>
                <w:spacing w:val="0"/>
                <w:sz w:val="21"/>
                <w:szCs w:val="21"/>
                <w:bdr w:val="none" w:color="auto" w:sz="0" w:space="0"/>
              </w:rPr>
              <w:t>《不动产登记暂行条例》第十六条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2.</w:t>
            </w:r>
            <w:r>
              <w:rPr>
                <w:rFonts w:hint="eastAsia" w:ascii="宋体" w:hAnsi="宋体" w:eastAsia="宋体" w:cs="宋体"/>
                <w:i w:val="0"/>
                <w:caps w:val="0"/>
                <w:color w:val="000000"/>
                <w:spacing w:val="0"/>
                <w:sz w:val="21"/>
                <w:szCs w:val="21"/>
                <w:bdr w:val="none" w:color="auto" w:sz="0" w:space="0"/>
              </w:rPr>
              <w:t>《不动产登记暂行条例实施细则》第九条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3.</w:t>
            </w:r>
            <w:r>
              <w:rPr>
                <w:rFonts w:hint="eastAsia" w:ascii="宋体" w:hAnsi="宋体" w:eastAsia="宋体" w:cs="宋体"/>
                <w:i w:val="0"/>
                <w:caps w:val="0"/>
                <w:color w:val="000000"/>
                <w:spacing w:val="0"/>
                <w:sz w:val="21"/>
                <w:szCs w:val="21"/>
                <w:bdr w:val="none" w:color="auto" w:sz="0" w:space="0"/>
              </w:rPr>
              <w:t>《不动产登记操作规范</w:t>
            </w:r>
            <w:r>
              <w:rPr>
                <w:rFonts w:hint="default" w:ascii="Times New Roman" w:hAnsi="Times New Roman" w:eastAsia="sans-serif" w:cs="Times New Roman"/>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rPr>
              <w:t>试行</w:t>
            </w:r>
            <w:r>
              <w:rPr>
                <w:rFonts w:hint="default" w:ascii="Times New Roman" w:hAnsi="Times New Roman" w:eastAsia="sans-serif" w:cs="Times New Roman"/>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rPr>
              <w:t>》</w:t>
            </w:r>
            <w:r>
              <w:rPr>
                <w:rFonts w:hint="default" w:ascii="Times New Roman" w:hAnsi="Times New Roman" w:eastAsia="sans-serif" w:cs="Times New Roman"/>
                <w:i w:val="0"/>
                <w:caps w:val="0"/>
                <w:color w:val="000000"/>
                <w:spacing w:val="0"/>
                <w:sz w:val="21"/>
                <w:szCs w:val="21"/>
                <w:bdr w:val="none" w:color="auto" w:sz="0" w:space="0"/>
              </w:rPr>
              <w:t>9.2.3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14</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原工商营业执照、组织机构代码证与现统一社会信用代码证信息一致，为同一申请人的证明</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不动产登记机构</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不动产登记</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行政确认</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证明现身份证明与原登记所使用的证件为同一机构</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1.</w:t>
            </w:r>
            <w:r>
              <w:rPr>
                <w:rFonts w:hint="eastAsia" w:ascii="宋体" w:hAnsi="宋体" w:eastAsia="宋体" w:cs="宋体"/>
                <w:i w:val="0"/>
                <w:caps w:val="0"/>
                <w:color w:val="000000"/>
                <w:spacing w:val="0"/>
                <w:sz w:val="21"/>
                <w:szCs w:val="21"/>
                <w:bdr w:val="none" w:color="auto" w:sz="0" w:space="0"/>
              </w:rPr>
              <w:t>《不动产登记暂行条例》第十六条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2.</w:t>
            </w:r>
            <w:r>
              <w:rPr>
                <w:rFonts w:hint="eastAsia" w:ascii="宋体" w:hAnsi="宋体" w:eastAsia="宋体" w:cs="宋体"/>
                <w:i w:val="0"/>
                <w:caps w:val="0"/>
                <w:color w:val="000000"/>
                <w:spacing w:val="0"/>
                <w:sz w:val="21"/>
                <w:szCs w:val="21"/>
                <w:bdr w:val="none" w:color="auto" w:sz="0" w:space="0"/>
              </w:rPr>
              <w:t>《不动产登记暂行条例实施细则》第九条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3.</w:t>
            </w:r>
            <w:r>
              <w:rPr>
                <w:rFonts w:hint="eastAsia" w:ascii="宋体" w:hAnsi="宋体" w:eastAsia="宋体" w:cs="宋体"/>
                <w:i w:val="0"/>
                <w:caps w:val="0"/>
                <w:color w:val="000000"/>
                <w:spacing w:val="0"/>
                <w:sz w:val="21"/>
                <w:szCs w:val="21"/>
                <w:bdr w:val="none" w:color="auto" w:sz="0" w:space="0"/>
              </w:rPr>
              <w:t>《不动产登记操作规范</w:t>
            </w:r>
            <w:r>
              <w:rPr>
                <w:rFonts w:hint="default" w:ascii="Times New Roman" w:hAnsi="Times New Roman" w:eastAsia="sans-serif" w:cs="Times New Roman"/>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rPr>
              <w:t>试行</w:t>
            </w:r>
            <w:r>
              <w:rPr>
                <w:rFonts w:hint="default" w:ascii="Times New Roman" w:hAnsi="Times New Roman" w:eastAsia="sans-serif" w:cs="Times New Roman"/>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rPr>
              <w:t>》</w:t>
            </w:r>
            <w:r>
              <w:rPr>
                <w:rFonts w:hint="default" w:ascii="Times New Roman" w:hAnsi="Times New Roman" w:eastAsia="sans-serif" w:cs="Times New Roman"/>
                <w:i w:val="0"/>
                <w:caps w:val="0"/>
                <w:color w:val="000000"/>
                <w:spacing w:val="0"/>
                <w:sz w:val="21"/>
                <w:szCs w:val="21"/>
                <w:bdr w:val="none" w:color="auto" w:sz="0" w:space="0"/>
              </w:rPr>
              <w:t>9.2.3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15</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亲属关系证明</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不动产登记机构</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不动产登记</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行政确认</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用于证明不动产登记中非公证继承情形下，申请人与被继承人的亲属关系</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1.</w:t>
            </w:r>
            <w:r>
              <w:rPr>
                <w:rFonts w:hint="eastAsia" w:ascii="宋体" w:hAnsi="宋体" w:eastAsia="宋体" w:cs="宋体"/>
                <w:i w:val="0"/>
                <w:caps w:val="0"/>
                <w:color w:val="000000"/>
                <w:spacing w:val="0"/>
                <w:sz w:val="21"/>
                <w:szCs w:val="21"/>
                <w:bdr w:val="none" w:color="auto" w:sz="0" w:space="0"/>
              </w:rPr>
              <w:t>《不动产登记暂行条例》第十六条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2.</w:t>
            </w:r>
            <w:r>
              <w:rPr>
                <w:rFonts w:hint="eastAsia" w:ascii="宋体" w:hAnsi="宋体" w:eastAsia="宋体" w:cs="宋体"/>
                <w:i w:val="0"/>
                <w:caps w:val="0"/>
                <w:color w:val="000000"/>
                <w:spacing w:val="0"/>
                <w:sz w:val="21"/>
                <w:szCs w:val="21"/>
                <w:bdr w:val="none" w:color="auto" w:sz="0" w:space="0"/>
              </w:rPr>
              <w:t>《不动产登记暂行条例实施细则》第十四条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16</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企业办公场所证明</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住房城乡建设主管部门</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房地产开发企业资质核定(</w:t>
            </w:r>
            <w:r>
              <w:rPr>
                <w:rFonts w:hint="eastAsia" w:ascii="宋体" w:hAnsi="宋体" w:eastAsia="宋体" w:cs="宋体"/>
                <w:i w:val="0"/>
                <w:caps w:val="0"/>
                <w:color w:val="000000"/>
                <w:spacing w:val="0"/>
                <w:sz w:val="21"/>
                <w:szCs w:val="21"/>
                <w:bdr w:val="none" w:color="auto" w:sz="0" w:space="0"/>
              </w:rPr>
              <w:t>二级及以下</w:t>
            </w:r>
            <w:r>
              <w:rPr>
                <w:rFonts w:hint="default" w:ascii="Times New Roman" w:hAnsi="Times New Roman" w:eastAsia="sans-serif" w:cs="Times New Roman"/>
                <w:i w:val="0"/>
                <w:caps w:val="0"/>
                <w:color w:val="000000"/>
                <w:spacing w:val="0"/>
                <w:sz w:val="21"/>
                <w:szCs w:val="21"/>
                <w:bdr w:val="none" w:color="auto" w:sz="0" w:space="0"/>
              </w:rPr>
              <w:t>)</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行政许可</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用于证明申请人有办公场所</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1.</w:t>
            </w:r>
            <w:r>
              <w:rPr>
                <w:rFonts w:hint="eastAsia" w:ascii="宋体" w:hAnsi="宋体" w:eastAsia="宋体" w:cs="宋体"/>
                <w:i w:val="0"/>
                <w:caps w:val="0"/>
                <w:color w:val="000000"/>
                <w:spacing w:val="0"/>
                <w:sz w:val="21"/>
                <w:szCs w:val="21"/>
                <w:bdr w:val="none" w:color="auto" w:sz="0" w:space="0"/>
              </w:rPr>
              <w:t>《城市房地产开发经营管理条例》第九条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2.</w:t>
            </w:r>
            <w:r>
              <w:rPr>
                <w:rFonts w:hint="eastAsia" w:ascii="宋体" w:hAnsi="宋体" w:eastAsia="宋体" w:cs="宋体"/>
                <w:i w:val="0"/>
                <w:caps w:val="0"/>
                <w:color w:val="000000"/>
                <w:spacing w:val="0"/>
                <w:sz w:val="21"/>
                <w:szCs w:val="21"/>
                <w:bdr w:val="none" w:color="auto" w:sz="0" w:space="0"/>
              </w:rPr>
              <w:t>《重庆市城市房地产开发经营管理条例》第八条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17</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营运驾驶员的学历证明</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交通主管部门</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道路运输(</w:t>
            </w:r>
            <w:r>
              <w:rPr>
                <w:rFonts w:hint="eastAsia" w:ascii="宋体" w:hAnsi="宋体" w:eastAsia="宋体" w:cs="宋体"/>
                <w:i w:val="0"/>
                <w:caps w:val="0"/>
                <w:color w:val="000000"/>
                <w:spacing w:val="0"/>
                <w:sz w:val="21"/>
                <w:szCs w:val="21"/>
                <w:bdr w:val="none" w:color="auto" w:sz="0" w:space="0"/>
              </w:rPr>
              <w:t>危险货物运输</w:t>
            </w:r>
            <w:r>
              <w:rPr>
                <w:rFonts w:hint="default" w:ascii="Times New Roman" w:hAnsi="Times New Roman" w:eastAsia="sans-serif" w:cs="Times New Roman"/>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rPr>
              <w:t>从业资格认定</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行政许可</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用于证明申请人符合执业要求的文化程度</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《重庆市道路运输管理条例》 第五十六条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18</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旅游服务质量保证金缴纳证明</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旅游行政部门</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旅行社设立许可</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行政许可</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用于证明申请人已缴存足额质量保证金</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《旅行社条例》第十三条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19</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住所(</w:t>
            </w:r>
            <w:r>
              <w:rPr>
                <w:rFonts w:hint="eastAsia" w:ascii="宋体" w:hAnsi="宋体" w:eastAsia="宋体" w:cs="宋体"/>
                <w:i w:val="0"/>
                <w:caps w:val="0"/>
                <w:color w:val="000000"/>
                <w:spacing w:val="0"/>
                <w:sz w:val="21"/>
                <w:szCs w:val="21"/>
                <w:bdr w:val="none" w:color="auto" w:sz="0" w:space="0"/>
              </w:rPr>
              <w:t>经营场所</w:t>
            </w:r>
            <w:r>
              <w:rPr>
                <w:rFonts w:hint="default" w:ascii="Times New Roman" w:hAnsi="Times New Roman" w:eastAsia="sans-serif" w:cs="Times New Roman"/>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rPr>
              <w:t>使用证明</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市场监管部门</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企业设立、变更、注销登记</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行政许可</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用于确定企业的住所(</w:t>
            </w:r>
            <w:r>
              <w:rPr>
                <w:rFonts w:hint="eastAsia" w:ascii="宋体" w:hAnsi="宋体" w:eastAsia="宋体" w:cs="宋体"/>
                <w:i w:val="0"/>
                <w:caps w:val="0"/>
                <w:color w:val="000000"/>
                <w:spacing w:val="0"/>
                <w:sz w:val="21"/>
                <w:szCs w:val="21"/>
                <w:bdr w:val="none" w:color="auto" w:sz="0" w:space="0"/>
              </w:rPr>
              <w:t>经营场所</w:t>
            </w:r>
            <w:r>
              <w:rPr>
                <w:rFonts w:hint="default" w:ascii="Times New Roman" w:hAnsi="Times New Roman" w:eastAsia="sans-serif" w:cs="Times New Roman"/>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rPr>
              <w:t>，明确司法管辖和行政管辖地</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《公司登记管理条例》第九条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20</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住所(</w:t>
            </w:r>
            <w:r>
              <w:rPr>
                <w:rFonts w:hint="eastAsia" w:ascii="宋体" w:hAnsi="宋体" w:eastAsia="宋体" w:cs="宋体"/>
                <w:i w:val="0"/>
                <w:caps w:val="0"/>
                <w:color w:val="000000"/>
                <w:spacing w:val="0"/>
                <w:sz w:val="21"/>
                <w:szCs w:val="21"/>
                <w:bdr w:val="none" w:color="auto" w:sz="0" w:space="0"/>
              </w:rPr>
              <w:t>经营场所</w:t>
            </w:r>
            <w:r>
              <w:rPr>
                <w:rFonts w:hint="default" w:ascii="Times New Roman" w:hAnsi="Times New Roman" w:eastAsia="sans-serif" w:cs="Times New Roman"/>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rPr>
              <w:t>使用证明</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市场监管部门</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个体工商户注册、变更、注销登记</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行政许可</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用于确定个体工商户的住所(</w:t>
            </w:r>
            <w:r>
              <w:rPr>
                <w:rFonts w:hint="eastAsia" w:ascii="宋体" w:hAnsi="宋体" w:eastAsia="宋体" w:cs="宋体"/>
                <w:i w:val="0"/>
                <w:caps w:val="0"/>
                <w:color w:val="000000"/>
                <w:spacing w:val="0"/>
                <w:sz w:val="21"/>
                <w:szCs w:val="21"/>
                <w:bdr w:val="none" w:color="auto" w:sz="0" w:space="0"/>
              </w:rPr>
              <w:t>经营场所</w:t>
            </w:r>
            <w:r>
              <w:rPr>
                <w:rFonts w:hint="default" w:ascii="Times New Roman" w:hAnsi="Times New Roman" w:eastAsia="sans-serif" w:cs="Times New Roman"/>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rPr>
              <w:t>，明确司法管辖和行政管辖地</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《个体工商户条例》第八条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21</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住所(</w:t>
            </w:r>
            <w:r>
              <w:rPr>
                <w:rFonts w:hint="eastAsia" w:ascii="宋体" w:hAnsi="宋体" w:eastAsia="宋体" w:cs="宋体"/>
                <w:i w:val="0"/>
                <w:caps w:val="0"/>
                <w:color w:val="000000"/>
                <w:spacing w:val="0"/>
                <w:sz w:val="21"/>
                <w:szCs w:val="21"/>
                <w:bdr w:val="none" w:color="auto" w:sz="0" w:space="0"/>
              </w:rPr>
              <w:t>经营场所</w:t>
            </w:r>
            <w:r>
              <w:rPr>
                <w:rFonts w:hint="default" w:ascii="Times New Roman" w:hAnsi="Times New Roman" w:eastAsia="sans-serif" w:cs="Times New Roman"/>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rPr>
              <w:t>使用证明</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市场监管部门</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农民专业合作社设立、变更、注销登记</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行政许可</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用于确定农民专业合作社的住所(</w:t>
            </w:r>
            <w:r>
              <w:rPr>
                <w:rFonts w:hint="eastAsia" w:ascii="宋体" w:hAnsi="宋体" w:eastAsia="宋体" w:cs="宋体"/>
                <w:i w:val="0"/>
                <w:caps w:val="0"/>
                <w:color w:val="000000"/>
                <w:spacing w:val="0"/>
                <w:sz w:val="21"/>
                <w:szCs w:val="21"/>
                <w:bdr w:val="none" w:color="auto" w:sz="0" w:space="0"/>
              </w:rPr>
              <w:t>经营场所</w:t>
            </w:r>
            <w:r>
              <w:rPr>
                <w:rFonts w:hint="default" w:ascii="Times New Roman" w:hAnsi="Times New Roman" w:eastAsia="sans-serif" w:cs="Times New Roman"/>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rPr>
              <w:t>，明确司法管辖和行政管辖地</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《中华人民共和国农民专业合作社法》第十六条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22</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住所(</w:t>
            </w:r>
            <w:r>
              <w:rPr>
                <w:rFonts w:hint="eastAsia" w:ascii="宋体" w:hAnsi="宋体" w:eastAsia="宋体" w:cs="宋体"/>
                <w:i w:val="0"/>
                <w:caps w:val="0"/>
                <w:color w:val="000000"/>
                <w:spacing w:val="0"/>
                <w:sz w:val="21"/>
                <w:szCs w:val="21"/>
                <w:bdr w:val="none" w:color="auto" w:sz="0" w:space="0"/>
              </w:rPr>
              <w:t>经营场所</w:t>
            </w:r>
            <w:r>
              <w:rPr>
                <w:rFonts w:hint="default" w:ascii="Times New Roman" w:hAnsi="Times New Roman" w:eastAsia="sans-serif" w:cs="Times New Roman"/>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rPr>
              <w:t>使用证明</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市场监管部门</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外国企业常驻代表机构登记</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行政许可</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用于确定外国企业常驻机构的住所(</w:t>
            </w:r>
            <w:r>
              <w:rPr>
                <w:rFonts w:hint="eastAsia" w:ascii="宋体" w:hAnsi="宋体" w:eastAsia="宋体" w:cs="宋体"/>
                <w:i w:val="0"/>
                <w:caps w:val="0"/>
                <w:color w:val="000000"/>
                <w:spacing w:val="0"/>
                <w:sz w:val="21"/>
                <w:szCs w:val="21"/>
                <w:bdr w:val="none" w:color="auto" w:sz="0" w:space="0"/>
              </w:rPr>
              <w:t>经营场所</w:t>
            </w:r>
            <w:r>
              <w:rPr>
                <w:rFonts w:hint="default" w:ascii="Times New Roman" w:hAnsi="Times New Roman" w:eastAsia="sans-serif" w:cs="Times New Roman"/>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rPr>
              <w:t>，明确司法管辖和行政管辖地</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《外国企业常驻代表机构登记管理条例》第二十三条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23</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计量标准器及主要配套设备有效的检定或校准证书复印件</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市场监管部门</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计量标准器具核准</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行政许可</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用于证明计量标准器已经检定合格</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1.</w:t>
            </w:r>
            <w:r>
              <w:rPr>
                <w:rFonts w:hint="eastAsia" w:ascii="宋体" w:hAnsi="宋体" w:eastAsia="宋体" w:cs="宋体"/>
                <w:i w:val="0"/>
                <w:caps w:val="0"/>
                <w:color w:val="000000"/>
                <w:spacing w:val="0"/>
                <w:sz w:val="21"/>
                <w:szCs w:val="21"/>
                <w:bdr w:val="none" w:color="auto" w:sz="0" w:space="0"/>
              </w:rPr>
              <w:t>《中华人民共和国计量法》第六条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2.</w:t>
            </w:r>
            <w:r>
              <w:rPr>
                <w:rFonts w:hint="eastAsia" w:ascii="宋体" w:hAnsi="宋体" w:eastAsia="宋体" w:cs="宋体"/>
                <w:i w:val="0"/>
                <w:caps w:val="0"/>
                <w:color w:val="000000"/>
                <w:spacing w:val="0"/>
                <w:sz w:val="21"/>
                <w:szCs w:val="21"/>
                <w:bdr w:val="none" w:color="auto" w:sz="0" w:space="0"/>
              </w:rPr>
              <w:t>《中华人民共和国计量法实施细则》第七条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3.</w:t>
            </w:r>
            <w:r>
              <w:rPr>
                <w:rFonts w:hint="eastAsia" w:ascii="宋体" w:hAnsi="宋体" w:eastAsia="宋体" w:cs="宋体"/>
                <w:i w:val="0"/>
                <w:caps w:val="0"/>
                <w:color w:val="000000"/>
                <w:spacing w:val="0"/>
                <w:sz w:val="21"/>
                <w:szCs w:val="21"/>
                <w:bdr w:val="none" w:color="auto" w:sz="0" w:space="0"/>
              </w:rPr>
              <w:t>《计量标准考核办法》第八条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24</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检定或校准人员能力证明</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市场监管部门</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计量标准器具核准</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行政许可</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用于证明至少有两名具有相应能力，并满足有关计量法律法规要求的计量检定或校准人员</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1.</w:t>
            </w:r>
            <w:r>
              <w:rPr>
                <w:rFonts w:hint="eastAsia" w:ascii="宋体" w:hAnsi="宋体" w:eastAsia="宋体" w:cs="宋体"/>
                <w:i w:val="0"/>
                <w:caps w:val="0"/>
                <w:color w:val="000000"/>
                <w:spacing w:val="0"/>
                <w:sz w:val="21"/>
                <w:szCs w:val="21"/>
                <w:bdr w:val="none" w:color="auto" w:sz="0" w:space="0"/>
              </w:rPr>
              <w:t>《中华人民共和国计量法》第二十条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2.</w:t>
            </w:r>
            <w:r>
              <w:rPr>
                <w:rFonts w:hint="eastAsia" w:ascii="宋体" w:hAnsi="宋体" w:eastAsia="宋体" w:cs="宋体"/>
                <w:i w:val="0"/>
                <w:caps w:val="0"/>
                <w:color w:val="000000"/>
                <w:spacing w:val="0"/>
                <w:sz w:val="21"/>
                <w:szCs w:val="21"/>
                <w:bdr w:val="none" w:color="auto" w:sz="0" w:space="0"/>
              </w:rPr>
              <w:t>《中华人民共和国计量法实施细则》第七条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25</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检验检测机构授权签字技术负责人的学历、职称和工作经历证明</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市场监管部门</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检验检测机构资质认定</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行政许可</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用于证明授权签字人符合任职条件</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1.</w:t>
            </w:r>
            <w:r>
              <w:rPr>
                <w:rFonts w:hint="eastAsia" w:ascii="宋体" w:hAnsi="宋体" w:eastAsia="宋体" w:cs="宋体"/>
                <w:i w:val="0"/>
                <w:caps w:val="0"/>
                <w:color w:val="000000"/>
                <w:spacing w:val="0"/>
                <w:sz w:val="21"/>
                <w:szCs w:val="21"/>
                <w:bdr w:val="none" w:color="auto" w:sz="0" w:space="0"/>
              </w:rPr>
              <w:t>《中华人民共和国计量法》第二十二条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2.</w:t>
            </w:r>
            <w:r>
              <w:rPr>
                <w:rFonts w:hint="eastAsia" w:ascii="宋体" w:hAnsi="宋体" w:eastAsia="宋体" w:cs="宋体"/>
                <w:i w:val="0"/>
                <w:caps w:val="0"/>
                <w:color w:val="000000"/>
                <w:spacing w:val="0"/>
                <w:sz w:val="21"/>
                <w:szCs w:val="21"/>
                <w:bdr w:val="none" w:color="auto" w:sz="0" w:space="0"/>
              </w:rPr>
              <w:t>《中华人民共和国计量法实施细则》第三十条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3.</w:t>
            </w:r>
            <w:r>
              <w:rPr>
                <w:rFonts w:hint="eastAsia" w:ascii="宋体" w:hAnsi="宋体" w:eastAsia="宋体" w:cs="宋体"/>
                <w:i w:val="0"/>
                <w:caps w:val="0"/>
                <w:color w:val="000000"/>
                <w:spacing w:val="0"/>
                <w:sz w:val="21"/>
                <w:szCs w:val="21"/>
                <w:bdr w:val="none" w:color="auto" w:sz="0" w:space="0"/>
              </w:rPr>
              <w:t>《检验检测机构资质认定管理办法》第九条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26</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检验检测机构工作场所房屋产权证明和消防验收合格证明</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市场监管部门</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检验检测机构资质认定</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行政许可</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用于证明申请人有固定的工作场所且满足法定要求</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1.</w:t>
            </w:r>
            <w:r>
              <w:rPr>
                <w:rFonts w:hint="eastAsia" w:ascii="宋体" w:hAnsi="宋体" w:eastAsia="宋体" w:cs="宋体"/>
                <w:i w:val="0"/>
                <w:caps w:val="0"/>
                <w:color w:val="000000"/>
                <w:spacing w:val="0"/>
                <w:sz w:val="21"/>
                <w:szCs w:val="21"/>
                <w:bdr w:val="none" w:color="auto" w:sz="0" w:space="0"/>
              </w:rPr>
              <w:t>《中华人民共和国计量法》第二十二条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2.</w:t>
            </w:r>
            <w:r>
              <w:rPr>
                <w:rFonts w:hint="eastAsia" w:ascii="宋体" w:hAnsi="宋体" w:eastAsia="宋体" w:cs="宋体"/>
                <w:i w:val="0"/>
                <w:caps w:val="0"/>
                <w:color w:val="000000"/>
                <w:spacing w:val="0"/>
                <w:sz w:val="21"/>
                <w:szCs w:val="21"/>
                <w:bdr w:val="none" w:color="auto" w:sz="0" w:space="0"/>
              </w:rPr>
              <w:t>《中华人民共和国计量法实施细则》第三十条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3.</w:t>
            </w:r>
            <w:r>
              <w:rPr>
                <w:rFonts w:hint="eastAsia" w:ascii="宋体" w:hAnsi="宋体" w:eastAsia="宋体" w:cs="宋体"/>
                <w:i w:val="0"/>
                <w:caps w:val="0"/>
                <w:color w:val="000000"/>
                <w:spacing w:val="0"/>
                <w:sz w:val="21"/>
                <w:szCs w:val="21"/>
                <w:bdr w:val="none" w:color="auto" w:sz="0" w:space="0"/>
              </w:rPr>
              <w:t>《检验检测机构资质认定管理办法》第九条 </w:t>
            </w:r>
            <w:r>
              <w:rPr>
                <w:rFonts w:hint="default" w:ascii="Times New Roman" w:hAnsi="Times New Roman" w:eastAsia="sans-serif" w:cs="Times New Roman"/>
                <w:i w:val="0"/>
                <w:caps w:val="0"/>
                <w:color w:val="000000"/>
                <w:spacing w:val="0"/>
                <w:sz w:val="21"/>
                <w:szCs w:val="21"/>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27</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检验检测机构对外部环境的环境影响评价或者备案证明</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市场监管部门</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检验检测机构资质认定</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行政许可</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用于证明申请人工作内外环境符合检验检测要求</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1.</w:t>
            </w:r>
            <w:r>
              <w:rPr>
                <w:rFonts w:hint="eastAsia" w:ascii="宋体" w:hAnsi="宋体" w:eastAsia="宋体" w:cs="宋体"/>
                <w:i w:val="0"/>
                <w:caps w:val="0"/>
                <w:color w:val="000000"/>
                <w:spacing w:val="0"/>
                <w:sz w:val="21"/>
                <w:szCs w:val="21"/>
                <w:bdr w:val="none" w:color="auto" w:sz="0" w:space="0"/>
              </w:rPr>
              <w:t>《中华人民共和国计量法》第二十二条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2.</w:t>
            </w:r>
            <w:r>
              <w:rPr>
                <w:rFonts w:hint="eastAsia" w:ascii="宋体" w:hAnsi="宋体" w:eastAsia="宋体" w:cs="宋体"/>
                <w:i w:val="0"/>
                <w:caps w:val="0"/>
                <w:color w:val="000000"/>
                <w:spacing w:val="0"/>
                <w:sz w:val="21"/>
                <w:szCs w:val="21"/>
                <w:bdr w:val="none" w:color="auto" w:sz="0" w:space="0"/>
              </w:rPr>
              <w:t>《中华人民共和国计量法实施细则》第三十条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3.</w:t>
            </w:r>
            <w:r>
              <w:rPr>
                <w:rFonts w:hint="eastAsia" w:ascii="宋体" w:hAnsi="宋体" w:eastAsia="宋体" w:cs="宋体"/>
                <w:i w:val="0"/>
                <w:caps w:val="0"/>
                <w:color w:val="000000"/>
                <w:spacing w:val="0"/>
                <w:sz w:val="21"/>
                <w:szCs w:val="21"/>
                <w:bdr w:val="none" w:color="auto" w:sz="0" w:space="0"/>
              </w:rPr>
              <w:t>《检验检测机构资质认定管理办法》第九条 </w:t>
            </w:r>
            <w:r>
              <w:rPr>
                <w:rFonts w:hint="default" w:ascii="Times New Roman" w:hAnsi="Times New Roman" w:eastAsia="sans-serif" w:cs="Times New Roman"/>
                <w:i w:val="0"/>
                <w:caps w:val="0"/>
                <w:color w:val="000000"/>
                <w:spacing w:val="0"/>
                <w:sz w:val="21"/>
                <w:szCs w:val="21"/>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28</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特种设备检验合格证明和特种设备安全管理人员、作业人员上岗资格证明</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市场监管部门</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检验检测机构资质认定</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行政许可</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用于证明申请人具备从事检验检测活动所必需的检验检测人员、设备，且符合法定要求</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1.</w:t>
            </w:r>
            <w:r>
              <w:rPr>
                <w:rFonts w:hint="eastAsia" w:ascii="宋体" w:hAnsi="宋体" w:eastAsia="宋体" w:cs="宋体"/>
                <w:i w:val="0"/>
                <w:caps w:val="0"/>
                <w:color w:val="000000"/>
                <w:spacing w:val="0"/>
                <w:sz w:val="21"/>
                <w:szCs w:val="21"/>
                <w:bdr w:val="none" w:color="auto" w:sz="0" w:space="0"/>
              </w:rPr>
              <w:t>《中华人民共和国计量法》第二十二条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2.</w:t>
            </w:r>
            <w:r>
              <w:rPr>
                <w:rFonts w:hint="eastAsia" w:ascii="宋体" w:hAnsi="宋体" w:eastAsia="宋体" w:cs="宋体"/>
                <w:i w:val="0"/>
                <w:caps w:val="0"/>
                <w:color w:val="000000"/>
                <w:spacing w:val="0"/>
                <w:sz w:val="21"/>
                <w:szCs w:val="21"/>
                <w:bdr w:val="none" w:color="auto" w:sz="0" w:space="0"/>
              </w:rPr>
              <w:t>《中华人民共和国计量法实施细则》第三十条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3.</w:t>
            </w:r>
            <w:r>
              <w:rPr>
                <w:rFonts w:hint="eastAsia" w:ascii="宋体" w:hAnsi="宋体" w:eastAsia="宋体" w:cs="宋体"/>
                <w:i w:val="0"/>
                <w:caps w:val="0"/>
                <w:color w:val="000000"/>
                <w:spacing w:val="0"/>
                <w:sz w:val="21"/>
                <w:szCs w:val="21"/>
                <w:bdr w:val="none" w:color="auto" w:sz="0" w:space="0"/>
              </w:rPr>
              <w:t>《检验检测机构资质认定管理办法》第九条 </w:t>
            </w:r>
            <w:r>
              <w:rPr>
                <w:rFonts w:hint="default" w:ascii="Times New Roman" w:hAnsi="Times New Roman" w:eastAsia="sans-serif" w:cs="Times New Roman"/>
                <w:i w:val="0"/>
                <w:caps w:val="0"/>
                <w:color w:val="000000"/>
                <w:spacing w:val="0"/>
                <w:sz w:val="21"/>
                <w:szCs w:val="21"/>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29</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具有种子专业中专以上学历、初级以上职称或者同等水平的生产、检验、加工、储藏等技术人员材料和劳动合同</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林业主管部门</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林木种子生产经营许可核发</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行政许可</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用于证明申请人具备与种子生产经营相适应的专业技术人员</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《中华人民共和国种子法》第三十二条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30</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场地合法使用证明和机器设备清单</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出版行业主管部门</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从事出版物、包装装潢印刷品和其他印刷品印刷经营活动企业的设立、变更审批</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行政许可</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用于证明申请人具备适应业务范围需要的生产经营场所和必要的资金、设备等生产经营条件</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《印刷业管理条例》第九条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31</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场地使用证明和印刷机器设备清单、采购发票或合同</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出版行业主管部门</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单位内部设立印刷厂登记</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行政许可</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用于证明申请人具备适应业务范围需要的生产经营场所和必要的资金、设备等生产经营条件</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《印刷业管理条例》第九条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15"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32</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场地使用证明</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电影主管部门</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发行、放映单位设立许可</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行政许可</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用于证明申请人具备与电影放映活动相适应的场所条件</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《中华人民共和国电影产业促进法》第二十四条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00" w:hRule="atLeast"/>
          <w:jc w:val="center"/>
        </w:trPr>
        <w:tc>
          <w:tcPr>
            <w:tcW w:w="360"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33</w:t>
            </w:r>
          </w:p>
        </w:tc>
        <w:tc>
          <w:tcPr>
            <w:tcW w:w="14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建设工程消防验收或者进行竣工验收消防备案证明</w:t>
            </w:r>
          </w:p>
        </w:tc>
        <w:tc>
          <w:tcPr>
            <w:tcW w:w="100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消防救援机构</w:t>
            </w:r>
          </w:p>
        </w:tc>
        <w:tc>
          <w:tcPr>
            <w:tcW w:w="153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公众聚集场所投入使用、营业前的消防安全检查</w:t>
            </w:r>
          </w:p>
        </w:tc>
        <w:tc>
          <w:tcPr>
            <w:tcW w:w="57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行政许可</w:t>
            </w:r>
          </w:p>
        </w:tc>
        <w:tc>
          <w:tcPr>
            <w:tcW w:w="17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用于证明公众聚集场所投入使用、营业前已通过验收或者竣工验收消防备案</w:t>
            </w:r>
          </w:p>
        </w:tc>
        <w:tc>
          <w:tcPr>
            <w:tcW w:w="240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1.</w:t>
            </w:r>
            <w:r>
              <w:rPr>
                <w:rFonts w:hint="eastAsia" w:ascii="宋体" w:hAnsi="宋体" w:eastAsia="宋体" w:cs="宋体"/>
                <w:i w:val="0"/>
                <w:caps w:val="0"/>
                <w:color w:val="000000"/>
                <w:spacing w:val="0"/>
                <w:sz w:val="21"/>
                <w:szCs w:val="21"/>
                <w:bdr w:val="none" w:color="auto" w:sz="0" w:space="0"/>
              </w:rPr>
              <w:t>《中华人民共和国消防法》第十五条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2.</w:t>
            </w:r>
            <w:r>
              <w:rPr>
                <w:rFonts w:hint="eastAsia" w:ascii="宋体" w:hAnsi="宋体" w:eastAsia="宋体" w:cs="宋体"/>
                <w:i w:val="0"/>
                <w:caps w:val="0"/>
                <w:color w:val="000000"/>
                <w:spacing w:val="0"/>
                <w:sz w:val="21"/>
                <w:szCs w:val="21"/>
                <w:bdr w:val="none" w:color="auto" w:sz="0" w:space="0"/>
              </w:rPr>
              <w:t>《消防监督检查规定》第八条</w:t>
            </w:r>
          </w:p>
        </w:tc>
      </w:tr>
    </w:tbl>
    <w:p>
      <w:pPr>
        <w:pStyle w:val="2"/>
        <w:keepNext w:val="0"/>
        <w:keepLines w:val="0"/>
        <w:widowControl/>
        <w:suppressLineNumbers w:val="0"/>
        <w:spacing w:before="0" w:beforeAutospacing="0" w:after="0" w:afterAutospacing="0" w:line="585" w:lineRule="atLeast"/>
        <w:ind w:left="0" w:firstLine="420"/>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二、办理公共服务事项类</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400"/>
        <w:gridCol w:w="1666"/>
        <w:gridCol w:w="1334"/>
        <w:gridCol w:w="2356"/>
        <w:gridCol w:w="270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55" w:hRule="atLeast"/>
          <w:jc w:val="center"/>
        </w:trPr>
        <w:tc>
          <w:tcPr>
            <w:tcW w:w="40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pPr>
            <w:r>
              <w:rPr>
                <w:rFonts w:hint="default" w:ascii="Times New Roman" w:hAnsi="Times New Roman" w:eastAsia="sans-serif" w:cs="Times New Roman"/>
                <w:i w:val="0"/>
                <w:caps w:val="0"/>
                <w:color w:val="000000"/>
                <w:spacing w:val="0"/>
                <w:sz w:val="21"/>
                <w:szCs w:val="21"/>
                <w:bdr w:val="none" w:color="auto" w:sz="0" w:space="0"/>
              </w:rPr>
              <w:t>序号</w:t>
            </w:r>
          </w:p>
        </w:tc>
        <w:tc>
          <w:tcPr>
            <w:tcW w:w="178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pPr>
            <w:r>
              <w:rPr>
                <w:rFonts w:hint="default" w:ascii="Times New Roman" w:hAnsi="Times New Roman" w:eastAsia="sans-serif" w:cs="Times New Roman"/>
                <w:i w:val="0"/>
                <w:caps w:val="0"/>
                <w:color w:val="000000"/>
                <w:spacing w:val="0"/>
                <w:sz w:val="21"/>
                <w:szCs w:val="21"/>
                <w:bdr w:val="none" w:color="auto" w:sz="0" w:space="0"/>
              </w:rPr>
              <w:t>推行告知承诺制的证明事项</w:t>
            </w:r>
          </w:p>
        </w:tc>
        <w:tc>
          <w:tcPr>
            <w:tcW w:w="1440"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pPr>
            <w:r>
              <w:rPr>
                <w:rFonts w:hint="default" w:ascii="Times New Roman" w:hAnsi="Times New Roman" w:eastAsia="sans-serif" w:cs="Times New Roman"/>
                <w:i w:val="0"/>
                <w:caps w:val="0"/>
                <w:color w:val="000000"/>
                <w:spacing w:val="0"/>
                <w:sz w:val="21"/>
                <w:szCs w:val="21"/>
                <w:bdr w:val="none" w:color="auto" w:sz="0" w:space="0"/>
              </w:rPr>
              <w:t>索要单位</w:t>
            </w:r>
          </w:p>
        </w:tc>
        <w:tc>
          <w:tcPr>
            <w:tcW w:w="2550"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pPr>
            <w:r>
              <w:rPr>
                <w:rFonts w:hint="default" w:ascii="Times New Roman" w:hAnsi="Times New Roman" w:eastAsia="sans-serif" w:cs="Times New Roman"/>
                <w:i w:val="0"/>
                <w:caps w:val="0"/>
                <w:color w:val="000000"/>
                <w:spacing w:val="0"/>
                <w:sz w:val="21"/>
                <w:szCs w:val="21"/>
                <w:bdr w:val="none" w:color="auto" w:sz="0" w:space="0"/>
              </w:rPr>
              <w:t>对应办理的服务事项</w:t>
            </w:r>
          </w:p>
        </w:tc>
        <w:tc>
          <w:tcPr>
            <w:tcW w:w="295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pPr>
            <w:r>
              <w:rPr>
                <w:rFonts w:hint="default" w:ascii="Times New Roman" w:hAnsi="Times New Roman" w:eastAsia="sans-serif" w:cs="Times New Roman"/>
                <w:i w:val="0"/>
                <w:caps w:val="0"/>
                <w:color w:val="000000"/>
                <w:spacing w:val="0"/>
                <w:sz w:val="21"/>
                <w:szCs w:val="21"/>
                <w:bdr w:val="none" w:color="auto" w:sz="0" w:space="0"/>
              </w:rPr>
              <w:t>证明用途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70" w:hRule="atLeast"/>
          <w:jc w:val="center"/>
        </w:trPr>
        <w:tc>
          <w:tcPr>
            <w:tcW w:w="405"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34</w:t>
            </w:r>
          </w:p>
        </w:tc>
        <w:tc>
          <w:tcPr>
            <w:tcW w:w="17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亲属关系证明</w:t>
            </w:r>
          </w:p>
        </w:tc>
        <w:tc>
          <w:tcPr>
            <w:tcW w:w="144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公证机构</w:t>
            </w:r>
          </w:p>
        </w:tc>
        <w:tc>
          <w:tcPr>
            <w:tcW w:w="255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办理公证事项和事务</w:t>
            </w:r>
          </w:p>
        </w:tc>
        <w:tc>
          <w:tcPr>
            <w:tcW w:w="29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用于办理各类公证事务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70" w:hRule="atLeast"/>
          <w:jc w:val="center"/>
        </w:trPr>
        <w:tc>
          <w:tcPr>
            <w:tcW w:w="405"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35</w:t>
            </w:r>
          </w:p>
        </w:tc>
        <w:tc>
          <w:tcPr>
            <w:tcW w:w="17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享受供养亲属待遇人员无收入来源证明、在校学生就读证明</w:t>
            </w:r>
          </w:p>
        </w:tc>
        <w:tc>
          <w:tcPr>
            <w:tcW w:w="144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人力资源社会保障行政部门</w:t>
            </w:r>
          </w:p>
        </w:tc>
        <w:tc>
          <w:tcPr>
            <w:tcW w:w="255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供养亲属抚恤金申领</w:t>
            </w:r>
          </w:p>
        </w:tc>
        <w:tc>
          <w:tcPr>
            <w:tcW w:w="29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用于工伤职工近亲属申领工伤保险供养亲属抚恤金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70" w:hRule="atLeast"/>
          <w:jc w:val="center"/>
        </w:trPr>
        <w:tc>
          <w:tcPr>
            <w:tcW w:w="405"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36</w:t>
            </w:r>
          </w:p>
        </w:tc>
        <w:tc>
          <w:tcPr>
            <w:tcW w:w="17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参保人死亡证明</w:t>
            </w:r>
          </w:p>
        </w:tc>
        <w:tc>
          <w:tcPr>
            <w:tcW w:w="144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人力资源社会保障行政部门</w:t>
            </w:r>
          </w:p>
        </w:tc>
        <w:tc>
          <w:tcPr>
            <w:tcW w:w="255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丧葬补助金、抚恤金申领</w:t>
            </w:r>
          </w:p>
        </w:tc>
        <w:tc>
          <w:tcPr>
            <w:tcW w:w="29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用于参保人员非因工死亡后申领抚恤金及丧葬费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70" w:hRule="atLeast"/>
          <w:jc w:val="center"/>
        </w:trPr>
        <w:tc>
          <w:tcPr>
            <w:tcW w:w="405"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37</w:t>
            </w:r>
          </w:p>
        </w:tc>
        <w:tc>
          <w:tcPr>
            <w:tcW w:w="17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参保人死亡证明</w:t>
            </w:r>
          </w:p>
        </w:tc>
        <w:tc>
          <w:tcPr>
            <w:tcW w:w="144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人力资源社会保障行政部门</w:t>
            </w:r>
          </w:p>
        </w:tc>
        <w:tc>
          <w:tcPr>
            <w:tcW w:w="255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个人账户一次性待遇申领</w:t>
            </w:r>
          </w:p>
        </w:tc>
        <w:tc>
          <w:tcPr>
            <w:tcW w:w="29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用于办理领待人员个人账户储存额一次性支付相关业务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70" w:hRule="atLeast"/>
          <w:jc w:val="center"/>
        </w:trPr>
        <w:tc>
          <w:tcPr>
            <w:tcW w:w="405"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38</w:t>
            </w:r>
          </w:p>
        </w:tc>
        <w:tc>
          <w:tcPr>
            <w:tcW w:w="17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参保人死亡证明</w:t>
            </w:r>
          </w:p>
        </w:tc>
        <w:tc>
          <w:tcPr>
            <w:tcW w:w="144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人力资源社会保障行政部门</w:t>
            </w:r>
          </w:p>
        </w:tc>
        <w:tc>
          <w:tcPr>
            <w:tcW w:w="255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居民养老保险注销登记</w:t>
            </w:r>
          </w:p>
        </w:tc>
        <w:tc>
          <w:tcPr>
            <w:tcW w:w="29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用于注销已死亡的城乡居民养老保险参保人员的参保关系登记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70" w:hRule="atLeast"/>
          <w:jc w:val="center"/>
        </w:trPr>
        <w:tc>
          <w:tcPr>
            <w:tcW w:w="405"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39</w:t>
            </w:r>
          </w:p>
        </w:tc>
        <w:tc>
          <w:tcPr>
            <w:tcW w:w="17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学历证明、从事相关专业工作年限证明</w:t>
            </w:r>
          </w:p>
        </w:tc>
        <w:tc>
          <w:tcPr>
            <w:tcW w:w="144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人力资源社会保障行政部门</w:t>
            </w:r>
          </w:p>
        </w:tc>
        <w:tc>
          <w:tcPr>
            <w:tcW w:w="255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工程咨询(</w:t>
            </w:r>
            <w:r>
              <w:rPr>
                <w:rFonts w:hint="eastAsia" w:ascii="宋体" w:hAnsi="宋体" w:eastAsia="宋体" w:cs="宋体"/>
                <w:i w:val="0"/>
                <w:caps w:val="0"/>
                <w:color w:val="000000"/>
                <w:spacing w:val="0"/>
                <w:sz w:val="21"/>
                <w:szCs w:val="21"/>
                <w:bdr w:val="none" w:color="auto" w:sz="0" w:space="0"/>
              </w:rPr>
              <w:t>投资</w:t>
            </w:r>
            <w:r>
              <w:rPr>
                <w:rFonts w:hint="default" w:ascii="Times New Roman" w:hAnsi="Times New Roman" w:eastAsia="sans-serif" w:cs="Times New Roman"/>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rPr>
              <w:t>专业技术人员职业资格</w:t>
            </w:r>
          </w:p>
        </w:tc>
        <w:tc>
          <w:tcPr>
            <w:tcW w:w="29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用于证明申请人具有相应考试资格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70" w:hRule="atLeast"/>
          <w:jc w:val="center"/>
        </w:trPr>
        <w:tc>
          <w:tcPr>
            <w:tcW w:w="405"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40</w:t>
            </w:r>
          </w:p>
        </w:tc>
        <w:tc>
          <w:tcPr>
            <w:tcW w:w="17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学历证明、从事相关专业工作年限证明</w:t>
            </w:r>
          </w:p>
        </w:tc>
        <w:tc>
          <w:tcPr>
            <w:tcW w:w="144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人力资源社会保障行政部门</w:t>
            </w:r>
          </w:p>
        </w:tc>
        <w:tc>
          <w:tcPr>
            <w:tcW w:w="255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注册建筑师证发放</w:t>
            </w:r>
          </w:p>
        </w:tc>
        <w:tc>
          <w:tcPr>
            <w:tcW w:w="29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用于证明申请人具有相应考试资格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70" w:hRule="atLeast"/>
          <w:jc w:val="center"/>
        </w:trPr>
        <w:tc>
          <w:tcPr>
            <w:tcW w:w="405"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41</w:t>
            </w:r>
          </w:p>
        </w:tc>
        <w:tc>
          <w:tcPr>
            <w:tcW w:w="17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学历证明、从事相关专业工作年限证明</w:t>
            </w:r>
          </w:p>
        </w:tc>
        <w:tc>
          <w:tcPr>
            <w:tcW w:w="144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人力资源社会保障行政部门</w:t>
            </w:r>
          </w:p>
        </w:tc>
        <w:tc>
          <w:tcPr>
            <w:tcW w:w="255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监理工程师证发放</w:t>
            </w:r>
          </w:p>
        </w:tc>
        <w:tc>
          <w:tcPr>
            <w:tcW w:w="29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用于证明申请人具有相应考试资格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70" w:hRule="atLeast"/>
          <w:jc w:val="center"/>
        </w:trPr>
        <w:tc>
          <w:tcPr>
            <w:tcW w:w="405"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42</w:t>
            </w:r>
          </w:p>
        </w:tc>
        <w:tc>
          <w:tcPr>
            <w:tcW w:w="17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学历证明、从事相关专业工作年限证明</w:t>
            </w:r>
          </w:p>
        </w:tc>
        <w:tc>
          <w:tcPr>
            <w:tcW w:w="144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人力资源社会保障行政部门</w:t>
            </w:r>
          </w:p>
        </w:tc>
        <w:tc>
          <w:tcPr>
            <w:tcW w:w="255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环境影响评价工程师证发放</w:t>
            </w:r>
          </w:p>
        </w:tc>
        <w:tc>
          <w:tcPr>
            <w:tcW w:w="29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用于证明申请人具有相应考试资格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70" w:hRule="atLeast"/>
          <w:jc w:val="center"/>
        </w:trPr>
        <w:tc>
          <w:tcPr>
            <w:tcW w:w="405"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43</w:t>
            </w:r>
          </w:p>
        </w:tc>
        <w:tc>
          <w:tcPr>
            <w:tcW w:w="17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学历证明、从事相关专业工作年限证明</w:t>
            </w:r>
          </w:p>
        </w:tc>
        <w:tc>
          <w:tcPr>
            <w:tcW w:w="144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人力资源社会保障行政部门</w:t>
            </w:r>
          </w:p>
        </w:tc>
        <w:tc>
          <w:tcPr>
            <w:tcW w:w="255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翻译专业资格证(</w:t>
            </w:r>
            <w:r>
              <w:rPr>
                <w:rFonts w:hint="eastAsia" w:ascii="宋体" w:hAnsi="宋体" w:eastAsia="宋体" w:cs="宋体"/>
                <w:i w:val="0"/>
                <w:caps w:val="0"/>
                <w:color w:val="000000"/>
                <w:spacing w:val="0"/>
                <w:sz w:val="21"/>
                <w:szCs w:val="21"/>
                <w:bdr w:val="none" w:color="auto" w:sz="0" w:space="0"/>
              </w:rPr>
              <w:t>笔译、口译</w:t>
            </w:r>
            <w:r>
              <w:rPr>
                <w:rFonts w:hint="default" w:ascii="Times New Roman" w:hAnsi="Times New Roman" w:eastAsia="sans-serif" w:cs="Times New Roman"/>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rPr>
              <w:t>发放</w:t>
            </w:r>
          </w:p>
        </w:tc>
        <w:tc>
          <w:tcPr>
            <w:tcW w:w="29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用于证明申请人具有相应考试资格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70" w:hRule="atLeast"/>
          <w:jc w:val="center"/>
        </w:trPr>
        <w:tc>
          <w:tcPr>
            <w:tcW w:w="405"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44</w:t>
            </w:r>
          </w:p>
        </w:tc>
        <w:tc>
          <w:tcPr>
            <w:tcW w:w="17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学历证明、从事相关专业工作年限证明</w:t>
            </w:r>
          </w:p>
        </w:tc>
        <w:tc>
          <w:tcPr>
            <w:tcW w:w="144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人力资源社会保障行政部门</w:t>
            </w:r>
          </w:p>
        </w:tc>
        <w:tc>
          <w:tcPr>
            <w:tcW w:w="255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助理社会工作师证、社会工作师证、高级社会工作师证发放</w:t>
            </w:r>
          </w:p>
        </w:tc>
        <w:tc>
          <w:tcPr>
            <w:tcW w:w="29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用于证明申请人具有相应考试资格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70" w:hRule="atLeast"/>
          <w:jc w:val="center"/>
        </w:trPr>
        <w:tc>
          <w:tcPr>
            <w:tcW w:w="405"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45</w:t>
            </w:r>
          </w:p>
        </w:tc>
        <w:tc>
          <w:tcPr>
            <w:tcW w:w="17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学历证明、从事相关专业工作年限证明</w:t>
            </w:r>
          </w:p>
        </w:tc>
        <w:tc>
          <w:tcPr>
            <w:tcW w:w="144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人力资源社会保障行政部门</w:t>
            </w:r>
          </w:p>
        </w:tc>
        <w:tc>
          <w:tcPr>
            <w:tcW w:w="255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一级注册计量师证、二级注册计量师证发放</w:t>
            </w:r>
          </w:p>
        </w:tc>
        <w:tc>
          <w:tcPr>
            <w:tcW w:w="29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用于证明申请人具有相应考试资格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70" w:hRule="atLeast"/>
          <w:jc w:val="center"/>
        </w:trPr>
        <w:tc>
          <w:tcPr>
            <w:tcW w:w="405"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46</w:t>
            </w:r>
          </w:p>
        </w:tc>
        <w:tc>
          <w:tcPr>
            <w:tcW w:w="17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学历证明、从事相关专业工作年限证明</w:t>
            </w:r>
          </w:p>
        </w:tc>
        <w:tc>
          <w:tcPr>
            <w:tcW w:w="144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人力资源社会保障行政部门</w:t>
            </w:r>
          </w:p>
        </w:tc>
        <w:tc>
          <w:tcPr>
            <w:tcW w:w="255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注册设备监理师证发放</w:t>
            </w:r>
          </w:p>
        </w:tc>
        <w:tc>
          <w:tcPr>
            <w:tcW w:w="29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用于证明申请人具有相应考试资格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70" w:hRule="atLeast"/>
          <w:jc w:val="center"/>
        </w:trPr>
        <w:tc>
          <w:tcPr>
            <w:tcW w:w="405"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47</w:t>
            </w:r>
          </w:p>
        </w:tc>
        <w:tc>
          <w:tcPr>
            <w:tcW w:w="17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学历证明、从事相关专业工作年限证明</w:t>
            </w:r>
          </w:p>
        </w:tc>
        <w:tc>
          <w:tcPr>
            <w:tcW w:w="144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人力资源社会保障行政部门</w:t>
            </w:r>
          </w:p>
        </w:tc>
        <w:tc>
          <w:tcPr>
            <w:tcW w:w="255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注册测绘师证发放</w:t>
            </w:r>
          </w:p>
        </w:tc>
        <w:tc>
          <w:tcPr>
            <w:tcW w:w="29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用于证明申请人具有相应考试资格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70" w:hRule="atLeast"/>
          <w:jc w:val="center"/>
        </w:trPr>
        <w:tc>
          <w:tcPr>
            <w:tcW w:w="405"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48</w:t>
            </w:r>
          </w:p>
        </w:tc>
        <w:tc>
          <w:tcPr>
            <w:tcW w:w="17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学历证明、从事相关专业工作年限证明</w:t>
            </w:r>
          </w:p>
        </w:tc>
        <w:tc>
          <w:tcPr>
            <w:tcW w:w="144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人力资源社会保障行政部门</w:t>
            </w:r>
          </w:p>
        </w:tc>
        <w:tc>
          <w:tcPr>
            <w:tcW w:w="255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建造师证发放</w:t>
            </w:r>
          </w:p>
        </w:tc>
        <w:tc>
          <w:tcPr>
            <w:tcW w:w="29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用于证明申请人具有相应考试资格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70" w:hRule="atLeast"/>
          <w:jc w:val="center"/>
        </w:trPr>
        <w:tc>
          <w:tcPr>
            <w:tcW w:w="405"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49</w:t>
            </w:r>
          </w:p>
        </w:tc>
        <w:tc>
          <w:tcPr>
            <w:tcW w:w="17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学历证明、从事相关专业工作年限证明</w:t>
            </w:r>
          </w:p>
        </w:tc>
        <w:tc>
          <w:tcPr>
            <w:tcW w:w="144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人力资源社会保障行政部门</w:t>
            </w:r>
          </w:p>
        </w:tc>
        <w:tc>
          <w:tcPr>
            <w:tcW w:w="255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出版专业技术人员职业资格证(</w:t>
            </w:r>
            <w:r>
              <w:rPr>
                <w:rFonts w:hint="eastAsia" w:ascii="宋体" w:hAnsi="宋体" w:eastAsia="宋体" w:cs="宋体"/>
                <w:i w:val="0"/>
                <w:caps w:val="0"/>
                <w:color w:val="000000"/>
                <w:spacing w:val="0"/>
                <w:sz w:val="21"/>
                <w:szCs w:val="21"/>
                <w:bdr w:val="none" w:color="auto" w:sz="0" w:space="0"/>
              </w:rPr>
              <w:t>初级、中级</w:t>
            </w:r>
            <w:r>
              <w:rPr>
                <w:rFonts w:hint="default" w:ascii="Times New Roman" w:hAnsi="Times New Roman" w:eastAsia="sans-serif" w:cs="Times New Roman"/>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rPr>
              <w:t>发放</w:t>
            </w:r>
          </w:p>
        </w:tc>
        <w:tc>
          <w:tcPr>
            <w:tcW w:w="29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用于证明申请人具有相应考试资格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70" w:hRule="atLeast"/>
          <w:jc w:val="center"/>
        </w:trPr>
        <w:tc>
          <w:tcPr>
            <w:tcW w:w="405"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50</w:t>
            </w:r>
          </w:p>
        </w:tc>
        <w:tc>
          <w:tcPr>
            <w:tcW w:w="17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学历证明、从事相关专业工作年限证明</w:t>
            </w:r>
          </w:p>
        </w:tc>
        <w:tc>
          <w:tcPr>
            <w:tcW w:w="144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人力资源社会保障行政部门</w:t>
            </w:r>
          </w:p>
        </w:tc>
        <w:tc>
          <w:tcPr>
            <w:tcW w:w="255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执业药师证(</w:t>
            </w:r>
            <w:r>
              <w:rPr>
                <w:rFonts w:hint="eastAsia" w:ascii="宋体" w:hAnsi="宋体" w:eastAsia="宋体" w:cs="宋体"/>
                <w:i w:val="0"/>
                <w:caps w:val="0"/>
                <w:color w:val="000000"/>
                <w:spacing w:val="0"/>
                <w:sz w:val="21"/>
                <w:szCs w:val="21"/>
                <w:bdr w:val="none" w:color="auto" w:sz="0" w:space="0"/>
              </w:rPr>
              <w:t>药学、中药学</w:t>
            </w:r>
            <w:r>
              <w:rPr>
                <w:rFonts w:hint="default" w:ascii="Times New Roman" w:hAnsi="Times New Roman" w:eastAsia="sans-serif" w:cs="Times New Roman"/>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rPr>
              <w:t>发放</w:t>
            </w:r>
          </w:p>
        </w:tc>
        <w:tc>
          <w:tcPr>
            <w:tcW w:w="29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用于证明申请人具有相应考试资格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70" w:hRule="atLeast"/>
          <w:jc w:val="center"/>
        </w:trPr>
        <w:tc>
          <w:tcPr>
            <w:tcW w:w="405"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51</w:t>
            </w:r>
          </w:p>
        </w:tc>
        <w:tc>
          <w:tcPr>
            <w:tcW w:w="17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学历证明、从事相关专业工作年限证明</w:t>
            </w:r>
          </w:p>
        </w:tc>
        <w:tc>
          <w:tcPr>
            <w:tcW w:w="144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人力资源社会保障行政部门</w:t>
            </w:r>
          </w:p>
        </w:tc>
        <w:tc>
          <w:tcPr>
            <w:tcW w:w="255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注册城乡规划师证发放</w:t>
            </w:r>
          </w:p>
        </w:tc>
        <w:tc>
          <w:tcPr>
            <w:tcW w:w="29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用于证明申请人具有相应考试资格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70" w:hRule="atLeast"/>
          <w:jc w:val="center"/>
        </w:trPr>
        <w:tc>
          <w:tcPr>
            <w:tcW w:w="405"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52</w:t>
            </w:r>
          </w:p>
        </w:tc>
        <w:tc>
          <w:tcPr>
            <w:tcW w:w="17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学历证明、从事相关专业工作年限证明</w:t>
            </w:r>
          </w:p>
        </w:tc>
        <w:tc>
          <w:tcPr>
            <w:tcW w:w="144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人力资源社会保障行政部门</w:t>
            </w:r>
          </w:p>
        </w:tc>
        <w:tc>
          <w:tcPr>
            <w:tcW w:w="255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勘察设计注册工程师证发放</w:t>
            </w:r>
          </w:p>
        </w:tc>
        <w:tc>
          <w:tcPr>
            <w:tcW w:w="29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用于证明申请人具有相应考试资格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70" w:hRule="atLeast"/>
          <w:jc w:val="center"/>
        </w:trPr>
        <w:tc>
          <w:tcPr>
            <w:tcW w:w="405"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53</w:t>
            </w:r>
          </w:p>
        </w:tc>
        <w:tc>
          <w:tcPr>
            <w:tcW w:w="17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学历证明、从事相关专业工作年限证明</w:t>
            </w:r>
          </w:p>
        </w:tc>
        <w:tc>
          <w:tcPr>
            <w:tcW w:w="144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人力资源社会保障行政部门</w:t>
            </w:r>
          </w:p>
        </w:tc>
        <w:tc>
          <w:tcPr>
            <w:tcW w:w="255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一级造价工程师证发放</w:t>
            </w:r>
          </w:p>
        </w:tc>
        <w:tc>
          <w:tcPr>
            <w:tcW w:w="29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用于证明申请人具有相应考试资格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70" w:hRule="atLeast"/>
          <w:jc w:val="center"/>
        </w:trPr>
        <w:tc>
          <w:tcPr>
            <w:tcW w:w="405"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54</w:t>
            </w:r>
          </w:p>
        </w:tc>
        <w:tc>
          <w:tcPr>
            <w:tcW w:w="17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学历证明、从事相关专业工作年限证明</w:t>
            </w:r>
          </w:p>
        </w:tc>
        <w:tc>
          <w:tcPr>
            <w:tcW w:w="144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人力资源社会保障行政部门</w:t>
            </w:r>
          </w:p>
        </w:tc>
        <w:tc>
          <w:tcPr>
            <w:tcW w:w="255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注册安全工程师证发放</w:t>
            </w:r>
          </w:p>
        </w:tc>
        <w:tc>
          <w:tcPr>
            <w:tcW w:w="29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用于证明申请人具有相应考试资格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70" w:hRule="atLeast"/>
          <w:jc w:val="center"/>
        </w:trPr>
        <w:tc>
          <w:tcPr>
            <w:tcW w:w="405"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55</w:t>
            </w:r>
          </w:p>
        </w:tc>
        <w:tc>
          <w:tcPr>
            <w:tcW w:w="17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学历证明、从事相关专业工作年限证明</w:t>
            </w:r>
          </w:p>
        </w:tc>
        <w:tc>
          <w:tcPr>
            <w:tcW w:w="144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人力资源社会保障行政部门</w:t>
            </w:r>
          </w:p>
        </w:tc>
        <w:tc>
          <w:tcPr>
            <w:tcW w:w="255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经济专业技术资格证(</w:t>
            </w:r>
            <w:r>
              <w:rPr>
                <w:rFonts w:hint="eastAsia" w:ascii="宋体" w:hAnsi="宋体" w:eastAsia="宋体" w:cs="宋体"/>
                <w:i w:val="0"/>
                <w:caps w:val="0"/>
                <w:color w:val="000000"/>
                <w:spacing w:val="0"/>
                <w:sz w:val="21"/>
                <w:szCs w:val="21"/>
                <w:bdr w:val="none" w:color="auto" w:sz="0" w:space="0"/>
              </w:rPr>
              <w:t>初级、中级</w:t>
            </w:r>
            <w:r>
              <w:rPr>
                <w:rFonts w:hint="default" w:ascii="Times New Roman" w:hAnsi="Times New Roman" w:eastAsia="sans-serif" w:cs="Times New Roman"/>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rPr>
              <w:t>发放</w:t>
            </w:r>
          </w:p>
        </w:tc>
        <w:tc>
          <w:tcPr>
            <w:tcW w:w="29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用于证明申请人具有相应考试资格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55" w:hRule="atLeast"/>
          <w:jc w:val="center"/>
        </w:trPr>
        <w:tc>
          <w:tcPr>
            <w:tcW w:w="405" w:type="dxa"/>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56</w:t>
            </w:r>
          </w:p>
        </w:tc>
        <w:tc>
          <w:tcPr>
            <w:tcW w:w="178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学历证明、从事相关专业工作年限证明</w:t>
            </w:r>
          </w:p>
        </w:tc>
        <w:tc>
          <w:tcPr>
            <w:tcW w:w="144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人力资源社会保障行政部门</w:t>
            </w:r>
          </w:p>
        </w:tc>
        <w:tc>
          <w:tcPr>
            <w:tcW w:w="2550"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一级注册消防工程师证发放</w:t>
            </w:r>
          </w:p>
        </w:tc>
        <w:tc>
          <w:tcPr>
            <w:tcW w:w="2955" w:type="dxa"/>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both"/>
            </w:pPr>
            <w:r>
              <w:rPr>
                <w:rFonts w:hint="default" w:ascii="Times New Roman" w:hAnsi="Times New Roman" w:eastAsia="sans-serif" w:cs="Times New Roman"/>
                <w:i w:val="0"/>
                <w:caps w:val="0"/>
                <w:color w:val="000000"/>
                <w:spacing w:val="0"/>
                <w:sz w:val="21"/>
                <w:szCs w:val="21"/>
                <w:bdr w:val="none" w:color="auto" w:sz="0" w:space="0"/>
              </w:rPr>
              <w:t>用于证明申请人具有相应考试资格</w:t>
            </w:r>
          </w:p>
        </w:tc>
      </w:tr>
    </w:tbl>
    <w:p>
      <w:pPr>
        <w:pStyle w:val="2"/>
        <w:keepNext w:val="0"/>
        <w:keepLines w:val="0"/>
        <w:widowControl/>
        <w:suppressLineNumbers w:val="0"/>
        <w:spacing w:before="0" w:beforeAutospacing="0" w:after="0" w:afterAutospacing="0" w:line="585" w:lineRule="atLeast"/>
        <w:ind w:left="0" w:firstLine="420"/>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27"/>
          <w:szCs w:val="27"/>
        </w:rPr>
        <w:t> </w:t>
      </w:r>
    </w:p>
    <w:p>
      <w:pPr>
        <w:pStyle w:val="2"/>
        <w:keepNext w:val="0"/>
        <w:keepLines w:val="0"/>
        <w:widowControl/>
        <w:suppressLineNumbers w:val="0"/>
        <w:spacing w:before="0" w:beforeAutospacing="0" w:after="0" w:afterAutospacing="0" w:line="585" w:lineRule="atLeast"/>
        <w:ind w:left="0" w:firstLine="420"/>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27"/>
          <w:szCs w:val="27"/>
        </w:rPr>
        <w:t> </w:t>
      </w:r>
    </w:p>
    <w:p>
      <w:pPr>
        <w:pStyle w:val="2"/>
        <w:keepNext w:val="0"/>
        <w:keepLines w:val="0"/>
        <w:widowControl/>
        <w:suppressLineNumbers w:val="0"/>
        <w:spacing w:before="0" w:beforeAutospacing="0" w:after="0" w:afterAutospacing="0" w:line="585" w:lineRule="atLeast"/>
        <w:ind w:left="0" w:firstLine="0"/>
        <w:rPr>
          <w:rFonts w:hint="default" w:ascii="sans-serif" w:hAnsi="sans-serif" w:eastAsia="sans-serif" w:cs="sans-serif"/>
          <w:i w:val="0"/>
          <w:caps w:val="0"/>
          <w:color w:val="000000"/>
          <w:spacing w:val="0"/>
          <w:sz w:val="27"/>
          <w:szCs w:val="27"/>
        </w:rPr>
      </w:pPr>
      <w:r>
        <w:rPr>
          <w:rStyle w:val="5"/>
          <w:rFonts w:hint="eastAsia" w:ascii="宋体" w:hAnsi="宋体" w:eastAsia="宋体" w:cs="宋体"/>
          <w:i w:val="0"/>
          <w:caps w:val="0"/>
          <w:color w:val="000000"/>
          <w:spacing w:val="0"/>
          <w:sz w:val="27"/>
          <w:szCs w:val="27"/>
        </w:rPr>
        <w:t> </w:t>
      </w:r>
    </w:p>
    <w:p>
      <w:pPr>
        <w:pStyle w:val="2"/>
        <w:keepNext w:val="0"/>
        <w:keepLines w:val="0"/>
        <w:widowControl/>
        <w:suppressLineNumbers w:val="0"/>
        <w:spacing w:before="0" w:beforeAutospacing="0" w:after="0" w:afterAutospacing="0" w:line="585" w:lineRule="atLeast"/>
        <w:ind w:left="0" w:firstLine="0"/>
        <w:rPr>
          <w:rFonts w:hint="default" w:ascii="sans-serif" w:hAnsi="sans-serif" w:eastAsia="sans-serif" w:cs="sans-serif"/>
          <w:i w:val="0"/>
          <w:caps w:val="0"/>
          <w:color w:val="000000"/>
          <w:spacing w:val="0"/>
          <w:sz w:val="27"/>
          <w:szCs w:val="27"/>
        </w:rPr>
      </w:pPr>
      <w:r>
        <w:rPr>
          <w:rStyle w:val="5"/>
          <w:rFonts w:hint="eastAsia" w:ascii="宋体" w:hAnsi="宋体" w:eastAsia="宋体" w:cs="宋体"/>
          <w:i w:val="0"/>
          <w:caps w:val="0"/>
          <w:color w:val="000000"/>
          <w:spacing w:val="0"/>
          <w:sz w:val="27"/>
          <w:szCs w:val="27"/>
        </w:rPr>
        <w:t> </w:t>
      </w:r>
    </w:p>
    <w:p>
      <w:pPr>
        <w:pStyle w:val="2"/>
        <w:keepNext w:val="0"/>
        <w:keepLines w:val="0"/>
        <w:widowControl/>
        <w:suppressLineNumbers w:val="0"/>
        <w:spacing w:before="0" w:beforeAutospacing="0" w:after="0" w:afterAutospacing="0" w:line="585" w:lineRule="atLeast"/>
        <w:ind w:left="0" w:firstLine="0"/>
        <w:rPr>
          <w:rFonts w:hint="default" w:ascii="sans-serif" w:hAnsi="sans-serif" w:eastAsia="sans-serif" w:cs="sans-serif"/>
          <w:i w:val="0"/>
          <w:caps w:val="0"/>
          <w:color w:val="000000"/>
          <w:spacing w:val="0"/>
          <w:sz w:val="27"/>
          <w:szCs w:val="27"/>
        </w:rPr>
      </w:pPr>
      <w:r>
        <w:rPr>
          <w:rStyle w:val="5"/>
          <w:rFonts w:hint="eastAsia" w:ascii="宋体" w:hAnsi="宋体" w:eastAsia="宋体" w:cs="宋体"/>
          <w:i w:val="0"/>
          <w:caps w:val="0"/>
          <w:color w:val="000000"/>
          <w:spacing w:val="0"/>
          <w:sz w:val="27"/>
          <w:szCs w:val="27"/>
        </w:rPr>
        <w:t> </w:t>
      </w:r>
    </w:p>
    <w:p>
      <w:pPr>
        <w:pStyle w:val="2"/>
        <w:keepNext w:val="0"/>
        <w:keepLines w:val="0"/>
        <w:widowControl/>
        <w:suppressLineNumbers w:val="0"/>
        <w:spacing w:before="0" w:beforeAutospacing="0" w:after="0" w:afterAutospacing="0" w:line="585" w:lineRule="atLeast"/>
        <w:ind w:left="0" w:firstLine="0"/>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27"/>
          <w:szCs w:val="27"/>
        </w:rPr>
        <w:t> </w:t>
      </w:r>
    </w:p>
    <w:p>
      <w:pPr>
        <w:pStyle w:val="2"/>
        <w:keepNext w:val="0"/>
        <w:keepLines w:val="0"/>
        <w:widowControl/>
        <w:suppressLineNumbers w:val="0"/>
        <w:spacing w:before="0" w:beforeAutospacing="0" w:after="0" w:afterAutospacing="0" w:line="555" w:lineRule="atLeast"/>
        <w:ind w:left="0" w:firstLine="420"/>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附件</w:t>
      </w:r>
      <w:r>
        <w:rPr>
          <w:rFonts w:hint="default" w:ascii="Times New Roman" w:hAnsi="Times New Roman" w:eastAsia="sans-serif" w:cs="Times New Roman"/>
          <w:i w:val="0"/>
          <w:caps w:val="0"/>
          <w:color w:val="000000"/>
          <w:spacing w:val="0"/>
          <w:sz w:val="31"/>
          <w:szCs w:val="31"/>
        </w:rPr>
        <w:t>2</w:t>
      </w:r>
    </w:p>
    <w:p>
      <w:pPr>
        <w:pStyle w:val="2"/>
        <w:keepNext w:val="0"/>
        <w:keepLines w:val="0"/>
        <w:widowControl/>
        <w:suppressLineNumbers w:val="0"/>
        <w:spacing w:before="0" w:beforeAutospacing="0" w:after="0" w:afterAutospacing="0" w:line="555" w:lineRule="atLeast"/>
        <w:ind w:left="0" w:firstLine="420"/>
        <w:jc w:val="center"/>
        <w:rPr>
          <w:rFonts w:hint="default" w:ascii="sans-serif" w:hAnsi="sans-serif" w:eastAsia="sans-serif" w:cs="sans-serif"/>
          <w:i w:val="0"/>
          <w:caps w:val="0"/>
          <w:color w:val="000000"/>
          <w:spacing w:val="0"/>
          <w:sz w:val="27"/>
          <w:szCs w:val="27"/>
        </w:rPr>
      </w:pPr>
      <w:r>
        <w:rPr>
          <w:rStyle w:val="5"/>
          <w:rFonts w:hint="eastAsia" w:ascii="方正小标宋_GBK" w:hAnsi="方正小标宋_GBK" w:eastAsia="方正小标宋_GBK" w:cs="方正小标宋_GBK"/>
          <w:i w:val="0"/>
          <w:caps w:val="0"/>
          <w:color w:val="000000"/>
          <w:spacing w:val="0"/>
          <w:sz w:val="36"/>
          <w:szCs w:val="36"/>
        </w:rPr>
        <w:t>证明事项告知承诺书</w:t>
      </w:r>
      <w:r>
        <w:rPr>
          <w:rStyle w:val="5"/>
          <w:rFonts w:hint="default" w:ascii="Times New Roman" w:hAnsi="Times New Roman" w:eastAsia="sans-serif" w:cs="Times New Roman"/>
          <w:i w:val="0"/>
          <w:caps w:val="0"/>
          <w:color w:val="000000"/>
          <w:spacing w:val="0"/>
          <w:sz w:val="36"/>
          <w:szCs w:val="36"/>
        </w:rPr>
        <w:t>(</w:t>
      </w:r>
      <w:r>
        <w:rPr>
          <w:rStyle w:val="5"/>
          <w:rFonts w:hint="eastAsia" w:ascii="方正小标宋_GBK" w:hAnsi="方正小标宋_GBK" w:eastAsia="方正小标宋_GBK" w:cs="方正小标宋_GBK"/>
          <w:i w:val="0"/>
          <w:caps w:val="0"/>
          <w:color w:val="000000"/>
          <w:spacing w:val="0"/>
          <w:sz w:val="36"/>
          <w:szCs w:val="36"/>
        </w:rPr>
        <w:t>参考</w:t>
      </w:r>
      <w:r>
        <w:rPr>
          <w:rStyle w:val="5"/>
          <w:rFonts w:hint="default" w:ascii="Times New Roman" w:hAnsi="Times New Roman" w:eastAsia="sans-serif" w:cs="Times New Roman"/>
          <w:i w:val="0"/>
          <w:caps w:val="0"/>
          <w:color w:val="000000"/>
          <w:spacing w:val="0"/>
          <w:sz w:val="36"/>
          <w:szCs w:val="36"/>
        </w:rPr>
        <w:t>)</w:t>
      </w:r>
    </w:p>
    <w:p>
      <w:pPr>
        <w:pStyle w:val="2"/>
        <w:keepNext w:val="0"/>
        <w:keepLines w:val="0"/>
        <w:widowControl/>
        <w:suppressLineNumbers w:val="0"/>
        <w:spacing w:before="0" w:beforeAutospacing="0" w:after="0" w:afterAutospacing="0" w:line="555" w:lineRule="atLeast"/>
        <w:ind w:left="0" w:firstLine="0"/>
        <w:jc w:val="center"/>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年〕第</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号</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一、基本信息</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一</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申请人</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自然人</w:t>
      </w: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姓</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名</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联系方式</w:t>
      </w:r>
      <w:r>
        <w:rPr>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证件类型</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证件编号</w:t>
      </w:r>
      <w:r>
        <w:rPr>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法人</w:t>
      </w: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单位名称</w:t>
      </w:r>
      <w:r>
        <w:rPr>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证件类型</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统一社会信用代码</w:t>
      </w:r>
      <w:r>
        <w:rPr>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法定代表人</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负责人</w:t>
      </w:r>
      <w:r>
        <w:rPr>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地</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址</w:t>
      </w:r>
      <w:r>
        <w:rPr>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联系方式</w:t>
      </w:r>
      <w:r>
        <w:rPr>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二</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行政机关</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名</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称</w:t>
      </w:r>
      <w:r>
        <w:rPr>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联</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系</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人</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联系方式</w:t>
      </w:r>
      <w:r>
        <w:rPr>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二、行政机关告知</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一</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证明事项名称</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二</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证明用途</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三</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设定证明的依据</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四</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证明的内容</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五</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告知承诺的适用对象</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本证明事项申请人可自主选择是否采用告知承诺替代证明，申请人不愿承诺、无法承诺或者不愿配合行政机关事中事后核查的，应当提交法律法规或者国务院决定要求的证明。有较严重的不良信用记录或者存在曾作出虚假承诺等情形的，在信用修复前不适用告知承诺制。</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六</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承诺的方式</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本证明事项采用书面承诺方式，申请人愿意作出承诺的，应当向行政机关提交申请人签字或盖章后的告知承诺书原件。</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七</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承诺的效力</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申请人书面承诺已经符合告知的条件、要求，并愿意承担不实承诺的法律责任后，行政机关不再索要有关证明而依据书面承诺办理相关事项。</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八</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行政机关的核查权力</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包括核查时间、标准以及方式</w:t>
      </w: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涉及社会公共利益，第三人利益或者核查难度较大的，应依法公开承诺书、明确公开范围及时限等内容。</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九</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不实承诺的责任</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申请人承诺是否属实的信用记录将纳入重庆公共信用信息目录，导入全市统一的告知承诺系统。对执意隐瞒真实情况、提供虚假承诺办理有关事项的，依法作出如下处理</w:t>
      </w: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三、申请人承诺</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申请人现作出下列承诺</w:t>
      </w: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一</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已经知晓行政机关告知的全部内容</w:t>
      </w: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二</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自身符合行政机关告知的条件、标准和要求等，具体是</w:t>
      </w: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三</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本告知承诺文书中填写的基本信息真实、准确，若违反承诺或作出不实承诺的，愿意承担相应的法律责任</w:t>
      </w: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四</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愿意配合行政机关依法对上述内容进行调查、核查、核验，具体核查方式包括</w:t>
      </w: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五</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上述承诺是申请人真实的意思表示。</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申请人</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委托代理人</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行政机关</w:t>
      </w: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签字盖章</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盖章</w:t>
      </w: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日</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日</w:t>
      </w:r>
    </w:p>
    <w:p>
      <w:pPr>
        <w:pStyle w:val="2"/>
        <w:keepNext w:val="0"/>
        <w:keepLines w:val="0"/>
        <w:widowControl/>
        <w:suppressLineNumbers w:val="0"/>
        <w:spacing w:before="0" w:beforeAutospacing="0" w:after="0" w:afterAutospacing="0" w:line="555" w:lineRule="atLeast"/>
        <w:ind w:left="0" w:firstLine="615"/>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本文书一式两份，行政机关与申请人各执一份</w:t>
      </w:r>
      <w:r>
        <w:rPr>
          <w:rFonts w:hint="default" w:ascii="Times New Roman" w:hAnsi="Times New Roman" w:eastAsia="sans-serif" w:cs="Times New Roman"/>
          <w:i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firstLine="42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24"/>
          <w:szCs w:val="24"/>
        </w:rPr>
        <w:t> </w:t>
      </w:r>
    </w:p>
    <w:p>
      <w:pPr>
        <w:pStyle w:val="2"/>
        <w:keepNext w:val="0"/>
        <w:keepLines w:val="0"/>
        <w:widowControl/>
        <w:suppressLineNumbers w:val="0"/>
        <w:spacing w:before="0" w:beforeAutospacing="0" w:after="0" w:afterAutospacing="0" w:line="585" w:lineRule="atLeast"/>
        <w:ind w:left="0" w:firstLine="42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24"/>
          <w:szCs w:val="24"/>
        </w:rPr>
        <w:t> </w:t>
      </w:r>
    </w:p>
    <w:p>
      <w:pPr>
        <w:pStyle w:val="2"/>
        <w:keepNext w:val="0"/>
        <w:keepLines w:val="0"/>
        <w:widowControl/>
        <w:suppressLineNumbers w:val="0"/>
        <w:spacing w:before="0" w:beforeAutospacing="0" w:after="0" w:afterAutospacing="0" w:line="585" w:lineRule="atLeast"/>
        <w:ind w:left="0" w:firstLine="42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 </w:t>
      </w:r>
    </w:p>
    <w:p>
      <w:pPr>
        <w:pStyle w:val="2"/>
        <w:keepNext w:val="0"/>
        <w:keepLines w:val="0"/>
        <w:widowControl/>
        <w:suppressLineNumbers w:val="0"/>
        <w:spacing w:before="0" w:beforeAutospacing="0" w:after="0" w:afterAutospacing="0" w:line="585" w:lineRule="atLeast"/>
        <w:ind w:left="0" w:firstLine="42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 </w:t>
      </w:r>
    </w:p>
    <w:p>
      <w:pPr>
        <w:pStyle w:val="2"/>
        <w:keepNext w:val="0"/>
        <w:keepLines w:val="0"/>
        <w:widowControl/>
        <w:suppressLineNumbers w:val="0"/>
        <w:spacing w:before="0" w:beforeAutospacing="0" w:after="0" w:afterAutospacing="0" w:line="585" w:lineRule="atLeast"/>
        <w:ind w:left="0" w:firstLine="420"/>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附件</w:t>
      </w:r>
      <w:r>
        <w:rPr>
          <w:rFonts w:hint="default" w:ascii="Times New Roman" w:hAnsi="Times New Roman" w:eastAsia="sans-serif" w:cs="Times New Roman"/>
          <w:i w:val="0"/>
          <w:caps w:val="0"/>
          <w:color w:val="000000"/>
          <w:spacing w:val="0"/>
          <w:sz w:val="31"/>
          <w:szCs w:val="31"/>
        </w:rPr>
        <w:t>3</w:t>
      </w:r>
    </w:p>
    <w:p>
      <w:pPr>
        <w:pStyle w:val="2"/>
        <w:keepNext w:val="0"/>
        <w:keepLines w:val="0"/>
        <w:widowControl/>
        <w:suppressLineNumbers w:val="0"/>
        <w:spacing w:before="0" w:beforeAutospacing="0" w:after="0" w:afterAutospacing="0" w:line="585" w:lineRule="atLeast"/>
        <w:ind w:left="0" w:firstLine="0"/>
        <w:jc w:val="center"/>
        <w:rPr>
          <w:rFonts w:hint="default" w:ascii="sans-serif" w:hAnsi="sans-serif" w:eastAsia="sans-serif" w:cs="sans-serif"/>
          <w:i w:val="0"/>
          <w:caps w:val="0"/>
          <w:color w:val="000000"/>
          <w:spacing w:val="0"/>
          <w:sz w:val="27"/>
          <w:szCs w:val="27"/>
        </w:rPr>
      </w:pPr>
      <w:r>
        <w:rPr>
          <w:rStyle w:val="5"/>
          <w:rFonts w:hint="eastAsia" w:ascii="方正小标宋_GBK" w:hAnsi="方正小标宋_GBK" w:eastAsia="方正小标宋_GBK" w:cs="方正小标宋_GBK"/>
          <w:i w:val="0"/>
          <w:caps w:val="0"/>
          <w:color w:val="000000"/>
          <w:spacing w:val="0"/>
          <w:sz w:val="36"/>
          <w:szCs w:val="36"/>
        </w:rPr>
        <w:t>证明事项告知承诺制信用记录表</w:t>
      </w:r>
      <w:r>
        <w:rPr>
          <w:rStyle w:val="5"/>
          <w:rFonts w:hint="default" w:ascii="Times New Roman" w:hAnsi="Times New Roman" w:eastAsia="sans-serif" w:cs="Times New Roman"/>
          <w:i w:val="0"/>
          <w:caps w:val="0"/>
          <w:color w:val="000000"/>
          <w:spacing w:val="0"/>
          <w:sz w:val="36"/>
          <w:szCs w:val="36"/>
        </w:rPr>
        <w:t>(</w:t>
      </w:r>
      <w:r>
        <w:rPr>
          <w:rStyle w:val="5"/>
          <w:rFonts w:hint="eastAsia" w:ascii="方正小标宋_GBK" w:hAnsi="方正小标宋_GBK" w:eastAsia="方正小标宋_GBK" w:cs="方正小标宋_GBK"/>
          <w:i w:val="0"/>
          <w:caps w:val="0"/>
          <w:color w:val="000000"/>
          <w:spacing w:val="0"/>
          <w:sz w:val="36"/>
          <w:szCs w:val="36"/>
        </w:rPr>
        <w:t>参考</w:t>
      </w:r>
      <w:r>
        <w:rPr>
          <w:rStyle w:val="5"/>
          <w:rFonts w:hint="default" w:ascii="Times New Roman" w:hAnsi="Times New Roman" w:eastAsia="sans-serif" w:cs="Times New Roman"/>
          <w:i w:val="0"/>
          <w:caps w:val="0"/>
          <w:color w:val="000000"/>
          <w:spacing w:val="0"/>
          <w:sz w:val="36"/>
          <w:szCs w:val="36"/>
        </w:rPr>
        <w:t>)</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1151"/>
        <w:gridCol w:w="1553"/>
        <w:gridCol w:w="1220"/>
        <w:gridCol w:w="1483"/>
        <w:gridCol w:w="970"/>
        <w:gridCol w:w="679"/>
        <w:gridCol w:w="140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65" w:hRule="atLeast"/>
          <w:jc w:val="center"/>
        </w:trPr>
        <w:tc>
          <w:tcPr>
            <w:tcW w:w="1215"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pPr>
            <w:r>
              <w:rPr>
                <w:rFonts w:hint="default" w:ascii="Times New Roman" w:hAnsi="Times New Roman" w:eastAsia="sans-serif" w:cs="Times New Roman"/>
                <w:i w:val="0"/>
                <w:caps w:val="0"/>
                <w:color w:val="000000"/>
                <w:spacing w:val="0"/>
                <w:sz w:val="21"/>
                <w:szCs w:val="21"/>
                <w:bdr w:val="none" w:color="auto" w:sz="0" w:space="0"/>
              </w:rPr>
              <w:t>申请人名称</w:t>
            </w:r>
          </w:p>
        </w:tc>
        <w:tc>
          <w:tcPr>
            <w:tcW w:w="1650"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pPr>
            <w:r>
              <w:rPr>
                <w:rFonts w:hint="default" w:ascii="Times New Roman" w:hAnsi="Times New Roman" w:eastAsia="sans-serif" w:cs="Times New Roman"/>
                <w:i w:val="0"/>
                <w:caps w:val="0"/>
                <w:color w:val="000000"/>
                <w:spacing w:val="0"/>
                <w:sz w:val="21"/>
                <w:szCs w:val="21"/>
                <w:bdr w:val="none" w:color="auto" w:sz="0" w:space="0"/>
              </w:rPr>
              <w:t>统一社会信用代码或者自然人身份证件号码</w:t>
            </w:r>
          </w:p>
        </w:tc>
        <w:tc>
          <w:tcPr>
            <w:tcW w:w="1290"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pPr>
            <w:r>
              <w:rPr>
                <w:rFonts w:hint="default" w:ascii="Times New Roman" w:hAnsi="Times New Roman" w:eastAsia="sans-serif" w:cs="Times New Roman"/>
                <w:i w:val="0"/>
                <w:caps w:val="0"/>
                <w:color w:val="000000"/>
                <w:spacing w:val="0"/>
                <w:sz w:val="21"/>
                <w:szCs w:val="21"/>
                <w:bdr w:val="none" w:color="auto" w:sz="0" w:space="0"/>
              </w:rPr>
              <w:t>适用告知承诺制的证明事项名称</w:t>
            </w:r>
          </w:p>
        </w:tc>
        <w:tc>
          <w:tcPr>
            <w:tcW w:w="157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pPr>
            <w:r>
              <w:rPr>
                <w:rFonts w:hint="default" w:ascii="Times New Roman" w:hAnsi="Times New Roman" w:eastAsia="sans-serif" w:cs="Times New Roman"/>
                <w:i w:val="0"/>
                <w:caps w:val="0"/>
                <w:color w:val="000000"/>
                <w:spacing w:val="0"/>
                <w:sz w:val="21"/>
                <w:szCs w:val="21"/>
                <w:bdr w:val="none" w:color="auto" w:sz="0" w:space="0"/>
              </w:rPr>
              <w:t>对应办理的行政事项或公共服务事项</w:t>
            </w:r>
          </w:p>
        </w:tc>
        <w:tc>
          <w:tcPr>
            <w:tcW w:w="1020"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pPr>
            <w:r>
              <w:rPr>
                <w:rFonts w:hint="default" w:ascii="Times New Roman" w:hAnsi="Times New Roman" w:eastAsia="sans-serif" w:cs="Times New Roman"/>
                <w:i w:val="0"/>
                <w:caps w:val="0"/>
                <w:color w:val="000000"/>
                <w:spacing w:val="0"/>
                <w:sz w:val="21"/>
                <w:szCs w:val="21"/>
                <w:bdr w:val="none" w:color="auto" w:sz="0" w:space="0"/>
              </w:rPr>
              <w:t>核查时间及方式</w:t>
            </w:r>
          </w:p>
        </w:tc>
        <w:tc>
          <w:tcPr>
            <w:tcW w:w="70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pPr>
            <w:r>
              <w:rPr>
                <w:rFonts w:hint="default" w:ascii="Times New Roman" w:hAnsi="Times New Roman" w:eastAsia="sans-serif" w:cs="Times New Roman"/>
                <w:i w:val="0"/>
                <w:caps w:val="0"/>
                <w:color w:val="000000"/>
                <w:spacing w:val="0"/>
                <w:sz w:val="21"/>
                <w:szCs w:val="21"/>
                <w:bdr w:val="none" w:color="auto" w:sz="0" w:space="0"/>
              </w:rPr>
              <w:t>承诺是否属实</w:t>
            </w:r>
          </w:p>
        </w:tc>
        <w:tc>
          <w:tcPr>
            <w:tcW w:w="148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pPr>
            <w:r>
              <w:rPr>
                <w:rFonts w:hint="default" w:ascii="Times New Roman" w:hAnsi="Times New Roman" w:eastAsia="sans-serif" w:cs="Times New Roman"/>
                <w:i w:val="0"/>
                <w:caps w:val="0"/>
                <w:color w:val="000000"/>
                <w:spacing w:val="0"/>
                <w:sz w:val="21"/>
                <w:szCs w:val="21"/>
                <w:bdr w:val="none" w:color="auto" w:sz="0" w:space="0"/>
              </w:rPr>
              <w:t>办理该事项的行政机关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85" w:hRule="atLeast"/>
          <w:jc w:val="center"/>
        </w:trPr>
        <w:tc>
          <w:tcPr>
            <w:tcW w:w="1215"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650"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290"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57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020"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70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48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85" w:hRule="atLeast"/>
          <w:jc w:val="center"/>
        </w:trPr>
        <w:tc>
          <w:tcPr>
            <w:tcW w:w="1215"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650"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290"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57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020"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70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48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85" w:hRule="atLeast"/>
          <w:jc w:val="center"/>
        </w:trPr>
        <w:tc>
          <w:tcPr>
            <w:tcW w:w="1215"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650"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290"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57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020"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70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48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70" w:hRule="atLeast"/>
          <w:jc w:val="center"/>
        </w:trPr>
        <w:tc>
          <w:tcPr>
            <w:tcW w:w="1215" w:type="dxa"/>
            <w:tcBorders>
              <w:top w:val="nil"/>
              <w:left w:val="single" w:color="000000" w:sz="6" w:space="0"/>
              <w:bottom w:val="single" w:color="000000" w:sz="6" w:space="0"/>
              <w:right w:val="single" w:color="000000" w:sz="6" w:space="0"/>
            </w:tcBorders>
            <w:shd w:val="clear" w:color="auto" w:fill="FFFFFF"/>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650" w:type="dxa"/>
            <w:tcBorders>
              <w:top w:val="nil"/>
              <w:left w:val="nil"/>
              <w:bottom w:val="single" w:color="000000" w:sz="6" w:space="0"/>
              <w:right w:val="single" w:color="000000" w:sz="6" w:space="0"/>
            </w:tcBorders>
            <w:shd w:val="clear" w:color="auto" w:fill="FFFFFF"/>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290" w:type="dxa"/>
            <w:tcBorders>
              <w:top w:val="nil"/>
              <w:left w:val="nil"/>
              <w:bottom w:val="single" w:color="000000" w:sz="6" w:space="0"/>
              <w:right w:val="single" w:color="000000" w:sz="6" w:space="0"/>
            </w:tcBorders>
            <w:shd w:val="clear" w:color="auto" w:fill="FFFFFF"/>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575" w:type="dxa"/>
            <w:tcBorders>
              <w:top w:val="nil"/>
              <w:left w:val="nil"/>
              <w:bottom w:val="single" w:color="000000" w:sz="6" w:space="0"/>
              <w:right w:val="single" w:color="000000" w:sz="6" w:space="0"/>
            </w:tcBorders>
            <w:shd w:val="clear" w:color="auto" w:fill="FFFFFF"/>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020" w:type="dxa"/>
            <w:tcBorders>
              <w:top w:val="nil"/>
              <w:left w:val="nil"/>
              <w:bottom w:val="single" w:color="000000" w:sz="6" w:space="0"/>
              <w:right w:val="single" w:color="000000" w:sz="6" w:space="0"/>
            </w:tcBorders>
            <w:shd w:val="clear" w:color="auto" w:fill="FFFFFF"/>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705" w:type="dxa"/>
            <w:tcBorders>
              <w:top w:val="nil"/>
              <w:left w:val="nil"/>
              <w:bottom w:val="single" w:color="000000" w:sz="6" w:space="0"/>
              <w:right w:val="single" w:color="000000" w:sz="6" w:space="0"/>
            </w:tcBorders>
            <w:shd w:val="clear" w:color="auto" w:fill="FFFFFF"/>
            <w:tcMar>
              <w:left w:w="75" w:type="dxa"/>
              <w:right w:w="7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1485" w:type="dxa"/>
            <w:tcBorders>
              <w:top w:val="outset" w:color="auto" w:sz="6" w:space="0"/>
              <w:left w:val="nil"/>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bl>
    <w:p>
      <w:pPr>
        <w:pStyle w:val="2"/>
        <w:keepNext w:val="0"/>
        <w:keepLines w:val="0"/>
        <w:widowControl/>
        <w:suppressLineNumbers w:val="0"/>
        <w:spacing w:line="585" w:lineRule="atLeast"/>
        <w:ind w:left="0" w:firstLine="615"/>
        <w:jc w:val="left"/>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FECB7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user</cp:lastModifiedBy>
  <dcterms:modified xsi:type="dcterms:W3CDTF">2022-04-08T11:51:09Z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