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方正小标宋_GBK" w:hAnsi="方正小标宋_GBK" w:eastAsia="方正小标宋_GBK" w:cs="方正小标宋_GBK"/>
          <w:sz w:val="44"/>
          <w:szCs w:val="44"/>
        </w:rPr>
      </w:pP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0"/>
        <w:jc w:val="center"/>
        <w:textAlignment w:val="auto"/>
        <w:rPr>
          <w:rFonts w:hint="eastAsia" w:ascii="方正小标宋_GBK" w:hAnsi="方正小标宋_GBK" w:eastAsia="方正小标宋_GBK" w:cs="方正小标宋_GBK"/>
          <w:sz w:val="44"/>
          <w:szCs w:val="44"/>
        </w:rPr>
      </w:pPr>
      <w:r>
        <w:rPr>
          <w:rFonts w:ascii="方正仿宋_GBK" w:hAnsi="方正仿宋_GBK" w:eastAsia="方正仿宋_GBK" w:cs="方正仿宋_GBK"/>
          <w:i w:val="0"/>
          <w:caps w:val="0"/>
          <w:color w:val="000000"/>
          <w:spacing w:val="0"/>
          <w:sz w:val="31"/>
          <w:szCs w:val="31"/>
        </w:rPr>
        <w:t>万州民〔2021〕45号   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方正小标宋_GBK" w:hAnsi="方正小标宋_GBK" w:eastAsia="方正小标宋_GBK" w:cs="方正小标宋_GBK"/>
          <w:sz w:val="44"/>
          <w:szCs w:val="44"/>
        </w:rPr>
      </w:pP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0"/>
        <w:jc w:val="center"/>
        <w:textAlignment w:val="auto"/>
        <w:rPr>
          <w:rFonts w:ascii="sans-serif" w:hAnsi="sans-serif" w:eastAsia="sans-serif" w:cs="sans-serif"/>
          <w:i w:val="0"/>
          <w:caps w:val="0"/>
          <w:color w:val="000000"/>
          <w:spacing w:val="0"/>
          <w:sz w:val="27"/>
          <w:szCs w:val="27"/>
        </w:rPr>
      </w:pPr>
      <w:bookmarkStart w:id="0" w:name="_GoBack"/>
      <w:r>
        <w:rPr>
          <w:rFonts w:ascii="方正小标宋_GBK" w:hAnsi="方正小标宋_GBK" w:eastAsia="方正小标宋_GBK" w:cs="方正小标宋_GBK"/>
          <w:i w:val="0"/>
          <w:caps w:val="0"/>
          <w:color w:val="000000"/>
          <w:spacing w:val="0"/>
          <w:sz w:val="43"/>
          <w:szCs w:val="43"/>
        </w:rPr>
        <w:t>重庆市</w:t>
      </w:r>
      <w:r>
        <w:rPr>
          <w:rFonts w:hint="eastAsia" w:ascii="方正小标宋_GBK" w:hAnsi="方正小标宋_GBK" w:eastAsia="方正小标宋_GBK" w:cs="方正小标宋_GBK"/>
          <w:i w:val="0"/>
          <w:caps w:val="0"/>
          <w:color w:val="000000"/>
          <w:spacing w:val="0"/>
          <w:sz w:val="43"/>
          <w:szCs w:val="43"/>
        </w:rPr>
        <w:t>万州区民政局</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0"/>
        <w:jc w:val="center"/>
        <w:textAlignment w:val="auto"/>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关于转发民政部《特困人员认定办法》的通知</w:t>
      </w:r>
    </w:p>
    <w:bookmarkEnd w:id="0"/>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0"/>
        <w:jc w:val="center"/>
        <w:textAlignment w:val="auto"/>
        <w:rPr>
          <w:rFonts w:hint="default"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rPr>
        <w:t>​</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0"/>
        <w:textAlignment w:val="auto"/>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各镇乡（民族乡）人民政府、街道办事处：</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民政部印发的《特困人员认定办法》（民发〔2021〕43号）已正式施行，经区政府同意，现转发给你们，请认真抓好贯彻落实。</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ascii="黑体" w:hAnsi="宋体" w:eastAsia="黑体" w:cs="黑体"/>
          <w:i w:val="0"/>
          <w:caps w:val="0"/>
          <w:color w:val="000000"/>
          <w:spacing w:val="0"/>
          <w:sz w:val="31"/>
          <w:szCs w:val="31"/>
        </w:rPr>
        <w:t>一、</w:t>
      </w:r>
      <w:r>
        <w:rPr>
          <w:rFonts w:hint="default" w:ascii="黑体" w:hAnsi="宋体" w:eastAsia="黑体" w:cs="黑体"/>
          <w:i w:val="0"/>
          <w:caps w:val="0"/>
          <w:color w:val="000000"/>
          <w:spacing w:val="0"/>
          <w:sz w:val="31"/>
          <w:szCs w:val="31"/>
        </w:rPr>
        <w:t>统一思想高度重视</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保障好特困人员的基本生活和照料服务，是各级政府兜底保障的重要责任。各镇乡（民族乡）人民政府、街道办事处在开展特困人员认定工作过程中，要把思想统一到新的认定办法上来，特困人员家庭收入财产认定，暂参照《万州区最低生活保障条件认定细则（修订）》（万州府办发〔2017〕75号）执行，待市区两级低收入家庭认定办法出台后，再按有关规定执行。</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default" w:ascii="黑体" w:hAnsi="宋体" w:eastAsia="黑体" w:cs="黑体"/>
          <w:i w:val="0"/>
          <w:caps w:val="0"/>
          <w:color w:val="000000"/>
          <w:spacing w:val="0"/>
          <w:sz w:val="31"/>
          <w:szCs w:val="31"/>
        </w:rPr>
        <w:t>二、精准实施救助供养</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按照新的认定办法，将符合条件的困难群众纳入特困供养范围，力争做到不漏1人；对同时符合特困人员和事实无人抚养儿童认定条件的未成年人，按照《重庆市万州区民政局关于切实做好事实无人抚养儿童保障工作的通知》（万州民〔2019〕167号）要求执行。</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default" w:ascii="黑体" w:hAnsi="宋体" w:eastAsia="黑体" w:cs="黑体"/>
          <w:i w:val="0"/>
          <w:caps w:val="0"/>
          <w:color w:val="000000"/>
          <w:spacing w:val="0"/>
          <w:sz w:val="31"/>
          <w:szCs w:val="31"/>
        </w:rPr>
        <w:t>三、抓好学习宣传贯彻</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新的认定办法在申请人和义务人残疾等级、家庭财产、义务人家庭人均收入等方面都有较大改变，各镇乡（民族乡）人民政府、街道办事处要加强政策学习和宣传，首先是镇村两级工作人员弄懂弄通，然后再让广大人民群众熟悉了解新的政策规定，做到新的政策家喻户晓。</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default" w:ascii="黑体" w:hAnsi="宋体" w:eastAsia="黑体" w:cs="黑体"/>
          <w:i w:val="0"/>
          <w:caps w:val="0"/>
          <w:color w:val="000000"/>
          <w:spacing w:val="0"/>
          <w:sz w:val="31"/>
          <w:szCs w:val="31"/>
        </w:rPr>
        <w:t>四、加强监管落实责任</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特困人员认定工作，是一项严肃认真的工作，各镇乡（民族乡）人民政府、街道办事处主要领导和分管领导要加强督查和监管，发现问题要及时纠正和处理，若失职失责而导致负面影响的，要依法依规追究相关单位和当事人的责任。</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0"/>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0"/>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   附件：《特困人员认定办法》（民发〔2021〕43号）</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5280"/>
        <w:textAlignment w:val="auto"/>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     重庆市万州区民政局</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5670" w:hanging="5670" w:hangingChars="1800"/>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lang w:val="en-US" w:eastAsia="zh-CN"/>
        </w:rPr>
        <w:t xml:space="preserve"> </w:t>
      </w:r>
      <w:r>
        <w:rPr>
          <w:rFonts w:hint="eastAsia" w:ascii="方正仿宋_GBK" w:hAnsi="方正仿宋_GBK" w:eastAsia="方正仿宋_GBK" w:cs="方正仿宋_GBK"/>
          <w:i w:val="0"/>
          <w:caps w:val="0"/>
          <w:color w:val="000000"/>
          <w:spacing w:val="0"/>
          <w:sz w:val="31"/>
          <w:szCs w:val="31"/>
        </w:rPr>
        <w:t>           2021年7月12日</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0"/>
        <w:jc w:val="left"/>
        <w:textAlignment w:val="auto"/>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8"/>
          <w:szCs w:val="28"/>
        </w:rPr>
        <w:t> </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0"/>
        <w:textAlignment w:val="auto"/>
        <w:rPr>
          <w:rFonts w:hint="default" w:ascii="sans-serif" w:hAnsi="sans-serif" w:eastAsia="sans-serif" w:cs="sans-serif"/>
          <w:i w:val="0"/>
          <w:caps w:val="0"/>
          <w:color w:val="000000"/>
          <w:spacing w:val="0"/>
          <w:sz w:val="27"/>
          <w:szCs w:val="27"/>
        </w:rPr>
      </w:pPr>
      <w:r>
        <w:rPr>
          <w:rFonts w:ascii="方正黑体_GBK" w:hAnsi="方正黑体_GBK" w:eastAsia="方正黑体_GBK" w:cs="方正黑体_GBK"/>
          <w:i w:val="0"/>
          <w:caps w:val="0"/>
          <w:color w:val="000000"/>
          <w:spacing w:val="0"/>
          <w:sz w:val="31"/>
          <w:szCs w:val="31"/>
        </w:rPr>
        <w:t> </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0"/>
        <w:textAlignment w:val="auto"/>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附件</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0"/>
        <w:jc w:val="center"/>
        <w:textAlignment w:val="auto"/>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《特困人员认定办法》 </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0"/>
        <w:jc w:val="center"/>
        <w:textAlignment w:val="auto"/>
        <w:rPr>
          <w:rFonts w:hint="default" w:ascii="sans-serif" w:hAnsi="sans-serif" w:eastAsia="sans-serif" w:cs="sans-serif"/>
          <w:i w:val="0"/>
          <w:caps w:val="0"/>
          <w:color w:val="000000"/>
          <w:spacing w:val="0"/>
          <w:sz w:val="27"/>
          <w:szCs w:val="27"/>
        </w:rPr>
      </w:pPr>
      <w:r>
        <w:rPr>
          <w:rStyle w:val="7"/>
          <w:rFonts w:ascii="仿宋_GB2312" w:hAnsi="sans-serif" w:eastAsia="仿宋_GB2312" w:cs="仿宋_GB2312"/>
          <w:i w:val="0"/>
          <w:caps w:val="0"/>
          <w:color w:val="000000"/>
          <w:spacing w:val="0"/>
          <w:sz w:val="31"/>
          <w:szCs w:val="31"/>
        </w:rPr>
        <w:t>第一章</w:t>
      </w:r>
      <w:r>
        <w:rPr>
          <w:rStyle w:val="7"/>
          <w:rFonts w:hint="default" w:ascii="仿宋_GB2312" w:hAnsi="sans-serif" w:eastAsia="仿宋_GB2312" w:cs="仿宋_GB2312"/>
          <w:i w:val="0"/>
          <w:caps w:val="0"/>
          <w:color w:val="000000"/>
          <w:spacing w:val="0"/>
          <w:sz w:val="31"/>
          <w:szCs w:val="31"/>
        </w:rPr>
        <w:t>  总则</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第一条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根据《社会救助暂行办法》、《国务院关于进一步健全特困人员救助供养制度的意见》、《中共中央办公厅国务院办公厅印发</w:t>
      </w:r>
      <w:r>
        <w:rPr>
          <w:rFonts w:hint="default" w:ascii="Times New Roman" w:hAnsi="Times New Roman" w:eastAsia="sans-serif" w:cs="Times New Roman"/>
          <w:i w:val="0"/>
          <w:caps w:val="0"/>
          <w:color w:val="000000"/>
          <w:spacing w:val="0"/>
          <w:sz w:val="31"/>
          <w:szCs w:val="31"/>
        </w:rPr>
        <w:t>&lt;</w:t>
      </w:r>
      <w:r>
        <w:rPr>
          <w:rFonts w:hint="eastAsia" w:ascii="方正仿宋_GBK" w:hAnsi="方正仿宋_GBK" w:eastAsia="方正仿宋_GBK" w:cs="方正仿宋_GBK"/>
          <w:i w:val="0"/>
          <w:caps w:val="0"/>
          <w:color w:val="000000"/>
          <w:spacing w:val="0"/>
          <w:sz w:val="31"/>
          <w:szCs w:val="31"/>
        </w:rPr>
        <w:t>关于改革完善社会救助制度的意见</w:t>
      </w:r>
      <w:r>
        <w:rPr>
          <w:rFonts w:hint="default" w:ascii="Times New Roman" w:hAnsi="Times New Roman" w:eastAsia="sans-serif" w:cs="Times New Roman"/>
          <w:i w:val="0"/>
          <w:caps w:val="0"/>
          <w:color w:val="000000"/>
          <w:spacing w:val="0"/>
          <w:sz w:val="31"/>
          <w:szCs w:val="31"/>
        </w:rPr>
        <w:t>&gt;</w:t>
      </w:r>
      <w:r>
        <w:rPr>
          <w:rFonts w:hint="eastAsia" w:ascii="方正仿宋_GBK" w:hAnsi="方正仿宋_GBK" w:eastAsia="方正仿宋_GBK" w:cs="方正仿宋_GBK"/>
          <w:i w:val="0"/>
          <w:caps w:val="0"/>
          <w:color w:val="000000"/>
          <w:spacing w:val="0"/>
          <w:sz w:val="31"/>
          <w:szCs w:val="31"/>
        </w:rPr>
        <w:t>的通知》及国家相关规定，制定本办法。</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第二条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特困人员认定工作应当遵循以下原则：</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（一）应救尽救，应养尽养；</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（二）属地管理，分级负责；</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（三）严格规范，高效便民；</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（四）公开、公平、公正。</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第三条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县级以上地方人民政府民政部门统筹做好本行政区域内特困人员认定及救助供养工作。</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县级人民政府民政部门负责特困人员认定的审核确认工作，乡镇人民政府（街道办事处）负责特困人员认定的受理、初审工作。村（居）民委员会协助做好相关工作。</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jc w:val="center"/>
        <w:textAlignment w:val="auto"/>
        <w:rPr>
          <w:rFonts w:hint="default" w:ascii="sans-serif" w:hAnsi="sans-serif" w:eastAsia="sans-serif" w:cs="sans-serif"/>
          <w:i w:val="0"/>
          <w:caps w:val="0"/>
          <w:color w:val="000000"/>
          <w:spacing w:val="0"/>
          <w:sz w:val="27"/>
          <w:szCs w:val="27"/>
        </w:rPr>
      </w:pPr>
      <w:r>
        <w:rPr>
          <w:rStyle w:val="7"/>
          <w:rFonts w:hint="eastAsia" w:ascii="方正仿宋_GBK" w:hAnsi="方正仿宋_GBK" w:eastAsia="方正仿宋_GBK" w:cs="方正仿宋_GBK"/>
          <w:i w:val="0"/>
          <w:caps w:val="0"/>
          <w:color w:val="000000"/>
          <w:spacing w:val="0"/>
          <w:sz w:val="31"/>
          <w:szCs w:val="31"/>
        </w:rPr>
        <w:t>第二章</w:t>
      </w:r>
      <w:r>
        <w:rPr>
          <w:rStyle w:val="7"/>
          <w:rFonts w:hint="default" w:ascii="Times New Roman" w:hAnsi="Times New Roman" w:eastAsia="sans-serif" w:cs="Times New Roman"/>
          <w:i w:val="0"/>
          <w:caps w:val="0"/>
          <w:color w:val="000000"/>
          <w:spacing w:val="0"/>
          <w:sz w:val="31"/>
          <w:szCs w:val="31"/>
        </w:rPr>
        <w:t>  </w:t>
      </w:r>
      <w:r>
        <w:rPr>
          <w:rStyle w:val="7"/>
          <w:rFonts w:hint="eastAsia" w:ascii="方正仿宋_GBK" w:hAnsi="方正仿宋_GBK" w:eastAsia="方正仿宋_GBK" w:cs="方正仿宋_GBK"/>
          <w:i w:val="0"/>
          <w:caps w:val="0"/>
          <w:color w:val="000000"/>
          <w:spacing w:val="0"/>
          <w:sz w:val="31"/>
          <w:szCs w:val="31"/>
        </w:rPr>
        <w:t>认定条件</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第四条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同时具备以下条件的老年人、残疾人和未成年人，应当依法纳入特困人员救助供养范围：</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（一）无劳动能力；</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（二）无生活来源；</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（三）无法定赡养、抚养、扶养义务人或者其法定义务人无履行义务能力。</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第五条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符合下列情形之一的，应当认定为本办法所称的无劳动能力：</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（一）</w:t>
      </w:r>
      <w:r>
        <w:rPr>
          <w:rFonts w:hint="default" w:ascii="Times New Roman" w:hAnsi="Times New Roman" w:eastAsia="sans-serif" w:cs="Times New Roman"/>
          <w:i w:val="0"/>
          <w:caps w:val="0"/>
          <w:color w:val="000000"/>
          <w:spacing w:val="0"/>
          <w:sz w:val="31"/>
          <w:szCs w:val="31"/>
        </w:rPr>
        <w:t>60</w:t>
      </w:r>
      <w:r>
        <w:rPr>
          <w:rFonts w:hint="eastAsia" w:ascii="方正仿宋_GBK" w:hAnsi="方正仿宋_GBK" w:eastAsia="方正仿宋_GBK" w:cs="方正仿宋_GBK"/>
          <w:i w:val="0"/>
          <w:caps w:val="0"/>
          <w:color w:val="000000"/>
          <w:spacing w:val="0"/>
          <w:sz w:val="31"/>
          <w:szCs w:val="31"/>
        </w:rPr>
        <w:t>周岁以上的老年人；</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（二）未满</w:t>
      </w:r>
      <w:r>
        <w:rPr>
          <w:rFonts w:hint="default" w:ascii="Times New Roman" w:hAnsi="Times New Roman" w:eastAsia="sans-serif" w:cs="Times New Roman"/>
          <w:i w:val="0"/>
          <w:caps w:val="0"/>
          <w:color w:val="000000"/>
          <w:spacing w:val="0"/>
          <w:sz w:val="31"/>
          <w:szCs w:val="31"/>
        </w:rPr>
        <w:t>16</w:t>
      </w:r>
      <w:r>
        <w:rPr>
          <w:rFonts w:hint="eastAsia" w:ascii="方正仿宋_GBK" w:hAnsi="方正仿宋_GBK" w:eastAsia="方正仿宋_GBK" w:cs="方正仿宋_GBK"/>
          <w:i w:val="0"/>
          <w:caps w:val="0"/>
          <w:color w:val="000000"/>
          <w:spacing w:val="0"/>
          <w:sz w:val="31"/>
          <w:szCs w:val="31"/>
        </w:rPr>
        <w:t>周岁的未成年人；</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（三）残疾等级为一、二、三级的智力、精神残疾人，残疾等级为一、二级的肢体残疾人，残疾等级为一级的视力残疾人；</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（四）省、自治区、直辖市人民政府规定的其他情形。</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第六条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收入低于当地最低生活保障标准，且财产符合当地特困人员财产状况规定的，应当认定为本办法所称的无生活来源。</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前款所称收入包括工资性收入、经营净收入、财产净收入、转移净收入等各类收入。中央确定的城乡居民基本养老保险基础养老金、基本医疗保险等社会保险和优待抚恤金、高龄津贴不计入在内。</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第七条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特困人员财产状况认定标准由设区的市级以上地方人民政府民政部门制定，并报同级地方人民政府同意。</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第八条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法定义务人符合下列情形之一的，应当认定为本办法所称的无履行义务能力：</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（一）特困人员；</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（二）</w:t>
      </w:r>
      <w:r>
        <w:rPr>
          <w:rFonts w:hint="default" w:ascii="Times New Roman" w:hAnsi="Times New Roman" w:eastAsia="sans-serif" w:cs="Times New Roman"/>
          <w:i w:val="0"/>
          <w:caps w:val="0"/>
          <w:color w:val="000000"/>
          <w:spacing w:val="0"/>
          <w:sz w:val="31"/>
          <w:szCs w:val="31"/>
        </w:rPr>
        <w:t>60</w:t>
      </w:r>
      <w:r>
        <w:rPr>
          <w:rFonts w:hint="eastAsia" w:ascii="方正仿宋_GBK" w:hAnsi="方正仿宋_GBK" w:eastAsia="方正仿宋_GBK" w:cs="方正仿宋_GBK"/>
          <w:i w:val="0"/>
          <w:caps w:val="0"/>
          <w:color w:val="000000"/>
          <w:spacing w:val="0"/>
          <w:sz w:val="31"/>
          <w:szCs w:val="31"/>
        </w:rPr>
        <w:t>周岁以上的最低生活保障对象；</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（三）</w:t>
      </w:r>
      <w:r>
        <w:rPr>
          <w:rFonts w:hint="default" w:ascii="Times New Roman" w:hAnsi="Times New Roman" w:eastAsia="sans-serif" w:cs="Times New Roman"/>
          <w:i w:val="0"/>
          <w:caps w:val="0"/>
          <w:color w:val="000000"/>
          <w:spacing w:val="0"/>
          <w:sz w:val="31"/>
          <w:szCs w:val="31"/>
        </w:rPr>
        <w:t>70</w:t>
      </w:r>
      <w:r>
        <w:rPr>
          <w:rFonts w:hint="eastAsia" w:ascii="方正仿宋_GBK" w:hAnsi="方正仿宋_GBK" w:eastAsia="方正仿宋_GBK" w:cs="方正仿宋_GBK"/>
          <w:i w:val="0"/>
          <w:caps w:val="0"/>
          <w:color w:val="000000"/>
          <w:spacing w:val="0"/>
          <w:sz w:val="31"/>
          <w:szCs w:val="31"/>
        </w:rPr>
        <w:t>周岁以上的老年人，本人收入低于当地上年人均可支配收入，且其财产符合当地低收入家庭财产状况规定的；</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（四）重度残疾人和残疾等级为三级的智力、精神残疾人，本人收入低于当地上年人均可支配收入，且其财产符合当地低收入家庭财产状况规定的；</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（五）无民事行为能力、被宣告失踪或者在监狱服刑的人员，且其财产符合当地低收入家庭财产状况规定的；</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（六）省、自治区、直辖市人民政府规定的其他情形。</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第九条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同时符合特困人员救助供养条件和孤儿、事实无人抚养儿童认定条件的未成年人，选择申请纳入孤儿、事实无人抚养儿童基本生活保障范围的，不再认定为特困人员。</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jc w:val="center"/>
        <w:textAlignment w:val="auto"/>
        <w:rPr>
          <w:rFonts w:hint="default" w:ascii="sans-serif" w:hAnsi="sans-serif" w:eastAsia="sans-serif" w:cs="sans-serif"/>
          <w:i w:val="0"/>
          <w:caps w:val="0"/>
          <w:color w:val="000000"/>
          <w:spacing w:val="0"/>
          <w:sz w:val="27"/>
          <w:szCs w:val="27"/>
        </w:rPr>
      </w:pPr>
      <w:r>
        <w:rPr>
          <w:rStyle w:val="7"/>
          <w:rFonts w:hint="eastAsia" w:ascii="方正仿宋_GBK" w:hAnsi="方正仿宋_GBK" w:eastAsia="方正仿宋_GBK" w:cs="方正仿宋_GBK"/>
          <w:i w:val="0"/>
          <w:caps w:val="0"/>
          <w:color w:val="000000"/>
          <w:spacing w:val="0"/>
          <w:sz w:val="31"/>
          <w:szCs w:val="31"/>
        </w:rPr>
        <w:t>第三章</w:t>
      </w:r>
      <w:r>
        <w:rPr>
          <w:rStyle w:val="7"/>
          <w:rFonts w:hint="default" w:ascii="Times New Roman" w:hAnsi="Times New Roman" w:eastAsia="sans-serif" w:cs="Times New Roman"/>
          <w:i w:val="0"/>
          <w:caps w:val="0"/>
          <w:color w:val="000000"/>
          <w:spacing w:val="0"/>
          <w:sz w:val="31"/>
          <w:szCs w:val="31"/>
        </w:rPr>
        <w:t>  </w:t>
      </w:r>
      <w:r>
        <w:rPr>
          <w:rStyle w:val="7"/>
          <w:rFonts w:hint="eastAsia" w:ascii="方正仿宋_GBK" w:hAnsi="方正仿宋_GBK" w:eastAsia="方正仿宋_GBK" w:cs="方正仿宋_GBK"/>
          <w:i w:val="0"/>
          <w:caps w:val="0"/>
          <w:color w:val="000000"/>
          <w:spacing w:val="0"/>
          <w:sz w:val="31"/>
          <w:szCs w:val="31"/>
        </w:rPr>
        <w:t>申请及受理</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第十条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申请特困人员救助供养，应当由本人向户籍所在地乡镇人民政府（街道办事处）提出书面申请。本人申请有困难的，可以委托村（居）民委员会或者他人代为提出申请。</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申请材料主要包括本人有效身份证明，劳动能力、生活来源、财产状况以及赡养、抚养、扶养情况的书面声明，承诺所提供信息真实、完整的承诺书，残疾人应当提供中华人民共和国残疾人证。</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申请人及其法定义务人应当履行授权核查家庭经济状况的相关手续。</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第十一条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第十二条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乡镇人民政府（街道办事处）应当对申请人或者其代理人提交的材料进行审查，材料齐备的，予以受理；材料不齐备的，应当一次性告知申请人或者其代理人补齐所有规定材料。</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jc w:val="center"/>
        <w:textAlignment w:val="auto"/>
        <w:rPr>
          <w:rFonts w:hint="default" w:ascii="sans-serif" w:hAnsi="sans-serif" w:eastAsia="sans-serif" w:cs="sans-serif"/>
          <w:i w:val="0"/>
          <w:caps w:val="0"/>
          <w:color w:val="000000"/>
          <w:spacing w:val="0"/>
          <w:sz w:val="27"/>
          <w:szCs w:val="27"/>
        </w:rPr>
      </w:pPr>
      <w:r>
        <w:rPr>
          <w:rStyle w:val="7"/>
          <w:rFonts w:hint="eastAsia" w:ascii="方正仿宋_GBK" w:hAnsi="方正仿宋_GBK" w:eastAsia="方正仿宋_GBK" w:cs="方正仿宋_GBK"/>
          <w:i w:val="0"/>
          <w:caps w:val="0"/>
          <w:color w:val="000000"/>
          <w:spacing w:val="0"/>
          <w:sz w:val="31"/>
          <w:szCs w:val="31"/>
        </w:rPr>
        <w:t>第四章</w:t>
      </w:r>
      <w:r>
        <w:rPr>
          <w:rStyle w:val="7"/>
          <w:rFonts w:hint="default" w:ascii="Times New Roman" w:hAnsi="Times New Roman" w:eastAsia="sans-serif" w:cs="Times New Roman"/>
          <w:i w:val="0"/>
          <w:caps w:val="0"/>
          <w:color w:val="000000"/>
          <w:spacing w:val="0"/>
          <w:sz w:val="31"/>
          <w:szCs w:val="31"/>
        </w:rPr>
        <w:t>  </w:t>
      </w:r>
      <w:r>
        <w:rPr>
          <w:rStyle w:val="7"/>
          <w:rFonts w:hint="eastAsia" w:ascii="方正仿宋_GBK" w:hAnsi="方正仿宋_GBK" w:eastAsia="方正仿宋_GBK" w:cs="方正仿宋_GBK"/>
          <w:i w:val="0"/>
          <w:caps w:val="0"/>
          <w:color w:val="000000"/>
          <w:spacing w:val="0"/>
          <w:sz w:val="31"/>
          <w:szCs w:val="31"/>
        </w:rPr>
        <w:t>审核确认</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第十三条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乡镇人民政府（街道办事处）应当自受理申请之日起</w:t>
      </w:r>
      <w:r>
        <w:rPr>
          <w:rFonts w:hint="default" w:ascii="Times New Roman" w:hAnsi="Times New Roman" w:eastAsia="sans-serif" w:cs="Times New Roman"/>
          <w:i w:val="0"/>
          <w:caps w:val="0"/>
          <w:color w:val="000000"/>
          <w:spacing w:val="0"/>
          <w:sz w:val="31"/>
          <w:szCs w:val="31"/>
        </w:rPr>
        <w:t>15</w:t>
      </w:r>
      <w:r>
        <w:rPr>
          <w:rFonts w:hint="eastAsia" w:ascii="方正仿宋_GBK" w:hAnsi="方正仿宋_GBK" w:eastAsia="方正仿宋_GBK" w:cs="方正仿宋_GBK"/>
          <w:i w:val="0"/>
          <w:caps w:val="0"/>
          <w:color w:val="000000"/>
          <w:spacing w:val="0"/>
          <w:sz w:val="31"/>
          <w:szCs w:val="31"/>
        </w:rPr>
        <w:t>个工作日内，通过入户调查、邻里访问、信函索证、信息核对等方式，对申请人的经济状况、实际生活状况以及赡养、抚养、扶养状况等进行调查核实，并提出初审意见。</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申请人以及有关单位、组织或者个人应当配合调查，如实提供有关情况。村（居）民委员会应当协助乡镇人民政府（街道办事处）开展调查核实。</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第十四条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调查核实过程中，乡镇人民政府（街道办事处）可视情组织民主评议，在村（居）民委员会协助下，对申请人书面声明内容的真实性、完整性及调查核实结果的客观性进行评议。</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第十五条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乡镇人民政府（街道办事处）应当将初审意见及时在申请人所在村（社区）公示。公示期为</w:t>
      </w:r>
      <w:r>
        <w:rPr>
          <w:rFonts w:hint="default" w:ascii="Times New Roman" w:hAnsi="Times New Roman" w:eastAsia="sans-serif" w:cs="Times New Roman"/>
          <w:i w:val="0"/>
          <w:caps w:val="0"/>
          <w:color w:val="000000"/>
          <w:spacing w:val="0"/>
          <w:sz w:val="31"/>
          <w:szCs w:val="31"/>
        </w:rPr>
        <w:t>7</w:t>
      </w:r>
      <w:r>
        <w:rPr>
          <w:rFonts w:hint="eastAsia" w:ascii="方正仿宋_GBK" w:hAnsi="方正仿宋_GBK" w:eastAsia="方正仿宋_GBK" w:cs="方正仿宋_GBK"/>
          <w:i w:val="0"/>
          <w:caps w:val="0"/>
          <w:color w:val="000000"/>
          <w:spacing w:val="0"/>
          <w:sz w:val="31"/>
          <w:szCs w:val="31"/>
        </w:rPr>
        <w:t>天。</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公示期满无异议的，乡镇人民政府（街道办事处）应当将初审意见连同申请、调查核实等相关材料报送县级人民政府民政部门。对公示有异议的，乡镇人民政府（街道办事处）应当重新组织调查核实，在</w:t>
      </w:r>
      <w:r>
        <w:rPr>
          <w:rFonts w:hint="default" w:ascii="Times New Roman" w:hAnsi="Times New Roman" w:eastAsia="sans-serif" w:cs="Times New Roman"/>
          <w:i w:val="0"/>
          <w:caps w:val="0"/>
          <w:color w:val="000000"/>
          <w:spacing w:val="0"/>
          <w:sz w:val="31"/>
          <w:szCs w:val="31"/>
        </w:rPr>
        <w:t>15</w:t>
      </w:r>
      <w:r>
        <w:rPr>
          <w:rFonts w:hint="eastAsia" w:ascii="方正仿宋_GBK" w:hAnsi="方正仿宋_GBK" w:eastAsia="方正仿宋_GBK" w:cs="方正仿宋_GBK"/>
          <w:i w:val="0"/>
          <w:caps w:val="0"/>
          <w:color w:val="000000"/>
          <w:spacing w:val="0"/>
          <w:sz w:val="31"/>
          <w:szCs w:val="31"/>
        </w:rPr>
        <w:t>个工作日内提出初审意见，并重新公示。</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第十六条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县级人民政府民政部门应当全面审核乡镇人民政府（街道办事处）上报的申请材料、调查材料和初审意见，按照不低于</w:t>
      </w:r>
      <w:r>
        <w:rPr>
          <w:rFonts w:hint="default" w:ascii="Times New Roman" w:hAnsi="Times New Roman" w:eastAsia="sans-serif" w:cs="Times New Roman"/>
          <w:i w:val="0"/>
          <w:caps w:val="0"/>
          <w:color w:val="000000"/>
          <w:spacing w:val="0"/>
          <w:sz w:val="31"/>
          <w:szCs w:val="31"/>
        </w:rPr>
        <w:t>30%</w:t>
      </w:r>
      <w:r>
        <w:rPr>
          <w:rFonts w:hint="eastAsia" w:ascii="方正仿宋_GBK" w:hAnsi="方正仿宋_GBK" w:eastAsia="方正仿宋_GBK" w:cs="方正仿宋_GBK"/>
          <w:i w:val="0"/>
          <w:caps w:val="0"/>
          <w:color w:val="000000"/>
          <w:spacing w:val="0"/>
          <w:sz w:val="31"/>
          <w:szCs w:val="31"/>
        </w:rPr>
        <w:t>的比例随机抽查核实，并在</w:t>
      </w:r>
      <w:r>
        <w:rPr>
          <w:rFonts w:hint="default" w:ascii="Times New Roman" w:hAnsi="Times New Roman" w:eastAsia="sans-serif" w:cs="Times New Roman"/>
          <w:i w:val="0"/>
          <w:caps w:val="0"/>
          <w:color w:val="000000"/>
          <w:spacing w:val="0"/>
          <w:sz w:val="31"/>
          <w:szCs w:val="31"/>
        </w:rPr>
        <w:t>15</w:t>
      </w:r>
      <w:r>
        <w:rPr>
          <w:rFonts w:hint="eastAsia" w:ascii="方正仿宋_GBK" w:hAnsi="方正仿宋_GBK" w:eastAsia="方正仿宋_GBK" w:cs="方正仿宋_GBK"/>
          <w:i w:val="0"/>
          <w:caps w:val="0"/>
          <w:color w:val="000000"/>
          <w:spacing w:val="0"/>
          <w:sz w:val="31"/>
          <w:szCs w:val="31"/>
        </w:rPr>
        <w:t>个工作日内提出确认意见。</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第十七条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对符合救助供养条件的申请，县级人民政府民政部门应当及时予以确认，建立救助供养档案，从确认之日下月起给予救助供养待遇，并通过乡镇人民政府（街道办事处）在申请人所在村（社区）公布。</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第十八条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不符合条件、不予同意的，县级人民政府民政部门应当在作出决定</w:t>
      </w: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个工作日内，通过乡镇人民政府（街道办事处）书面告知申请人或者其代理人并说明理由。</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第十九条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特困人员救助供养标准城乡不一致的地区，对于拥有承包土地或者参加农村集体经济收益分配的特困人员，一般给予农村特困人员救助供养待遇。实施易地扶贫搬迁至城镇地区的，给予城市特困人员救助供养待遇。</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jc w:val="center"/>
        <w:textAlignment w:val="auto"/>
        <w:rPr>
          <w:rFonts w:hint="default" w:ascii="sans-serif" w:hAnsi="sans-serif" w:eastAsia="sans-serif" w:cs="sans-serif"/>
          <w:i w:val="0"/>
          <w:caps w:val="0"/>
          <w:color w:val="000000"/>
          <w:spacing w:val="0"/>
          <w:sz w:val="27"/>
          <w:szCs w:val="27"/>
        </w:rPr>
      </w:pPr>
      <w:r>
        <w:rPr>
          <w:rStyle w:val="7"/>
          <w:rFonts w:hint="eastAsia" w:ascii="方正仿宋_GBK" w:hAnsi="方正仿宋_GBK" w:eastAsia="方正仿宋_GBK" w:cs="方正仿宋_GBK"/>
          <w:i w:val="0"/>
          <w:caps w:val="0"/>
          <w:color w:val="000000"/>
          <w:spacing w:val="0"/>
          <w:sz w:val="31"/>
          <w:szCs w:val="31"/>
        </w:rPr>
        <w:t>第五章</w:t>
      </w:r>
      <w:r>
        <w:rPr>
          <w:rStyle w:val="7"/>
          <w:rFonts w:hint="default" w:ascii="Times New Roman" w:hAnsi="Times New Roman" w:eastAsia="sans-serif" w:cs="Times New Roman"/>
          <w:i w:val="0"/>
          <w:caps w:val="0"/>
          <w:color w:val="000000"/>
          <w:spacing w:val="0"/>
          <w:sz w:val="31"/>
          <w:szCs w:val="31"/>
        </w:rPr>
        <w:t>  </w:t>
      </w:r>
      <w:r>
        <w:rPr>
          <w:rStyle w:val="7"/>
          <w:rFonts w:hint="eastAsia" w:ascii="方正仿宋_GBK" w:hAnsi="方正仿宋_GBK" w:eastAsia="方正仿宋_GBK" w:cs="方正仿宋_GBK"/>
          <w:i w:val="0"/>
          <w:caps w:val="0"/>
          <w:color w:val="000000"/>
          <w:spacing w:val="0"/>
          <w:sz w:val="31"/>
          <w:szCs w:val="31"/>
        </w:rPr>
        <w:t>生活自理能力评估</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第二十条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县级人民政府民政部门应当在乡镇人民政府（街道办事处）、村（居）民委员会协助下，对特困人员生活自理能力进行评估，并根据评估结果，确定特困人员应当享受的照料护理标准档次。</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有条件的地方，可以委托第三方机构开展特困人员生活自理能力评估。</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第二十一条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特困人员生活自理能力，一般依据以下</w:t>
      </w:r>
      <w:r>
        <w:rPr>
          <w:rFonts w:hint="default" w:ascii="Times New Roman" w:hAnsi="Times New Roman" w:eastAsia="sans-serif" w:cs="Times New Roman"/>
          <w:i w:val="0"/>
          <w:caps w:val="0"/>
          <w:color w:val="000000"/>
          <w:spacing w:val="0"/>
          <w:sz w:val="31"/>
          <w:szCs w:val="31"/>
        </w:rPr>
        <w:t>6</w:t>
      </w:r>
      <w:r>
        <w:rPr>
          <w:rFonts w:hint="eastAsia" w:ascii="方正仿宋_GBK" w:hAnsi="方正仿宋_GBK" w:eastAsia="方正仿宋_GBK" w:cs="方正仿宋_GBK"/>
          <w:i w:val="0"/>
          <w:caps w:val="0"/>
          <w:color w:val="000000"/>
          <w:spacing w:val="0"/>
          <w:sz w:val="31"/>
          <w:szCs w:val="31"/>
        </w:rPr>
        <w:t>项指标综合评估：</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（一）自主吃饭；</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（二）自主穿衣；</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（三）自主上下床；</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（四）自主如厕；</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（五）室内自主行走；</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（六）自主洗澡。</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第二十二条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根据本办法第二十一条规定内容，特困人员生活自理状况</w:t>
      </w:r>
      <w:r>
        <w:rPr>
          <w:rFonts w:hint="default" w:ascii="Times New Roman" w:hAnsi="Times New Roman" w:eastAsia="sans-serif" w:cs="Times New Roman"/>
          <w:i w:val="0"/>
          <w:caps w:val="0"/>
          <w:color w:val="000000"/>
          <w:spacing w:val="0"/>
          <w:sz w:val="31"/>
          <w:szCs w:val="31"/>
        </w:rPr>
        <w:t>6</w:t>
      </w:r>
      <w:r>
        <w:rPr>
          <w:rFonts w:hint="eastAsia" w:ascii="方正仿宋_GBK" w:hAnsi="方正仿宋_GBK" w:eastAsia="方正仿宋_GBK" w:cs="方正仿宋_GBK"/>
          <w:i w:val="0"/>
          <w:caps w:val="0"/>
          <w:color w:val="000000"/>
          <w:spacing w:val="0"/>
          <w:sz w:val="31"/>
          <w:szCs w:val="31"/>
        </w:rPr>
        <w:t>项指标全部达到的，可以视为具备生活自理能力；有</w:t>
      </w: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项以下（含</w:t>
      </w: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项）指标不能达到的，可以视为部分丧失生活自理能力；有</w:t>
      </w:r>
      <w:r>
        <w:rPr>
          <w:rFonts w:hint="default" w:ascii="Times New Roman" w:hAnsi="Times New Roman" w:eastAsia="sans-serif"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项以上（含</w:t>
      </w:r>
      <w:r>
        <w:rPr>
          <w:rFonts w:hint="default" w:ascii="Times New Roman" w:hAnsi="Times New Roman" w:eastAsia="sans-serif"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项）指标不能达到的，可以视为完全丧失生活自理能力。</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第二十三条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特困人员生活自理能力发生变化的，本人、照料服务人、村（居）民委员会或者供养服务机构应当通过乡镇人民政府（街道办事处）及时报告县级人民政府民政部门，县级人民政府民政部门应当自接到报告之日起</w:t>
      </w:r>
      <w:r>
        <w:rPr>
          <w:rFonts w:hint="default" w:ascii="Times New Roman" w:hAnsi="Times New Roman" w:eastAsia="sans-serif" w:cs="Times New Roman"/>
          <w:i w:val="0"/>
          <w:caps w:val="0"/>
          <w:color w:val="000000"/>
          <w:spacing w:val="0"/>
          <w:sz w:val="31"/>
          <w:szCs w:val="31"/>
        </w:rPr>
        <w:t>10</w:t>
      </w:r>
      <w:r>
        <w:rPr>
          <w:rFonts w:hint="eastAsia" w:ascii="方正仿宋_GBK" w:hAnsi="方正仿宋_GBK" w:eastAsia="方正仿宋_GBK" w:cs="方正仿宋_GBK"/>
          <w:i w:val="0"/>
          <w:caps w:val="0"/>
          <w:color w:val="000000"/>
          <w:spacing w:val="0"/>
          <w:sz w:val="31"/>
          <w:szCs w:val="31"/>
        </w:rPr>
        <w:t>个工作日内组织复核评估，并根据评估结果及时调整特困人员生活自理能力认定类别。</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jc w:val="center"/>
        <w:textAlignment w:val="auto"/>
        <w:rPr>
          <w:rFonts w:hint="default" w:ascii="sans-serif" w:hAnsi="sans-serif" w:eastAsia="sans-serif" w:cs="sans-serif"/>
          <w:i w:val="0"/>
          <w:caps w:val="0"/>
          <w:color w:val="000000"/>
          <w:spacing w:val="0"/>
          <w:sz w:val="27"/>
          <w:szCs w:val="27"/>
        </w:rPr>
      </w:pPr>
      <w:r>
        <w:rPr>
          <w:rStyle w:val="7"/>
          <w:rFonts w:hint="eastAsia" w:ascii="方正仿宋_GBK" w:hAnsi="方正仿宋_GBK" w:eastAsia="方正仿宋_GBK" w:cs="方正仿宋_GBK"/>
          <w:i w:val="0"/>
          <w:caps w:val="0"/>
          <w:color w:val="000000"/>
          <w:spacing w:val="0"/>
          <w:sz w:val="31"/>
          <w:szCs w:val="31"/>
        </w:rPr>
        <w:t>第六章</w:t>
      </w:r>
      <w:r>
        <w:rPr>
          <w:rStyle w:val="7"/>
          <w:rFonts w:hint="default" w:ascii="Times New Roman" w:hAnsi="Times New Roman" w:eastAsia="sans-serif" w:cs="Times New Roman"/>
          <w:i w:val="0"/>
          <w:caps w:val="0"/>
          <w:color w:val="000000"/>
          <w:spacing w:val="0"/>
          <w:sz w:val="31"/>
          <w:szCs w:val="31"/>
        </w:rPr>
        <w:t>  </w:t>
      </w:r>
      <w:r>
        <w:rPr>
          <w:rStyle w:val="7"/>
          <w:rFonts w:hint="eastAsia" w:ascii="方正仿宋_GBK" w:hAnsi="方正仿宋_GBK" w:eastAsia="方正仿宋_GBK" w:cs="方正仿宋_GBK"/>
          <w:i w:val="0"/>
          <w:caps w:val="0"/>
          <w:color w:val="000000"/>
          <w:spacing w:val="0"/>
          <w:sz w:val="31"/>
          <w:szCs w:val="31"/>
        </w:rPr>
        <w:t>终止救助供养</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第二十四条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特困人员有下列情形之一的，应当及时终止救助供养：</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（一）死亡或者被宣告死亡、被宣告失踪；</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（二）具备或者恢复劳动能力；</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（三）依法被判处刑罚，且在监狱服刑；</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（四）收入和财产状况不再符合本办法第六条规定；</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（五）法定义务人具有了履行义务能力或者新增具有履行义务能力的法定义务人；</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（六）自愿申请退出救助供养。</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特困人员中的未成年人，可继续享有救助供养待遇至</w:t>
      </w:r>
      <w:r>
        <w:rPr>
          <w:rFonts w:hint="default" w:ascii="Times New Roman" w:hAnsi="Times New Roman" w:eastAsia="sans-serif" w:cs="Times New Roman"/>
          <w:i w:val="0"/>
          <w:caps w:val="0"/>
          <w:color w:val="000000"/>
          <w:spacing w:val="0"/>
          <w:sz w:val="31"/>
          <w:szCs w:val="31"/>
        </w:rPr>
        <w:t>18</w:t>
      </w:r>
      <w:r>
        <w:rPr>
          <w:rFonts w:hint="eastAsia" w:ascii="方正仿宋_GBK" w:hAnsi="方正仿宋_GBK" w:eastAsia="方正仿宋_GBK" w:cs="方正仿宋_GBK"/>
          <w:i w:val="0"/>
          <w:caps w:val="0"/>
          <w:color w:val="000000"/>
          <w:spacing w:val="0"/>
          <w:sz w:val="31"/>
          <w:szCs w:val="31"/>
        </w:rPr>
        <w:t>周岁；年满</w:t>
      </w:r>
      <w:r>
        <w:rPr>
          <w:rFonts w:hint="default" w:ascii="Times New Roman" w:hAnsi="Times New Roman" w:eastAsia="sans-serif" w:cs="Times New Roman"/>
          <w:i w:val="0"/>
          <w:caps w:val="0"/>
          <w:color w:val="000000"/>
          <w:spacing w:val="0"/>
          <w:sz w:val="31"/>
          <w:szCs w:val="31"/>
        </w:rPr>
        <w:t>18</w:t>
      </w:r>
      <w:r>
        <w:rPr>
          <w:rFonts w:hint="eastAsia" w:ascii="方正仿宋_GBK" w:hAnsi="方正仿宋_GBK" w:eastAsia="方正仿宋_GBK" w:cs="方正仿宋_GBK"/>
          <w:i w:val="0"/>
          <w:caps w:val="0"/>
          <w:color w:val="000000"/>
          <w:spacing w:val="0"/>
          <w:sz w:val="31"/>
          <w:szCs w:val="31"/>
        </w:rPr>
        <w:t>周岁仍在接受义务教育或者在普通高中、中等职业学校就读的，可继续享有救助供养待遇。</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第二十五条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特困人员不再符合救助供养条件的，本人、照料服务人、村（居）民委员会或者供养服务机构应当及时告知乡镇人民政府（街道办事处），由乡镇人民政府（街道办事处）调查核实并报县级人民政府民政部门核准。</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县级人民政府民政部门、乡镇人民政府（街道办事处）在工作中发现特困人员不再符合救助供养条件的，应当及时办理终止救助供养手续。</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第二十六条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对拟终止救助供养的特困人员，县级人民政府民政部门应当通过乡镇人民政府（街道办事处），在其所在村（社区）或者供养服务机构公示。公示期为</w:t>
      </w:r>
      <w:r>
        <w:rPr>
          <w:rFonts w:hint="default" w:ascii="Times New Roman" w:hAnsi="Times New Roman" w:eastAsia="sans-serif" w:cs="Times New Roman"/>
          <w:i w:val="0"/>
          <w:caps w:val="0"/>
          <w:color w:val="000000"/>
          <w:spacing w:val="0"/>
          <w:sz w:val="31"/>
          <w:szCs w:val="31"/>
        </w:rPr>
        <w:t>7</w:t>
      </w:r>
      <w:r>
        <w:rPr>
          <w:rFonts w:hint="eastAsia" w:ascii="方正仿宋_GBK" w:hAnsi="方正仿宋_GBK" w:eastAsia="方正仿宋_GBK" w:cs="方正仿宋_GBK"/>
          <w:i w:val="0"/>
          <w:caps w:val="0"/>
          <w:color w:val="000000"/>
          <w:spacing w:val="0"/>
          <w:sz w:val="31"/>
          <w:szCs w:val="31"/>
        </w:rPr>
        <w:t>天。</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公示期满无异议的，县级人民政府民政部门应当作出终止决定并从下月起终止救助供养。对公示有异议的，县级人民政府民政部门应当组织调查核实，在</w:t>
      </w:r>
      <w:r>
        <w:rPr>
          <w:rFonts w:hint="default" w:ascii="Times New Roman" w:hAnsi="Times New Roman" w:eastAsia="sans-serif" w:cs="Times New Roman"/>
          <w:i w:val="0"/>
          <w:caps w:val="0"/>
          <w:color w:val="000000"/>
          <w:spacing w:val="0"/>
          <w:sz w:val="31"/>
          <w:szCs w:val="31"/>
        </w:rPr>
        <w:t>15</w:t>
      </w:r>
      <w:r>
        <w:rPr>
          <w:rFonts w:hint="eastAsia" w:ascii="方正仿宋_GBK" w:hAnsi="方正仿宋_GBK" w:eastAsia="方正仿宋_GBK" w:cs="方正仿宋_GBK"/>
          <w:i w:val="0"/>
          <w:caps w:val="0"/>
          <w:color w:val="000000"/>
          <w:spacing w:val="0"/>
          <w:sz w:val="31"/>
          <w:szCs w:val="31"/>
        </w:rPr>
        <w:t>个工作日内作出是否终止救助供养决定，并重新公示。对决定终止救助供养的，应当通过乡镇人民政府（街道办事处）将终止理由书面告知当事人、村（居）民委员会。</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第二十七条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对终止救助供养的原特困人员，符合最低生活保障、临时救助等其他社会救助条件的，应当按规定及时纳入相应救助范围。</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jc w:val="center"/>
        <w:textAlignment w:val="auto"/>
        <w:rPr>
          <w:rFonts w:hint="default" w:ascii="sans-serif" w:hAnsi="sans-serif" w:eastAsia="sans-serif" w:cs="sans-serif"/>
          <w:i w:val="0"/>
          <w:caps w:val="0"/>
          <w:color w:val="000000"/>
          <w:spacing w:val="0"/>
          <w:sz w:val="27"/>
          <w:szCs w:val="27"/>
        </w:rPr>
      </w:pPr>
      <w:r>
        <w:rPr>
          <w:rStyle w:val="7"/>
          <w:rFonts w:hint="eastAsia" w:ascii="方正仿宋_GBK" w:hAnsi="方正仿宋_GBK" w:eastAsia="方正仿宋_GBK" w:cs="方正仿宋_GBK"/>
          <w:i w:val="0"/>
          <w:caps w:val="0"/>
          <w:color w:val="000000"/>
          <w:spacing w:val="0"/>
          <w:sz w:val="31"/>
          <w:szCs w:val="31"/>
        </w:rPr>
        <w:t>第七章</w:t>
      </w:r>
      <w:r>
        <w:rPr>
          <w:rStyle w:val="7"/>
          <w:rFonts w:hint="default" w:ascii="Times New Roman" w:hAnsi="Times New Roman" w:eastAsia="sans-serif" w:cs="Times New Roman"/>
          <w:i w:val="0"/>
          <w:caps w:val="0"/>
          <w:color w:val="000000"/>
          <w:spacing w:val="0"/>
          <w:sz w:val="31"/>
          <w:szCs w:val="31"/>
        </w:rPr>
        <w:t>  </w:t>
      </w:r>
      <w:r>
        <w:rPr>
          <w:rStyle w:val="7"/>
          <w:rFonts w:hint="eastAsia" w:ascii="方正仿宋_GBK" w:hAnsi="方正仿宋_GBK" w:eastAsia="方正仿宋_GBK" w:cs="方正仿宋_GBK"/>
          <w:i w:val="0"/>
          <w:caps w:val="0"/>
          <w:color w:val="000000"/>
          <w:spacing w:val="0"/>
          <w:sz w:val="31"/>
          <w:szCs w:val="31"/>
        </w:rPr>
        <w:t>附则</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第二十八条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有条件的地方可将审核确认权限下放至乡镇人民政府（街道办事处），县级民政部门加强监督指导。</w:t>
      </w:r>
    </w:p>
    <w:p>
      <w:pPr>
        <w:pStyle w:val="4"/>
        <w:keepNext w:val="0"/>
        <w:keepLines w:val="0"/>
        <w:pageBreakBefore w:val="0"/>
        <w:widowControl/>
        <w:suppressLineNumbers w:val="0"/>
        <w:kinsoku/>
        <w:wordWrap/>
        <w:overflowPunct/>
        <w:topLinePunct w:val="0"/>
        <w:autoSpaceDE/>
        <w:autoSpaceDN/>
        <w:bidi w:val="0"/>
        <w:spacing w:beforeAutospacing="0" w:afterAutospacing="0" w:line="576"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第二十九条</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本办法自</w:t>
      </w:r>
      <w:r>
        <w:rPr>
          <w:rFonts w:hint="default" w:ascii="Times New Roman" w:hAnsi="Times New Roman" w:eastAsia="sans-serif" w:cs="Times New Roman"/>
          <w:i w:val="0"/>
          <w:caps w:val="0"/>
          <w:color w:val="000000"/>
          <w:spacing w:val="0"/>
          <w:sz w:val="31"/>
          <w:szCs w:val="31"/>
        </w:rPr>
        <w:t>2021</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7</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日起施行。</w:t>
      </w:r>
      <w:r>
        <w:rPr>
          <w:rFonts w:hint="default" w:ascii="Times New Roman" w:hAnsi="Times New Roman" w:eastAsia="sans-serif" w:cs="Times New Roman"/>
          <w:i w:val="0"/>
          <w:caps w:val="0"/>
          <w:color w:val="000000"/>
          <w:spacing w:val="0"/>
          <w:sz w:val="31"/>
          <w:szCs w:val="31"/>
        </w:rPr>
        <w:t>2016</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10</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10</w:t>
      </w:r>
      <w:r>
        <w:rPr>
          <w:rFonts w:hint="eastAsia" w:ascii="方正仿宋_GBK" w:hAnsi="方正仿宋_GBK" w:eastAsia="方正仿宋_GBK" w:cs="方正仿宋_GBK"/>
          <w:i w:val="0"/>
          <w:caps w:val="0"/>
          <w:color w:val="000000"/>
          <w:spacing w:val="0"/>
          <w:sz w:val="31"/>
          <w:szCs w:val="31"/>
        </w:rPr>
        <w:t>日民政部印发的《特困人员认定办法》同时废止。</w:t>
      </w:r>
    </w:p>
    <w:p>
      <w:pPr>
        <w:keepNext w:val="0"/>
        <w:keepLines w:val="0"/>
        <w:pageBreakBefore w:val="0"/>
        <w:kinsoku/>
        <w:wordWrap/>
        <w:overflowPunct/>
        <w:topLinePunct w:val="0"/>
        <w:autoSpaceDE/>
        <w:autoSpaceDN/>
        <w:bidi w:val="0"/>
        <w:adjustRightInd w:val="0"/>
        <w:snapToGrid w:val="0"/>
        <w:spacing w:beforeAutospacing="0" w:afterAutospacing="0" w:line="576" w:lineRule="exact"/>
        <w:textAlignment w:val="auto"/>
        <w:rPr>
          <w:rFonts w:eastAsia="方正仿宋_GBK"/>
          <w:szCs w:val="21"/>
          <w:u w:val="none"/>
        </w:rPr>
      </w:pP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黑体">
    <w:altName w:val="方正黑体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27</w:t>
    </w:r>
    <w:r>
      <w:rPr>
        <w:sz w:val="28"/>
        <w:szCs w:val="28"/>
      </w:rPr>
      <w:fldChar w:fldCharType="end"/>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452B0"/>
    <w:rsid w:val="04017B69"/>
    <w:rsid w:val="0F2EE9E6"/>
    <w:rsid w:val="259452B0"/>
    <w:rsid w:val="37E371D5"/>
    <w:rsid w:val="508B2BE9"/>
    <w:rsid w:val="69981162"/>
    <w:rsid w:val="6A7F0F62"/>
    <w:rsid w:val="6BF7F693"/>
    <w:rsid w:val="71F6F1E8"/>
    <w:rsid w:val="7B37B7C8"/>
    <w:rsid w:val="7EBF81CB"/>
    <w:rsid w:val="7FFE5C16"/>
    <w:rsid w:val="C7DDEF00"/>
    <w:rsid w:val="D6BFAA8F"/>
    <w:rsid w:val="DF7CE5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7">
    <w:name w:val="Strong"/>
    <w:basedOn w:val="6"/>
    <w:qFormat/>
    <w:uiPriority w:val="0"/>
    <w:rPr>
      <w:b/>
    </w:rPr>
  </w:style>
  <w:style w:type="paragraph" w:customStyle="1" w:styleId="8">
    <w:name w:val="_Style 2"/>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2017-04-17T01:32:00Z</dcterms:created>
  <dc:creator>user</dc:creator>
  <cp:lastModifiedBy>user</cp:lastModifiedBy>
  <cp:lastPrinted>2017-04-17T01:34:00Z</cp:lastPrinted>
  <dcterms:modified xsi:type="dcterms:W3CDTF">2022-07-14T15:01:07Z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