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关于重庆市万州区2022年预算执行情况和2023年预算草案的报告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书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2023年2月19日在重庆市万州区六届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人民代表大会第三次会议上</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重庆市万州区财政局</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各位代表：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受区人民政府委托，现将万州区2022年预算执行情况和2023年预算草案提请</w:t>
      </w:r>
      <w:bookmarkStart w:id="0" w:name="_GoBack"/>
      <w:bookmarkEnd w:id="0"/>
      <w:r>
        <w:rPr>
          <w:rFonts w:hint="default" w:ascii="Times New Roman" w:hAnsi="Times New Roman" w:eastAsia="方正仿宋_GBK" w:cs="Times New Roman"/>
          <w:color w:val="auto"/>
          <w:sz w:val="32"/>
          <w:szCs w:val="32"/>
          <w:highlight w:val="none"/>
          <w:lang w:val="en-US" w:eastAsia="zh-CN"/>
        </w:rPr>
        <w:t>区六届人民代表大会第三次会议审查，并请区政协委员和其他列席人员提出意见。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0"/>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一、2022年预算执行情况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2022年，万州经济社会发展经受了疫情、旱情、灾情和缺水、缺电等超预期因素的多重冲击，财政平稳运行承压、平衡难度空前。在区委的坚强领导下，我们坚持以习近平新时代中国特色社会主义思想为指导，深入贯彻党的十九大和</w:t>
      </w:r>
      <w:r>
        <w:rPr>
          <w:rFonts w:hint="eastAsia" w:ascii="Times New Roman" w:hAnsi="Times New Roman" w:eastAsia="方正仿宋_GBK" w:cs="Times New Roman"/>
          <w:color w:val="auto"/>
          <w:sz w:val="32"/>
          <w:szCs w:val="32"/>
          <w:highlight w:val="none"/>
          <w:lang w:val="en-US" w:eastAsia="zh-CN"/>
        </w:rPr>
        <w:t>党的</w:t>
      </w:r>
      <w:r>
        <w:rPr>
          <w:rFonts w:hint="default" w:ascii="Times New Roman" w:hAnsi="Times New Roman" w:eastAsia="方正仿宋_GBK" w:cs="Times New Roman"/>
          <w:color w:val="auto"/>
          <w:sz w:val="32"/>
          <w:szCs w:val="32"/>
          <w:highlight w:val="none"/>
          <w:lang w:val="en-US" w:eastAsia="zh-CN"/>
        </w:rPr>
        <w:t>二十大精神，高效统筹疫情防控和经济社会发展，统筹发展和安全，完整、准确、全面贯彻新发展理念，积极服务和融入新发展格局，坚持稳中求进工作总基调，坚持积极的财政政策提升效能、更加注重精准可持续，全区预算执行、财政运行总体平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（一）预算调整情况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预算执行中因新增</w:t>
      </w:r>
      <w:r>
        <w:rPr>
          <w:rFonts w:hint="eastAsia" w:ascii="Times New Roman" w:hAnsi="Times New Roman" w:eastAsia="方正仿宋_GBK" w:cs="Times New Roman"/>
          <w:color w:val="auto"/>
          <w:sz w:val="32"/>
          <w:szCs w:val="32"/>
          <w:highlight w:val="none"/>
          <w:lang w:val="en-US" w:eastAsia="zh-CN"/>
        </w:rPr>
        <w:t>地方</w:t>
      </w:r>
      <w:r>
        <w:rPr>
          <w:rFonts w:hint="default" w:ascii="Times New Roman" w:hAnsi="Times New Roman" w:eastAsia="方正仿宋_GBK" w:cs="Times New Roman"/>
          <w:color w:val="auto"/>
          <w:sz w:val="32"/>
          <w:szCs w:val="32"/>
          <w:highlight w:val="none"/>
          <w:lang w:val="en-US" w:eastAsia="zh-CN"/>
        </w:rPr>
        <w:t>政府债券纳入预算管理需要增加预算总支出等因素，根据预算法规定，经区六届人大常委会第六次会议审查批准，对年初收支预算作相应调整，调整之后收支平衡。</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预算调整情况表</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outlineLvl w:val="1"/>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4"/>
          <w:szCs w:val="24"/>
          <w:highlight w:val="none"/>
          <w:lang w:val="en-US" w:eastAsia="zh-CN"/>
        </w:rPr>
        <w:t>单位：亿元</w:t>
      </w:r>
    </w:p>
    <w:tbl>
      <w:tblPr>
        <w:tblStyle w:val="9"/>
        <w:tblW w:w="90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1243"/>
        <w:gridCol w:w="1417"/>
        <w:gridCol w:w="1419"/>
        <w:gridCol w:w="1415"/>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4"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sz w:val="24"/>
                <w:szCs w:val="24"/>
                <w:highlight w:val="none"/>
                <w:vertAlign w:val="baseline"/>
                <w:lang w:val="en-US" w:eastAsia="zh-CN"/>
              </w:rPr>
            </w:pPr>
            <w:r>
              <w:rPr>
                <w:rFonts w:hint="default" w:ascii="Times New Roman" w:hAnsi="Times New Roman" w:eastAsia="方正黑体_GBK" w:cs="Times New Roman"/>
                <w:color w:val="auto"/>
                <w:sz w:val="24"/>
                <w:szCs w:val="24"/>
                <w:highlight w:val="none"/>
                <w:vertAlign w:val="baseline"/>
                <w:lang w:val="en-US" w:eastAsia="zh-CN"/>
              </w:rPr>
              <w:t>预算</w:t>
            </w:r>
          </w:p>
        </w:tc>
        <w:tc>
          <w:tcPr>
            <w:tcW w:w="1243"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sz w:val="24"/>
                <w:szCs w:val="24"/>
                <w:highlight w:val="none"/>
                <w:vertAlign w:val="baseline"/>
                <w:lang w:val="en-US" w:eastAsia="zh-CN"/>
              </w:rPr>
            </w:pPr>
            <w:r>
              <w:rPr>
                <w:rFonts w:hint="default" w:ascii="Times New Roman" w:hAnsi="Times New Roman" w:eastAsia="方正黑体_GBK" w:cs="Times New Roman"/>
                <w:color w:val="auto"/>
                <w:sz w:val="24"/>
                <w:szCs w:val="24"/>
                <w:highlight w:val="none"/>
                <w:vertAlign w:val="baseline"/>
                <w:lang w:val="en-US" w:eastAsia="zh-CN"/>
              </w:rPr>
              <w:t>财政单元</w:t>
            </w:r>
          </w:p>
        </w:tc>
        <w:tc>
          <w:tcPr>
            <w:tcW w:w="2836" w:type="dxa"/>
            <w:gridSpan w:val="2"/>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sz w:val="24"/>
                <w:szCs w:val="24"/>
                <w:highlight w:val="none"/>
                <w:vertAlign w:val="baseline"/>
                <w:lang w:val="en-US" w:eastAsia="zh-CN"/>
              </w:rPr>
            </w:pPr>
            <w:r>
              <w:rPr>
                <w:rFonts w:hint="default" w:ascii="Times New Roman" w:hAnsi="Times New Roman" w:eastAsia="方正黑体_GBK" w:cs="Times New Roman"/>
                <w:color w:val="auto"/>
                <w:sz w:val="24"/>
                <w:szCs w:val="24"/>
                <w:highlight w:val="none"/>
                <w:vertAlign w:val="baseline"/>
                <w:lang w:val="en-US" w:eastAsia="zh-CN"/>
              </w:rPr>
              <w:t>收入</w:t>
            </w:r>
          </w:p>
        </w:tc>
        <w:tc>
          <w:tcPr>
            <w:tcW w:w="2835" w:type="dxa"/>
            <w:gridSpan w:val="2"/>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sz w:val="24"/>
                <w:szCs w:val="24"/>
                <w:highlight w:val="none"/>
                <w:vertAlign w:val="baseline"/>
                <w:lang w:val="en-US" w:eastAsia="zh-CN"/>
              </w:rPr>
            </w:pPr>
            <w:r>
              <w:rPr>
                <w:rFonts w:hint="default" w:ascii="Times New Roman" w:hAnsi="Times New Roman" w:eastAsia="方正黑体_GBK" w:cs="Times New Roman"/>
                <w:color w:val="auto"/>
                <w:sz w:val="24"/>
                <w:szCs w:val="24"/>
                <w:highlight w:val="none"/>
                <w:vertAlign w:val="baseline"/>
                <w:lang w:val="en-US" w:eastAsia="zh-CN"/>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4"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sz w:val="24"/>
                <w:szCs w:val="24"/>
                <w:highlight w:val="none"/>
                <w:vertAlign w:val="baseline"/>
              </w:rPr>
            </w:pPr>
          </w:p>
        </w:tc>
        <w:tc>
          <w:tcPr>
            <w:tcW w:w="1243"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sz w:val="24"/>
                <w:szCs w:val="24"/>
                <w:highlight w:val="none"/>
                <w:vertAlign w:val="baseline"/>
              </w:rPr>
            </w:pPr>
          </w:p>
        </w:tc>
        <w:tc>
          <w:tcPr>
            <w:tcW w:w="1417"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sz w:val="24"/>
                <w:szCs w:val="24"/>
                <w:highlight w:val="none"/>
                <w:vertAlign w:val="baseline"/>
                <w:lang w:val="en-US" w:eastAsia="zh-CN"/>
              </w:rPr>
            </w:pPr>
            <w:r>
              <w:rPr>
                <w:rFonts w:hint="default" w:ascii="Times New Roman" w:hAnsi="Times New Roman" w:eastAsia="方正黑体_GBK" w:cs="Times New Roman"/>
                <w:color w:val="auto"/>
                <w:sz w:val="24"/>
                <w:szCs w:val="24"/>
                <w:highlight w:val="none"/>
                <w:vertAlign w:val="baseline"/>
                <w:lang w:val="en-US" w:eastAsia="zh-CN"/>
              </w:rPr>
              <w:t>年初预算</w:t>
            </w:r>
          </w:p>
        </w:tc>
        <w:tc>
          <w:tcPr>
            <w:tcW w:w="141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sz w:val="24"/>
                <w:szCs w:val="24"/>
                <w:highlight w:val="none"/>
                <w:vertAlign w:val="baseline"/>
                <w:lang w:val="en-US" w:eastAsia="zh-CN"/>
              </w:rPr>
            </w:pPr>
            <w:r>
              <w:rPr>
                <w:rFonts w:hint="default" w:ascii="Times New Roman" w:hAnsi="Times New Roman" w:eastAsia="方正黑体_GBK" w:cs="Times New Roman"/>
                <w:color w:val="auto"/>
                <w:sz w:val="24"/>
                <w:szCs w:val="24"/>
                <w:highlight w:val="none"/>
                <w:vertAlign w:val="baseline"/>
                <w:lang w:val="en-US" w:eastAsia="zh-CN"/>
              </w:rPr>
              <w:t>调整预算</w:t>
            </w:r>
          </w:p>
        </w:tc>
        <w:tc>
          <w:tcPr>
            <w:tcW w:w="141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sz w:val="24"/>
                <w:szCs w:val="24"/>
                <w:highlight w:val="none"/>
                <w:vertAlign w:val="baseline"/>
              </w:rPr>
            </w:pPr>
            <w:r>
              <w:rPr>
                <w:rFonts w:hint="default" w:ascii="Times New Roman" w:hAnsi="Times New Roman" w:eastAsia="方正黑体_GBK" w:cs="Times New Roman"/>
                <w:color w:val="auto"/>
                <w:sz w:val="24"/>
                <w:szCs w:val="24"/>
                <w:highlight w:val="none"/>
                <w:vertAlign w:val="baseline"/>
                <w:lang w:val="en-US" w:eastAsia="zh-CN"/>
              </w:rPr>
              <w:t>年初预算</w:t>
            </w:r>
          </w:p>
        </w:tc>
        <w:tc>
          <w:tcPr>
            <w:tcW w:w="142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sz w:val="24"/>
                <w:szCs w:val="24"/>
                <w:highlight w:val="none"/>
                <w:vertAlign w:val="baseline"/>
              </w:rPr>
            </w:pPr>
            <w:r>
              <w:rPr>
                <w:rFonts w:hint="default" w:ascii="Times New Roman" w:hAnsi="Times New Roman" w:eastAsia="方正黑体_GBK" w:cs="Times New Roman"/>
                <w:color w:val="auto"/>
                <w:sz w:val="24"/>
                <w:szCs w:val="24"/>
                <w:highlight w:val="none"/>
                <w:vertAlign w:val="baseline"/>
                <w:lang w:val="en-US" w:eastAsia="zh-CN"/>
              </w:rPr>
              <w:t>调整预算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4"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r>
              <w:rPr>
                <w:rFonts w:hint="default" w:ascii="Times New Roman" w:hAnsi="Times New Roman" w:eastAsia="方正仿宋_GBK" w:cs="Times New Roman"/>
                <w:color w:val="auto"/>
                <w:sz w:val="21"/>
                <w:szCs w:val="21"/>
                <w:highlight w:val="none"/>
                <w:vertAlign w:val="baseline"/>
                <w:lang w:val="en-US" w:eastAsia="zh-CN"/>
              </w:rPr>
              <w:t>一般公共预算</w:t>
            </w:r>
          </w:p>
        </w:tc>
        <w:tc>
          <w:tcPr>
            <w:tcW w:w="124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r>
              <w:rPr>
                <w:rFonts w:hint="default" w:ascii="Times New Roman" w:hAnsi="Times New Roman" w:eastAsia="方正仿宋_GBK" w:cs="Times New Roman"/>
                <w:color w:val="auto"/>
                <w:sz w:val="21"/>
                <w:szCs w:val="21"/>
                <w:highlight w:val="none"/>
                <w:vertAlign w:val="baseline"/>
                <w:lang w:val="en-US" w:eastAsia="zh-CN"/>
              </w:rPr>
              <w:t>全区</w:t>
            </w:r>
          </w:p>
        </w:tc>
        <w:tc>
          <w:tcPr>
            <w:tcW w:w="1417"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lang w:val="en-US"/>
              </w:rPr>
            </w:pPr>
            <w:r>
              <w:rPr>
                <w:rFonts w:hint="default" w:ascii="Times New Roman" w:hAnsi="Times New Roman" w:eastAsia="方正仿宋_GBK" w:cs="Times New Roman"/>
                <w:color w:val="auto"/>
                <w:sz w:val="21"/>
                <w:szCs w:val="21"/>
                <w:highlight w:val="none"/>
                <w:vertAlign w:val="baseline"/>
                <w:lang w:val="en-US" w:eastAsia="zh-CN"/>
              </w:rPr>
              <w:t>74.0</w:t>
            </w:r>
          </w:p>
        </w:tc>
        <w:tc>
          <w:tcPr>
            <w:tcW w:w="141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r>
              <w:rPr>
                <w:rFonts w:hint="default" w:ascii="Times New Roman" w:hAnsi="Times New Roman" w:eastAsia="方正仿宋_GBK" w:cs="Times New Roman"/>
                <w:color w:val="auto"/>
                <w:sz w:val="21"/>
                <w:szCs w:val="21"/>
                <w:highlight w:val="none"/>
                <w:vertAlign w:val="baseline"/>
                <w:lang w:val="en-US" w:eastAsia="zh-CN"/>
              </w:rPr>
              <w:t>71.5</w:t>
            </w:r>
          </w:p>
        </w:tc>
        <w:tc>
          <w:tcPr>
            <w:tcW w:w="141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r>
              <w:rPr>
                <w:rFonts w:hint="default" w:ascii="Times New Roman" w:hAnsi="Times New Roman" w:eastAsia="方正仿宋_GBK" w:cs="Times New Roman"/>
                <w:color w:val="auto"/>
                <w:sz w:val="21"/>
                <w:szCs w:val="21"/>
                <w:highlight w:val="none"/>
                <w:vertAlign w:val="baseline"/>
                <w:lang w:val="en-US" w:eastAsia="zh-CN"/>
              </w:rPr>
              <w:t>119.6</w:t>
            </w:r>
          </w:p>
        </w:tc>
        <w:tc>
          <w:tcPr>
            <w:tcW w:w="142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r>
              <w:rPr>
                <w:rFonts w:hint="default" w:ascii="Times New Roman" w:hAnsi="Times New Roman" w:eastAsia="方正仿宋_GBK" w:cs="Times New Roman"/>
                <w:color w:val="auto"/>
                <w:sz w:val="21"/>
                <w:szCs w:val="21"/>
                <w:highlight w:val="none"/>
                <w:vertAlign w:val="baseline"/>
                <w:lang w:val="en-US" w:eastAsia="zh-CN"/>
              </w:rPr>
              <w:t>158.9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4"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p>
        </w:tc>
        <w:tc>
          <w:tcPr>
            <w:tcW w:w="124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r>
              <w:rPr>
                <w:rFonts w:hint="default" w:ascii="Times New Roman" w:hAnsi="Times New Roman" w:eastAsia="方正仿宋_GBK" w:cs="Times New Roman"/>
                <w:color w:val="auto"/>
                <w:sz w:val="21"/>
                <w:szCs w:val="21"/>
                <w:highlight w:val="none"/>
                <w:vertAlign w:val="baseline"/>
                <w:lang w:val="en-US" w:eastAsia="zh-CN"/>
              </w:rPr>
              <w:t>区本级</w:t>
            </w:r>
          </w:p>
        </w:tc>
        <w:tc>
          <w:tcPr>
            <w:tcW w:w="1417"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r>
              <w:rPr>
                <w:rFonts w:hint="default" w:ascii="Times New Roman" w:hAnsi="Times New Roman" w:eastAsia="方正仿宋_GBK" w:cs="Times New Roman"/>
                <w:color w:val="auto"/>
                <w:sz w:val="21"/>
                <w:szCs w:val="21"/>
                <w:highlight w:val="none"/>
                <w:vertAlign w:val="baseline"/>
                <w:lang w:val="en-US" w:eastAsia="zh-CN"/>
              </w:rPr>
              <w:t>47.2</w:t>
            </w:r>
          </w:p>
        </w:tc>
        <w:tc>
          <w:tcPr>
            <w:tcW w:w="141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r>
              <w:rPr>
                <w:rFonts w:hint="default" w:ascii="Times New Roman" w:hAnsi="Times New Roman" w:eastAsia="方正仿宋_GBK" w:cs="Times New Roman"/>
                <w:color w:val="auto"/>
                <w:sz w:val="21"/>
                <w:szCs w:val="21"/>
                <w:highlight w:val="none"/>
                <w:vertAlign w:val="baseline"/>
                <w:lang w:val="en-US" w:eastAsia="zh-CN"/>
              </w:rPr>
              <w:t>45.7</w:t>
            </w:r>
          </w:p>
        </w:tc>
        <w:tc>
          <w:tcPr>
            <w:tcW w:w="141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r>
              <w:rPr>
                <w:rFonts w:hint="default" w:ascii="Times New Roman" w:hAnsi="Times New Roman" w:eastAsia="方正仿宋_GBK" w:cs="Times New Roman"/>
                <w:color w:val="auto"/>
                <w:sz w:val="21"/>
                <w:szCs w:val="21"/>
                <w:highlight w:val="none"/>
                <w:vertAlign w:val="baseline"/>
                <w:lang w:val="en-US" w:eastAsia="zh-CN"/>
              </w:rPr>
              <w:t>83.6</w:t>
            </w:r>
          </w:p>
        </w:tc>
        <w:tc>
          <w:tcPr>
            <w:tcW w:w="142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r>
              <w:rPr>
                <w:rFonts w:hint="default" w:ascii="Times New Roman" w:hAnsi="Times New Roman" w:eastAsia="方正仿宋_GBK" w:cs="Times New Roman"/>
                <w:color w:val="auto"/>
                <w:sz w:val="21"/>
                <w:szCs w:val="21"/>
                <w:highlight w:val="none"/>
                <w:vertAlign w:val="baseline"/>
                <w:lang w:val="en-US" w:eastAsia="zh-CN"/>
              </w:rPr>
              <w:t>116.7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4"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r>
              <w:rPr>
                <w:rFonts w:hint="default" w:ascii="Times New Roman" w:hAnsi="Times New Roman" w:eastAsia="方正仿宋_GBK" w:cs="Times New Roman"/>
                <w:color w:val="auto"/>
                <w:sz w:val="21"/>
                <w:szCs w:val="21"/>
                <w:highlight w:val="none"/>
                <w:vertAlign w:val="baseline"/>
                <w:lang w:val="en-US" w:eastAsia="zh-CN"/>
              </w:rPr>
              <w:t>政府性基金预算</w:t>
            </w:r>
          </w:p>
        </w:tc>
        <w:tc>
          <w:tcPr>
            <w:tcW w:w="124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r>
              <w:rPr>
                <w:rFonts w:hint="default" w:ascii="Times New Roman" w:hAnsi="Times New Roman" w:eastAsia="方正仿宋_GBK" w:cs="Times New Roman"/>
                <w:color w:val="auto"/>
                <w:sz w:val="21"/>
                <w:szCs w:val="21"/>
                <w:highlight w:val="none"/>
                <w:vertAlign w:val="baseline"/>
                <w:lang w:val="en-US" w:eastAsia="zh-CN"/>
              </w:rPr>
              <w:t>全区</w:t>
            </w:r>
          </w:p>
        </w:tc>
        <w:tc>
          <w:tcPr>
            <w:tcW w:w="1417"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r>
              <w:rPr>
                <w:rFonts w:hint="default" w:ascii="Times New Roman" w:hAnsi="Times New Roman" w:eastAsia="方正仿宋_GBK" w:cs="Times New Roman"/>
                <w:color w:val="auto"/>
                <w:sz w:val="21"/>
                <w:szCs w:val="21"/>
                <w:highlight w:val="none"/>
                <w:vertAlign w:val="baseline"/>
                <w:lang w:val="en-US" w:eastAsia="zh-CN"/>
              </w:rPr>
              <w:t>59.2</w:t>
            </w:r>
          </w:p>
        </w:tc>
        <w:tc>
          <w:tcPr>
            <w:tcW w:w="141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r>
              <w:rPr>
                <w:rFonts w:hint="default" w:ascii="Times New Roman" w:hAnsi="Times New Roman" w:eastAsia="方正仿宋_GBK" w:cs="Times New Roman"/>
                <w:color w:val="auto"/>
                <w:sz w:val="21"/>
                <w:szCs w:val="21"/>
                <w:highlight w:val="none"/>
                <w:vertAlign w:val="baseline"/>
                <w:lang w:val="en-US" w:eastAsia="zh-CN"/>
              </w:rPr>
              <w:t>61.4</w:t>
            </w:r>
          </w:p>
        </w:tc>
        <w:tc>
          <w:tcPr>
            <w:tcW w:w="141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r>
              <w:rPr>
                <w:rFonts w:hint="default" w:ascii="Times New Roman" w:hAnsi="Times New Roman" w:eastAsia="方正仿宋_GBK" w:cs="Times New Roman"/>
                <w:color w:val="auto"/>
                <w:sz w:val="21"/>
                <w:szCs w:val="21"/>
                <w:highlight w:val="none"/>
                <w:vertAlign w:val="baseline"/>
                <w:lang w:val="en-US" w:eastAsia="zh-CN"/>
              </w:rPr>
              <w:t>90.4</w:t>
            </w:r>
          </w:p>
        </w:tc>
        <w:tc>
          <w:tcPr>
            <w:tcW w:w="142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r>
              <w:rPr>
                <w:rFonts w:hint="default" w:ascii="Times New Roman" w:hAnsi="Times New Roman" w:eastAsia="方正仿宋_GBK" w:cs="Times New Roman"/>
                <w:color w:val="auto"/>
                <w:sz w:val="21"/>
                <w:szCs w:val="21"/>
                <w:highlight w:val="none"/>
                <w:vertAlign w:val="baseline"/>
                <w:lang w:val="en-US" w:eastAsia="zh-CN"/>
              </w:rPr>
              <w:t>137.6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4"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p>
        </w:tc>
        <w:tc>
          <w:tcPr>
            <w:tcW w:w="124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r>
              <w:rPr>
                <w:rFonts w:hint="default" w:ascii="Times New Roman" w:hAnsi="Times New Roman" w:eastAsia="方正仿宋_GBK" w:cs="Times New Roman"/>
                <w:color w:val="auto"/>
                <w:sz w:val="21"/>
                <w:szCs w:val="21"/>
                <w:highlight w:val="none"/>
                <w:vertAlign w:val="baseline"/>
                <w:lang w:val="en-US" w:eastAsia="zh-CN"/>
              </w:rPr>
              <w:t>区本级</w:t>
            </w:r>
          </w:p>
        </w:tc>
        <w:tc>
          <w:tcPr>
            <w:tcW w:w="1417"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lang w:val="en-US"/>
              </w:rPr>
            </w:pPr>
            <w:r>
              <w:rPr>
                <w:rFonts w:hint="default" w:ascii="Times New Roman" w:hAnsi="Times New Roman" w:eastAsia="方正仿宋_GBK" w:cs="Times New Roman"/>
                <w:color w:val="auto"/>
                <w:sz w:val="21"/>
                <w:szCs w:val="21"/>
                <w:highlight w:val="none"/>
                <w:vertAlign w:val="baseline"/>
                <w:lang w:val="en-US" w:eastAsia="zh-CN"/>
              </w:rPr>
              <w:t>31.0</w:t>
            </w:r>
          </w:p>
        </w:tc>
        <w:tc>
          <w:tcPr>
            <w:tcW w:w="141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r>
              <w:rPr>
                <w:rFonts w:hint="default" w:ascii="Times New Roman" w:hAnsi="Times New Roman" w:eastAsia="方正仿宋_GBK" w:cs="Times New Roman"/>
                <w:color w:val="auto"/>
                <w:sz w:val="21"/>
                <w:szCs w:val="21"/>
                <w:highlight w:val="none"/>
                <w:vertAlign w:val="baseline"/>
                <w:lang w:val="en-US" w:eastAsia="zh-CN"/>
              </w:rPr>
              <w:t>28.5</w:t>
            </w:r>
          </w:p>
        </w:tc>
        <w:tc>
          <w:tcPr>
            <w:tcW w:w="141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r>
              <w:rPr>
                <w:rFonts w:hint="default" w:ascii="Times New Roman" w:hAnsi="Times New Roman" w:eastAsia="方正仿宋_GBK" w:cs="Times New Roman"/>
                <w:color w:val="auto"/>
                <w:sz w:val="21"/>
                <w:szCs w:val="21"/>
                <w:highlight w:val="none"/>
                <w:vertAlign w:val="baseline"/>
                <w:lang w:val="en-US" w:eastAsia="zh-CN"/>
              </w:rPr>
              <w:t>61.7</w:t>
            </w:r>
          </w:p>
        </w:tc>
        <w:tc>
          <w:tcPr>
            <w:tcW w:w="142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r>
              <w:rPr>
                <w:rFonts w:hint="default" w:ascii="Times New Roman" w:hAnsi="Times New Roman" w:eastAsia="方正仿宋_GBK" w:cs="Times New Roman"/>
                <w:color w:val="auto"/>
                <w:sz w:val="21"/>
                <w:szCs w:val="21"/>
                <w:highlight w:val="none"/>
                <w:vertAlign w:val="baseline"/>
                <w:lang w:val="en-US" w:eastAsia="zh-CN"/>
              </w:rPr>
              <w:t>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4"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r>
              <w:rPr>
                <w:rFonts w:hint="default" w:ascii="Times New Roman" w:hAnsi="Times New Roman" w:eastAsia="方正仿宋_GBK" w:cs="Times New Roman"/>
                <w:color w:val="auto"/>
                <w:sz w:val="21"/>
                <w:szCs w:val="21"/>
                <w:highlight w:val="none"/>
                <w:vertAlign w:val="baseline"/>
                <w:lang w:val="en-US" w:eastAsia="zh-CN"/>
              </w:rPr>
              <w:t>国有资本经营预算</w:t>
            </w:r>
          </w:p>
        </w:tc>
        <w:tc>
          <w:tcPr>
            <w:tcW w:w="124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r>
              <w:rPr>
                <w:rFonts w:hint="default" w:ascii="Times New Roman" w:hAnsi="Times New Roman" w:eastAsia="方正仿宋_GBK" w:cs="Times New Roman"/>
                <w:color w:val="auto"/>
                <w:sz w:val="21"/>
                <w:szCs w:val="21"/>
                <w:highlight w:val="none"/>
                <w:vertAlign w:val="baseline"/>
                <w:lang w:val="en-US" w:eastAsia="zh-CN"/>
              </w:rPr>
              <w:t>全区</w:t>
            </w:r>
          </w:p>
        </w:tc>
        <w:tc>
          <w:tcPr>
            <w:tcW w:w="1417"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r>
              <w:rPr>
                <w:rFonts w:hint="default" w:ascii="Times New Roman" w:hAnsi="Times New Roman" w:eastAsia="方正仿宋_GBK" w:cs="Times New Roman"/>
                <w:color w:val="auto"/>
                <w:sz w:val="21"/>
                <w:szCs w:val="21"/>
                <w:highlight w:val="none"/>
                <w:vertAlign w:val="baseline"/>
                <w:lang w:val="en-US" w:eastAsia="zh-CN"/>
              </w:rPr>
              <w:t>2.2</w:t>
            </w:r>
          </w:p>
        </w:tc>
        <w:tc>
          <w:tcPr>
            <w:tcW w:w="141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r>
              <w:rPr>
                <w:rFonts w:hint="default" w:ascii="Times New Roman" w:hAnsi="Times New Roman" w:eastAsia="方正仿宋_GBK" w:cs="Times New Roman"/>
                <w:color w:val="auto"/>
                <w:sz w:val="21"/>
                <w:szCs w:val="21"/>
                <w:highlight w:val="none"/>
                <w:vertAlign w:val="baseline"/>
                <w:lang w:val="en-US" w:eastAsia="zh-CN"/>
              </w:rPr>
              <w:t>4.4</w:t>
            </w:r>
          </w:p>
        </w:tc>
        <w:tc>
          <w:tcPr>
            <w:tcW w:w="141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r>
              <w:rPr>
                <w:rFonts w:hint="default" w:ascii="Times New Roman" w:hAnsi="Times New Roman" w:eastAsia="方正仿宋_GBK" w:cs="Times New Roman"/>
                <w:color w:val="auto"/>
                <w:sz w:val="21"/>
                <w:szCs w:val="21"/>
                <w:highlight w:val="none"/>
                <w:vertAlign w:val="baseline"/>
                <w:lang w:val="en-US" w:eastAsia="zh-CN"/>
              </w:rPr>
              <w:t>2.2</w:t>
            </w:r>
          </w:p>
        </w:tc>
        <w:tc>
          <w:tcPr>
            <w:tcW w:w="142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r>
              <w:rPr>
                <w:rFonts w:hint="default" w:ascii="Times New Roman" w:hAnsi="Times New Roman" w:eastAsia="方正仿宋_GBK" w:cs="Times New Roman"/>
                <w:color w:val="auto"/>
                <w:sz w:val="21"/>
                <w:szCs w:val="21"/>
                <w:highlight w:val="none"/>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4"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p>
        </w:tc>
        <w:tc>
          <w:tcPr>
            <w:tcW w:w="124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r>
              <w:rPr>
                <w:rFonts w:hint="default" w:ascii="Times New Roman" w:hAnsi="Times New Roman" w:eastAsia="方正仿宋_GBK" w:cs="Times New Roman"/>
                <w:color w:val="auto"/>
                <w:sz w:val="21"/>
                <w:szCs w:val="21"/>
                <w:highlight w:val="none"/>
                <w:vertAlign w:val="baseline"/>
                <w:lang w:val="en-US" w:eastAsia="zh-CN"/>
              </w:rPr>
              <w:t>区本级</w:t>
            </w:r>
          </w:p>
        </w:tc>
        <w:tc>
          <w:tcPr>
            <w:tcW w:w="1417"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r>
              <w:rPr>
                <w:rFonts w:hint="default" w:ascii="Times New Roman" w:hAnsi="Times New Roman" w:eastAsia="方正仿宋_GBK" w:cs="Times New Roman"/>
                <w:color w:val="auto"/>
                <w:sz w:val="21"/>
                <w:szCs w:val="21"/>
                <w:highlight w:val="none"/>
                <w:vertAlign w:val="baseline"/>
                <w:lang w:val="en-US" w:eastAsia="zh-CN"/>
              </w:rPr>
              <w:t>1.3</w:t>
            </w:r>
          </w:p>
        </w:tc>
        <w:tc>
          <w:tcPr>
            <w:tcW w:w="141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r>
              <w:rPr>
                <w:rFonts w:hint="default" w:ascii="Times New Roman" w:hAnsi="Times New Roman" w:eastAsia="方正仿宋_GBK" w:cs="Times New Roman"/>
                <w:color w:val="auto"/>
                <w:sz w:val="21"/>
                <w:szCs w:val="21"/>
                <w:highlight w:val="none"/>
                <w:vertAlign w:val="baseline"/>
                <w:lang w:val="en-US" w:eastAsia="zh-CN"/>
              </w:rPr>
              <w:t>1.4</w:t>
            </w:r>
          </w:p>
        </w:tc>
        <w:tc>
          <w:tcPr>
            <w:tcW w:w="141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r>
              <w:rPr>
                <w:rFonts w:hint="default" w:ascii="Times New Roman" w:hAnsi="Times New Roman" w:eastAsia="方正仿宋_GBK" w:cs="Times New Roman"/>
                <w:color w:val="auto"/>
                <w:sz w:val="21"/>
                <w:szCs w:val="21"/>
                <w:highlight w:val="none"/>
                <w:vertAlign w:val="baseline"/>
                <w:lang w:val="en-US" w:eastAsia="zh-CN"/>
              </w:rPr>
              <w:t>1.3</w:t>
            </w:r>
          </w:p>
        </w:tc>
        <w:tc>
          <w:tcPr>
            <w:tcW w:w="142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highlight w:val="none"/>
                <w:vertAlign w:val="baseline"/>
              </w:rPr>
            </w:pPr>
            <w:r>
              <w:rPr>
                <w:rFonts w:hint="default" w:ascii="Times New Roman" w:hAnsi="Times New Roman" w:eastAsia="方正仿宋_GBK" w:cs="Times New Roman"/>
                <w:color w:val="auto"/>
                <w:sz w:val="21"/>
                <w:szCs w:val="21"/>
                <w:highlight w:val="none"/>
                <w:vertAlign w:val="baseline"/>
                <w:lang w:val="en-US" w:eastAsia="zh-CN"/>
              </w:rPr>
              <w:t>1.5</w:t>
            </w:r>
          </w:p>
        </w:tc>
      </w:tr>
    </w:tbl>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0"/>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（二）全区预算执行情况</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1"/>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b/>
          <w:bCs/>
          <w:color w:val="auto"/>
          <w:sz w:val="32"/>
          <w:szCs w:val="20"/>
          <w:highlight w:val="none"/>
        </w:rPr>
        <w:t>1.一般公共预算</w:t>
      </w:r>
      <w:r>
        <w:rPr>
          <w:rFonts w:hint="default" w:ascii="Times New Roman" w:hAnsi="Times New Roman" w:eastAsia="方正仿宋_GBK" w:cs="Times New Roman"/>
          <w:color w:val="auto"/>
          <w:sz w:val="32"/>
          <w:szCs w:val="20"/>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color w:val="auto"/>
          <w:sz w:val="32"/>
          <w:szCs w:val="20"/>
          <w:highlight w:val="none"/>
        </w:rPr>
      </w:pPr>
      <w:r>
        <w:rPr>
          <w:rFonts w:hint="default" w:ascii="Times New Roman" w:hAnsi="Times New Roman" w:eastAsia="方正仿宋_GBK" w:cs="Times New Roman"/>
          <w:color w:val="auto"/>
          <w:sz w:val="32"/>
          <w:szCs w:val="20"/>
          <w:highlight w:val="none"/>
        </w:rPr>
        <w:t>——完成收入</w:t>
      </w:r>
      <w:r>
        <w:rPr>
          <w:rFonts w:hint="default" w:ascii="Times New Roman" w:hAnsi="Times New Roman" w:eastAsia="方正仿宋_GBK" w:cs="Times New Roman"/>
          <w:color w:val="auto"/>
          <w:sz w:val="32"/>
          <w:szCs w:val="20"/>
          <w:highlight w:val="none"/>
          <w:lang w:val="en-US" w:eastAsia="zh-CN"/>
        </w:rPr>
        <w:t>71.5</w:t>
      </w:r>
      <w:r>
        <w:rPr>
          <w:rFonts w:hint="default" w:ascii="Times New Roman" w:hAnsi="Times New Roman" w:eastAsia="方正仿宋_GBK" w:cs="Times New Roman"/>
          <w:color w:val="auto"/>
          <w:sz w:val="32"/>
          <w:szCs w:val="20"/>
          <w:highlight w:val="none"/>
        </w:rPr>
        <w:t>亿元，为预算（调整预算，下同）的</w:t>
      </w:r>
      <w:r>
        <w:rPr>
          <w:rFonts w:hint="default" w:ascii="Times New Roman" w:hAnsi="Times New Roman" w:eastAsia="方正仿宋_GBK" w:cs="Times New Roman"/>
          <w:color w:val="auto"/>
          <w:sz w:val="32"/>
          <w:szCs w:val="20"/>
          <w:highlight w:val="none"/>
          <w:lang w:val="en-US" w:eastAsia="zh-CN"/>
        </w:rPr>
        <w:t>100.1</w:t>
      </w:r>
      <w:r>
        <w:rPr>
          <w:rFonts w:hint="default" w:ascii="Times New Roman" w:hAnsi="Times New Roman" w:eastAsia="方正仿宋_GBK" w:cs="Times New Roman"/>
          <w:color w:val="auto"/>
          <w:sz w:val="32"/>
          <w:szCs w:val="20"/>
          <w:highlight w:val="none"/>
        </w:rPr>
        <w:t>%</w:t>
      </w:r>
      <w:r>
        <w:rPr>
          <w:rFonts w:hint="default" w:ascii="Times New Roman" w:hAnsi="Times New Roman" w:eastAsia="方正仿宋_GBK" w:cs="Times New Roman"/>
          <w:color w:val="auto"/>
          <w:sz w:val="32"/>
          <w:szCs w:val="20"/>
          <w:highlight w:val="none"/>
          <w:lang w:eastAsia="zh-CN"/>
        </w:rPr>
        <w:t>，</w:t>
      </w:r>
      <w:r>
        <w:rPr>
          <w:rFonts w:hint="default" w:ascii="Times New Roman" w:hAnsi="Times New Roman" w:eastAsia="方正仿宋_GBK" w:cs="Times New Roman"/>
          <w:color w:val="auto"/>
          <w:sz w:val="32"/>
          <w:szCs w:val="20"/>
          <w:highlight w:val="none"/>
          <w:lang w:val="en-US" w:eastAsia="zh-CN"/>
        </w:rPr>
        <w:t>扣除留抵退税因素后增长6%，按自然口径计算增长0.1%</w:t>
      </w:r>
      <w:r>
        <w:rPr>
          <w:rFonts w:hint="default" w:ascii="Times New Roman" w:hAnsi="Times New Roman" w:eastAsia="方正仿宋_GBK" w:cs="Times New Roman"/>
          <w:color w:val="auto"/>
          <w:sz w:val="32"/>
          <w:szCs w:val="20"/>
          <w:highlight w:val="none"/>
        </w:rPr>
        <w:t>；其中，税收收入</w:t>
      </w:r>
      <w:r>
        <w:rPr>
          <w:rFonts w:hint="default" w:ascii="Times New Roman" w:hAnsi="Times New Roman" w:eastAsia="方正仿宋_GBK" w:cs="Times New Roman"/>
          <w:color w:val="auto"/>
          <w:sz w:val="32"/>
          <w:szCs w:val="20"/>
          <w:highlight w:val="none"/>
          <w:lang w:val="en-US" w:eastAsia="zh-CN"/>
        </w:rPr>
        <w:t>38.1</w:t>
      </w:r>
      <w:r>
        <w:rPr>
          <w:rFonts w:hint="default" w:ascii="Times New Roman" w:hAnsi="Times New Roman" w:eastAsia="方正仿宋_GBK" w:cs="Times New Roman"/>
          <w:color w:val="auto"/>
          <w:sz w:val="32"/>
          <w:szCs w:val="20"/>
          <w:highlight w:val="none"/>
        </w:rPr>
        <w:t>亿元，为预算的</w:t>
      </w:r>
      <w:r>
        <w:rPr>
          <w:rFonts w:hint="default" w:ascii="Times New Roman" w:hAnsi="Times New Roman" w:eastAsia="方正仿宋_GBK" w:cs="Times New Roman"/>
          <w:color w:val="auto"/>
          <w:sz w:val="32"/>
          <w:szCs w:val="20"/>
          <w:highlight w:val="none"/>
          <w:lang w:val="en-US" w:eastAsia="zh-CN"/>
        </w:rPr>
        <w:t>100.2</w:t>
      </w:r>
      <w:r>
        <w:rPr>
          <w:rFonts w:hint="default" w:ascii="Times New Roman" w:hAnsi="Times New Roman" w:eastAsia="方正仿宋_GBK" w:cs="Times New Roman"/>
          <w:color w:val="auto"/>
          <w:sz w:val="32"/>
          <w:szCs w:val="20"/>
          <w:highlight w:val="none"/>
        </w:rPr>
        <w:t>%，</w:t>
      </w:r>
      <w:r>
        <w:rPr>
          <w:rFonts w:hint="default" w:ascii="Times New Roman" w:hAnsi="Times New Roman" w:eastAsia="方正仿宋_GBK" w:cs="Times New Roman"/>
          <w:color w:val="auto"/>
          <w:sz w:val="32"/>
          <w:szCs w:val="20"/>
          <w:highlight w:val="none"/>
          <w:lang w:val="en-US" w:eastAsia="zh-CN"/>
        </w:rPr>
        <w:t>扣除留抵退税因素后</w:t>
      </w:r>
      <w:r>
        <w:rPr>
          <w:rFonts w:hint="default" w:ascii="Times New Roman" w:hAnsi="Times New Roman" w:eastAsia="方正仿宋_GBK" w:cs="Times New Roman"/>
          <w:color w:val="auto"/>
          <w:sz w:val="32"/>
          <w:szCs w:val="20"/>
          <w:highlight w:val="none"/>
        </w:rPr>
        <w:t>增长</w:t>
      </w:r>
      <w:r>
        <w:rPr>
          <w:rFonts w:hint="default" w:ascii="Times New Roman" w:hAnsi="Times New Roman" w:eastAsia="方正仿宋_GBK" w:cs="Times New Roman"/>
          <w:color w:val="auto"/>
          <w:sz w:val="32"/>
          <w:szCs w:val="20"/>
          <w:highlight w:val="none"/>
          <w:lang w:val="en-US" w:eastAsia="zh-CN"/>
        </w:rPr>
        <w:t>0.7%，按自然口径计算下降9.4%</w:t>
      </w:r>
      <w:r>
        <w:rPr>
          <w:rFonts w:hint="default" w:ascii="Times New Roman" w:hAnsi="Times New Roman" w:eastAsia="方正仿宋_GBK" w:cs="Times New Roman"/>
          <w:color w:val="auto"/>
          <w:sz w:val="32"/>
          <w:szCs w:val="20"/>
          <w:highlight w:val="none"/>
        </w:rPr>
        <w:t>；非税收入</w:t>
      </w:r>
      <w:r>
        <w:rPr>
          <w:rFonts w:hint="default" w:ascii="Times New Roman" w:hAnsi="Times New Roman" w:eastAsia="方正仿宋_GBK" w:cs="Times New Roman"/>
          <w:color w:val="auto"/>
          <w:sz w:val="32"/>
          <w:szCs w:val="20"/>
          <w:highlight w:val="none"/>
          <w:lang w:val="en-US" w:eastAsia="zh-CN"/>
        </w:rPr>
        <w:t>33.5</w:t>
      </w:r>
      <w:r>
        <w:rPr>
          <w:rFonts w:hint="default" w:ascii="Times New Roman" w:hAnsi="Times New Roman" w:eastAsia="方正仿宋_GBK" w:cs="Times New Roman"/>
          <w:color w:val="auto"/>
          <w:sz w:val="32"/>
          <w:szCs w:val="20"/>
          <w:highlight w:val="none"/>
        </w:rPr>
        <w:t>亿元，为预算的</w:t>
      </w:r>
      <w:r>
        <w:rPr>
          <w:rFonts w:hint="default" w:ascii="Times New Roman" w:hAnsi="Times New Roman" w:eastAsia="方正仿宋_GBK" w:cs="Times New Roman"/>
          <w:color w:val="auto"/>
          <w:sz w:val="32"/>
          <w:szCs w:val="20"/>
          <w:highlight w:val="none"/>
          <w:lang w:val="en-US" w:eastAsia="zh-CN"/>
        </w:rPr>
        <w:t>100.1</w:t>
      </w:r>
      <w:r>
        <w:rPr>
          <w:rFonts w:hint="default" w:ascii="Times New Roman" w:hAnsi="Times New Roman" w:eastAsia="方正仿宋_GBK" w:cs="Times New Roman"/>
          <w:color w:val="auto"/>
          <w:sz w:val="32"/>
          <w:szCs w:val="20"/>
          <w:highlight w:val="none"/>
        </w:rPr>
        <w:t>%，增长</w:t>
      </w:r>
      <w:r>
        <w:rPr>
          <w:rFonts w:hint="default" w:ascii="Times New Roman" w:hAnsi="Times New Roman" w:eastAsia="方正仿宋_GBK" w:cs="Times New Roman"/>
          <w:color w:val="auto"/>
          <w:sz w:val="32"/>
          <w:szCs w:val="20"/>
          <w:highlight w:val="none"/>
          <w:lang w:val="en-US" w:eastAsia="zh-CN"/>
        </w:rPr>
        <w:t>13.7</w:t>
      </w:r>
      <w:r>
        <w:rPr>
          <w:rFonts w:hint="default" w:ascii="Times New Roman" w:hAnsi="Times New Roman" w:eastAsia="方正仿宋_GBK" w:cs="Times New Roman"/>
          <w:color w:val="auto"/>
          <w:sz w:val="32"/>
          <w:szCs w:val="20"/>
          <w:highlight w:val="none"/>
        </w:rPr>
        <w:t>%。加上年结转结余</w:t>
      </w:r>
      <w:r>
        <w:rPr>
          <w:rFonts w:hint="default" w:ascii="Times New Roman" w:hAnsi="Times New Roman" w:eastAsia="方正仿宋_GBK" w:cs="Times New Roman"/>
          <w:color w:val="auto"/>
          <w:sz w:val="32"/>
          <w:szCs w:val="20"/>
          <w:highlight w:val="none"/>
          <w:lang w:val="en-US" w:eastAsia="zh-CN"/>
        </w:rPr>
        <w:t>1.2</w:t>
      </w:r>
      <w:r>
        <w:rPr>
          <w:rFonts w:hint="default" w:ascii="Times New Roman" w:hAnsi="Times New Roman" w:eastAsia="方正仿宋_GBK" w:cs="Times New Roman"/>
          <w:color w:val="auto"/>
          <w:sz w:val="32"/>
          <w:szCs w:val="20"/>
          <w:highlight w:val="none"/>
        </w:rPr>
        <w:t>亿元、地方政府一般债务转贷收入</w:t>
      </w:r>
      <w:r>
        <w:rPr>
          <w:rFonts w:hint="default" w:ascii="Times New Roman" w:hAnsi="Times New Roman" w:eastAsia="方正仿宋_GBK" w:cs="Times New Roman"/>
          <w:color w:val="auto"/>
          <w:sz w:val="32"/>
          <w:szCs w:val="20"/>
          <w:highlight w:val="none"/>
          <w:lang w:val="en-US" w:eastAsia="zh-CN"/>
        </w:rPr>
        <w:t>16</w:t>
      </w:r>
      <w:r>
        <w:rPr>
          <w:rFonts w:hint="default" w:ascii="Times New Roman" w:hAnsi="Times New Roman" w:eastAsia="方正仿宋_GBK" w:cs="Times New Roman"/>
          <w:color w:val="auto"/>
          <w:sz w:val="32"/>
          <w:szCs w:val="20"/>
          <w:highlight w:val="none"/>
        </w:rPr>
        <w:t>亿元、上级补助</w:t>
      </w:r>
      <w:r>
        <w:rPr>
          <w:rFonts w:hint="default" w:ascii="Times New Roman" w:hAnsi="Times New Roman" w:eastAsia="方正仿宋_GBK" w:cs="Times New Roman"/>
          <w:color w:val="auto"/>
          <w:sz w:val="32"/>
          <w:szCs w:val="20"/>
          <w:highlight w:val="none"/>
          <w:lang w:val="en-US" w:eastAsia="zh-CN"/>
        </w:rPr>
        <w:t>71.9</w:t>
      </w:r>
      <w:r>
        <w:rPr>
          <w:rFonts w:hint="default" w:ascii="Times New Roman" w:hAnsi="Times New Roman" w:eastAsia="方正仿宋_GBK" w:cs="Times New Roman"/>
          <w:color w:val="auto"/>
          <w:sz w:val="32"/>
          <w:szCs w:val="20"/>
          <w:highlight w:val="none"/>
        </w:rPr>
        <w:t>亿元、从预算稳定调节基金、政府性基金预算和国有资本经营预算调入资金</w:t>
      </w:r>
      <w:r>
        <w:rPr>
          <w:rFonts w:hint="default" w:ascii="Times New Roman" w:hAnsi="Times New Roman" w:eastAsia="方正仿宋_GBK" w:cs="Times New Roman"/>
          <w:color w:val="auto"/>
          <w:sz w:val="32"/>
          <w:szCs w:val="20"/>
          <w:highlight w:val="none"/>
          <w:lang w:val="en-US" w:eastAsia="zh-CN"/>
        </w:rPr>
        <w:t>19.3</w:t>
      </w:r>
      <w:r>
        <w:rPr>
          <w:rFonts w:hint="default" w:ascii="Times New Roman" w:hAnsi="Times New Roman" w:eastAsia="方正仿宋_GBK" w:cs="Times New Roman"/>
          <w:color w:val="auto"/>
          <w:sz w:val="32"/>
          <w:szCs w:val="20"/>
          <w:highlight w:val="none"/>
        </w:rPr>
        <w:t>亿元，收入总计</w:t>
      </w:r>
      <w:r>
        <w:rPr>
          <w:rFonts w:hint="default" w:ascii="Times New Roman" w:hAnsi="Times New Roman" w:eastAsia="方正仿宋_GBK" w:cs="Times New Roman"/>
          <w:color w:val="auto"/>
          <w:sz w:val="32"/>
          <w:szCs w:val="20"/>
          <w:highlight w:val="none"/>
          <w:lang w:val="en-US" w:eastAsia="zh-CN"/>
        </w:rPr>
        <w:t>179.9</w:t>
      </w:r>
      <w:r>
        <w:rPr>
          <w:rFonts w:hint="default" w:ascii="Times New Roman" w:hAnsi="Times New Roman" w:eastAsia="方正仿宋_GBK" w:cs="Times New Roman"/>
          <w:color w:val="auto"/>
          <w:sz w:val="32"/>
          <w:szCs w:val="20"/>
          <w:highlight w:val="none"/>
        </w:rPr>
        <w:t>亿元。</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outlineLvl w:val="0"/>
        <w:rPr>
          <w:rFonts w:ascii="Times New Roman" w:hAnsi="Times New Roman" w:eastAsia="方正黑体_GBK" w:cs="Times New Roman"/>
          <w:color w:val="auto"/>
          <w:sz w:val="32"/>
          <w:szCs w:val="20"/>
          <w:highlight w:val="none"/>
        </w:rPr>
      </w:pPr>
      <w:r>
        <w:rPr>
          <w:rFonts w:hint="default" w:ascii="Times New Roman" w:hAnsi="Times New Roman" w:eastAsia="方正黑体_GBK" w:cs="Times New Roman"/>
          <w:color w:val="auto"/>
          <w:sz w:val="32"/>
          <w:szCs w:val="20"/>
          <w:highlight w:val="none"/>
        </w:rPr>
        <w:t>全区一般公共预算主要收入项目执行情况</w:t>
      </w:r>
    </w:p>
    <w:p>
      <w:pPr>
        <w:spacing w:line="520" w:lineRule="exact"/>
        <w:ind w:firstLine="0" w:firstLineChars="0"/>
        <w:jc w:val="right"/>
        <w:outlineLvl w:val="1"/>
        <w:rPr>
          <w:rFonts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4"/>
          <w:szCs w:val="24"/>
          <w:highlight w:val="none"/>
        </w:rPr>
        <w:t>单位：亿元</w:t>
      </w:r>
    </w:p>
    <w:tbl>
      <w:tblPr>
        <w:tblStyle w:val="8"/>
        <w:tblW w:w="88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2243"/>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3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方正黑体_GBK" w:cs="Times New Roman"/>
                <w:color w:val="auto"/>
                <w:sz w:val="24"/>
                <w:szCs w:val="20"/>
                <w:highlight w:val="none"/>
              </w:rPr>
            </w:pPr>
            <w:r>
              <w:rPr>
                <w:rFonts w:hint="default" w:ascii="Times New Roman" w:hAnsi="Times New Roman" w:eastAsia="方正黑体_GBK" w:cs="Times New Roman"/>
                <w:color w:val="auto"/>
                <w:sz w:val="24"/>
                <w:szCs w:val="24"/>
                <w:highlight w:val="none"/>
              </w:rPr>
              <w:t>主要收入项目</w:t>
            </w:r>
          </w:p>
        </w:tc>
        <w:tc>
          <w:tcPr>
            <w:tcW w:w="224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方正黑体_GBK" w:cs="Times New Roman"/>
                <w:color w:val="auto"/>
                <w:sz w:val="24"/>
                <w:szCs w:val="20"/>
                <w:highlight w:val="none"/>
              </w:rPr>
            </w:pPr>
            <w:r>
              <w:rPr>
                <w:rFonts w:hint="default" w:ascii="Times New Roman" w:hAnsi="Times New Roman" w:eastAsia="方正黑体_GBK" w:cs="Times New Roman"/>
                <w:color w:val="auto"/>
                <w:sz w:val="24"/>
                <w:szCs w:val="24"/>
                <w:highlight w:val="none"/>
              </w:rPr>
              <w:t>执行数</w:t>
            </w: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方正黑体_GBK" w:cs="Times New Roman"/>
                <w:color w:val="auto"/>
                <w:sz w:val="24"/>
                <w:szCs w:val="20"/>
                <w:highlight w:val="none"/>
              </w:rPr>
            </w:pPr>
            <w:r>
              <w:rPr>
                <w:rFonts w:hint="default" w:ascii="Times New Roman" w:hAnsi="Times New Roman" w:eastAsia="方正黑体_GBK" w:cs="Times New Roman"/>
                <w:color w:val="auto"/>
                <w:sz w:val="24"/>
                <w:szCs w:val="24"/>
                <w:highlight w:val="none"/>
              </w:rPr>
              <w:t>同比±</w:t>
            </w:r>
            <w:r>
              <w:rPr>
                <w:rFonts w:ascii="Times New Roman" w:hAnsi="Times New Roman" w:eastAsia="方正黑体_GBK" w:cs="Times New Roman"/>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43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增值税</w:t>
            </w:r>
          </w:p>
        </w:tc>
        <w:tc>
          <w:tcPr>
            <w:tcW w:w="224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16.3</w:t>
            </w: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43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企业所得税</w:t>
            </w:r>
          </w:p>
        </w:tc>
        <w:tc>
          <w:tcPr>
            <w:tcW w:w="224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6.1</w:t>
            </w: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-2.</w:t>
            </w:r>
            <w:r>
              <w:rPr>
                <w:rFonts w:hint="eastAsia" w:ascii="Times New Roman" w:hAnsi="Times New Roman" w:eastAsia="方正仿宋_GBK" w:cs="Times New Roman"/>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43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个人所得税</w:t>
            </w:r>
          </w:p>
        </w:tc>
        <w:tc>
          <w:tcPr>
            <w:tcW w:w="224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2</w:t>
            </w: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43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城市维护建设税</w:t>
            </w:r>
          </w:p>
        </w:tc>
        <w:tc>
          <w:tcPr>
            <w:tcW w:w="224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2.3</w:t>
            </w: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43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房产税</w:t>
            </w:r>
          </w:p>
        </w:tc>
        <w:tc>
          <w:tcPr>
            <w:tcW w:w="224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1.9</w:t>
            </w: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12.</w:t>
            </w:r>
            <w:r>
              <w:rPr>
                <w:rFonts w:hint="eastAsia" w:ascii="Times New Roman" w:hAnsi="Times New Roman" w:eastAsia="方正仿宋_GBK" w:cs="Times New Roman"/>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43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城镇土地使用税</w:t>
            </w:r>
          </w:p>
        </w:tc>
        <w:tc>
          <w:tcPr>
            <w:tcW w:w="224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3.3</w:t>
            </w: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43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契税</w:t>
            </w:r>
          </w:p>
        </w:tc>
        <w:tc>
          <w:tcPr>
            <w:tcW w:w="224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2.1</w:t>
            </w: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43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rPr>
              <w:t>专项收入</w:t>
            </w:r>
            <w:r>
              <w:rPr>
                <w:rFonts w:hint="eastAsia" w:ascii="Times New Roman" w:hAnsi="Times New Roman" w:eastAsia="方正仿宋_GBK" w:cs="Times New Roman"/>
                <w:color w:val="auto"/>
                <w:sz w:val="21"/>
                <w:szCs w:val="21"/>
                <w:highlight w:val="none"/>
                <w:lang w:val="en-US" w:eastAsia="zh-CN"/>
              </w:rPr>
              <w:t>（</w:t>
            </w:r>
            <w:r>
              <w:rPr>
                <w:rFonts w:hint="default" w:ascii="Times New Roman" w:hAnsi="Times New Roman" w:eastAsia="方正仿宋_GBK" w:cs="Times New Roman"/>
                <w:color w:val="auto"/>
                <w:sz w:val="21"/>
                <w:szCs w:val="21"/>
                <w:highlight w:val="none"/>
                <w:lang w:val="en-US" w:eastAsia="zh-CN"/>
              </w:rPr>
              <w:t>主要是教育附加费收入</w:t>
            </w:r>
            <w:r>
              <w:rPr>
                <w:rFonts w:hint="eastAsia" w:ascii="Times New Roman" w:hAnsi="Times New Roman" w:eastAsia="方正仿宋_GBK" w:cs="Times New Roman"/>
                <w:color w:val="auto"/>
                <w:sz w:val="21"/>
                <w:szCs w:val="21"/>
                <w:highlight w:val="none"/>
                <w:lang w:val="en-US" w:eastAsia="zh-CN"/>
              </w:rPr>
              <w:t>）</w:t>
            </w:r>
          </w:p>
        </w:tc>
        <w:tc>
          <w:tcPr>
            <w:tcW w:w="224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1.4</w:t>
            </w: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43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国有资源（资产）有偿使用收入</w:t>
            </w:r>
          </w:p>
        </w:tc>
        <w:tc>
          <w:tcPr>
            <w:tcW w:w="224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26.7</w:t>
            </w: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27.7</w:t>
            </w:r>
          </w:p>
        </w:tc>
      </w:tr>
    </w:tbl>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color w:val="auto"/>
          <w:sz w:val="32"/>
          <w:szCs w:val="20"/>
          <w:highlight w:val="none"/>
        </w:rPr>
        <w:t>——完成支出</w:t>
      </w:r>
      <w:r>
        <w:rPr>
          <w:rFonts w:hint="default" w:ascii="Times New Roman" w:hAnsi="Times New Roman" w:eastAsia="方正仿宋_GBK" w:cs="Times New Roman"/>
          <w:color w:val="auto"/>
          <w:sz w:val="32"/>
          <w:szCs w:val="20"/>
          <w:highlight w:val="none"/>
          <w:lang w:val="en-US" w:eastAsia="zh-CN"/>
        </w:rPr>
        <w:t>152.1</w:t>
      </w:r>
      <w:r>
        <w:rPr>
          <w:rFonts w:hint="default" w:ascii="Times New Roman" w:hAnsi="Times New Roman" w:eastAsia="方正仿宋_GBK" w:cs="Times New Roman"/>
          <w:color w:val="auto"/>
          <w:sz w:val="32"/>
          <w:szCs w:val="20"/>
          <w:highlight w:val="none"/>
        </w:rPr>
        <w:t>亿元，</w:t>
      </w:r>
      <w:r>
        <w:rPr>
          <w:rFonts w:hint="default" w:ascii="Times New Roman" w:hAnsi="Times New Roman" w:eastAsia="方正仿宋_GBK" w:cs="Times New Roman"/>
          <w:color w:val="auto"/>
          <w:sz w:val="32"/>
          <w:szCs w:val="20"/>
          <w:highlight w:val="none"/>
          <w:lang w:val="en-US" w:eastAsia="zh-CN"/>
        </w:rPr>
        <w:t>增长3.6</w:t>
      </w:r>
      <w:r>
        <w:rPr>
          <w:rFonts w:hint="default" w:ascii="Times New Roman" w:hAnsi="Times New Roman" w:eastAsia="方正仿宋_GBK" w:cs="Times New Roman"/>
          <w:color w:val="auto"/>
          <w:sz w:val="32"/>
          <w:szCs w:val="20"/>
          <w:highlight w:val="none"/>
        </w:rPr>
        <w:t>%。加上解上级支出</w:t>
      </w:r>
      <w:r>
        <w:rPr>
          <w:rFonts w:hint="default" w:ascii="Times New Roman" w:hAnsi="Times New Roman" w:eastAsia="方正仿宋_GBK" w:cs="Times New Roman"/>
          <w:color w:val="auto"/>
          <w:sz w:val="32"/>
          <w:szCs w:val="20"/>
          <w:highlight w:val="none"/>
          <w:lang w:val="en-US" w:eastAsia="zh-CN"/>
        </w:rPr>
        <w:t>11.3</w:t>
      </w:r>
      <w:r>
        <w:rPr>
          <w:rFonts w:hint="default" w:ascii="Times New Roman" w:hAnsi="Times New Roman" w:eastAsia="方正仿宋_GBK" w:cs="Times New Roman"/>
          <w:color w:val="auto"/>
          <w:sz w:val="32"/>
          <w:szCs w:val="20"/>
          <w:highlight w:val="none"/>
        </w:rPr>
        <w:t>亿元、地方政府一般债务还本支出</w:t>
      </w:r>
      <w:r>
        <w:rPr>
          <w:rFonts w:hint="default" w:ascii="Times New Roman" w:hAnsi="Times New Roman" w:eastAsia="方正仿宋_GBK" w:cs="Times New Roman"/>
          <w:color w:val="auto"/>
          <w:sz w:val="32"/>
          <w:szCs w:val="20"/>
          <w:highlight w:val="none"/>
          <w:lang w:val="en-US" w:eastAsia="zh-CN"/>
        </w:rPr>
        <w:t>12.7</w:t>
      </w:r>
      <w:r>
        <w:rPr>
          <w:rFonts w:hint="default" w:ascii="Times New Roman" w:hAnsi="Times New Roman" w:eastAsia="方正仿宋_GBK" w:cs="Times New Roman"/>
          <w:color w:val="auto"/>
          <w:sz w:val="32"/>
          <w:szCs w:val="20"/>
          <w:highlight w:val="none"/>
        </w:rPr>
        <w:t>亿元、安排预算稳定调节基金</w:t>
      </w:r>
      <w:r>
        <w:rPr>
          <w:rFonts w:hint="default" w:ascii="Times New Roman" w:hAnsi="Times New Roman" w:eastAsia="方正仿宋_GBK" w:cs="Times New Roman"/>
          <w:color w:val="auto"/>
          <w:sz w:val="32"/>
          <w:szCs w:val="20"/>
          <w:highlight w:val="none"/>
          <w:lang w:val="en-US" w:eastAsia="zh-CN"/>
        </w:rPr>
        <w:t>0.1</w:t>
      </w:r>
      <w:r>
        <w:rPr>
          <w:rFonts w:hint="default" w:ascii="Times New Roman" w:hAnsi="Times New Roman" w:eastAsia="方正仿宋_GBK" w:cs="Times New Roman"/>
          <w:color w:val="auto"/>
          <w:sz w:val="32"/>
          <w:szCs w:val="20"/>
          <w:highlight w:val="none"/>
        </w:rPr>
        <w:t>亿元、结转下年支出</w:t>
      </w:r>
      <w:r>
        <w:rPr>
          <w:rFonts w:hint="default" w:ascii="Times New Roman" w:hAnsi="Times New Roman" w:eastAsia="方正仿宋_GBK" w:cs="Times New Roman"/>
          <w:color w:val="auto"/>
          <w:sz w:val="32"/>
          <w:szCs w:val="20"/>
          <w:highlight w:val="none"/>
          <w:lang w:val="en-US" w:eastAsia="zh-CN"/>
        </w:rPr>
        <w:t>3.7</w:t>
      </w:r>
      <w:r>
        <w:rPr>
          <w:rFonts w:hint="default" w:ascii="Times New Roman" w:hAnsi="Times New Roman" w:eastAsia="方正仿宋_GBK" w:cs="Times New Roman"/>
          <w:color w:val="auto"/>
          <w:sz w:val="32"/>
          <w:szCs w:val="20"/>
          <w:highlight w:val="none"/>
        </w:rPr>
        <w:t>亿元，支出总计</w:t>
      </w:r>
      <w:r>
        <w:rPr>
          <w:rFonts w:hint="default" w:ascii="Times New Roman" w:hAnsi="Times New Roman" w:eastAsia="方正仿宋_GBK" w:cs="Times New Roman"/>
          <w:color w:val="auto"/>
          <w:sz w:val="32"/>
          <w:szCs w:val="20"/>
          <w:highlight w:val="none"/>
          <w:lang w:val="en-US" w:eastAsia="zh-CN"/>
        </w:rPr>
        <w:t>179.9</w:t>
      </w:r>
      <w:r>
        <w:rPr>
          <w:rFonts w:hint="default" w:ascii="Times New Roman" w:hAnsi="Times New Roman" w:eastAsia="方正仿宋_GBK" w:cs="Times New Roman"/>
          <w:color w:val="auto"/>
          <w:sz w:val="32"/>
          <w:szCs w:val="20"/>
          <w:highlight w:val="none"/>
        </w:rPr>
        <w:t>亿元。</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outlineLvl w:val="0"/>
        <w:rPr>
          <w:rFonts w:ascii="Times New Roman" w:hAnsi="Times New Roman" w:eastAsia="方正黑体_GBK" w:cs="Times New Roman"/>
          <w:color w:val="auto"/>
          <w:sz w:val="32"/>
          <w:szCs w:val="20"/>
          <w:highlight w:val="none"/>
        </w:rPr>
      </w:pPr>
      <w:r>
        <w:rPr>
          <w:rFonts w:hint="default" w:ascii="Times New Roman" w:hAnsi="Times New Roman" w:eastAsia="方正黑体_GBK" w:cs="Times New Roman"/>
          <w:color w:val="auto"/>
          <w:sz w:val="32"/>
          <w:szCs w:val="20"/>
          <w:highlight w:val="none"/>
        </w:rPr>
        <w:t>全区一般公共预算主要支出项目执行情况</w:t>
      </w:r>
    </w:p>
    <w:p>
      <w:pPr>
        <w:spacing w:line="520" w:lineRule="exact"/>
        <w:ind w:firstLine="0" w:firstLineChars="0"/>
        <w:jc w:val="right"/>
        <w:outlineLvl w:val="1"/>
        <w:rPr>
          <w:rFonts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单位：亿元</w:t>
      </w:r>
    </w:p>
    <w:tbl>
      <w:tblPr>
        <w:tblStyle w:val="8"/>
        <w:tblW w:w="89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2232"/>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487" w:type="dxa"/>
            <w:noWrap w:val="0"/>
            <w:vAlign w:val="center"/>
          </w:tcPr>
          <w:p>
            <w:pPr>
              <w:spacing w:line="0" w:lineRule="atLeast"/>
              <w:ind w:firstLine="0" w:firstLineChars="0"/>
              <w:jc w:val="center"/>
              <w:rPr>
                <w:rFonts w:ascii="Times New Roman" w:hAnsi="Times New Roman" w:eastAsia="方正黑体_GBK" w:cs="Times New Roman"/>
                <w:color w:val="auto"/>
                <w:sz w:val="24"/>
                <w:szCs w:val="20"/>
                <w:highlight w:val="none"/>
              </w:rPr>
            </w:pPr>
            <w:r>
              <w:rPr>
                <w:rFonts w:hint="default" w:ascii="Times New Roman" w:hAnsi="Times New Roman" w:eastAsia="方正黑体_GBK" w:cs="Times New Roman"/>
                <w:color w:val="auto"/>
                <w:sz w:val="24"/>
                <w:szCs w:val="24"/>
                <w:highlight w:val="none"/>
              </w:rPr>
              <w:t>主要支出项目</w:t>
            </w:r>
          </w:p>
        </w:tc>
        <w:tc>
          <w:tcPr>
            <w:tcW w:w="2232" w:type="dxa"/>
            <w:noWrap w:val="0"/>
            <w:vAlign w:val="center"/>
          </w:tcPr>
          <w:p>
            <w:pPr>
              <w:spacing w:line="0" w:lineRule="atLeast"/>
              <w:ind w:firstLine="0" w:firstLineChars="0"/>
              <w:jc w:val="center"/>
              <w:rPr>
                <w:rFonts w:ascii="Times New Roman" w:hAnsi="Times New Roman" w:eastAsia="方正黑体_GBK" w:cs="Times New Roman"/>
                <w:color w:val="auto"/>
                <w:sz w:val="24"/>
                <w:szCs w:val="20"/>
                <w:highlight w:val="none"/>
              </w:rPr>
            </w:pPr>
            <w:r>
              <w:rPr>
                <w:rFonts w:hint="default" w:ascii="Times New Roman" w:hAnsi="Times New Roman" w:eastAsia="方正黑体_GBK" w:cs="Times New Roman"/>
                <w:color w:val="auto"/>
                <w:sz w:val="24"/>
                <w:szCs w:val="24"/>
                <w:highlight w:val="none"/>
              </w:rPr>
              <w:t>执行数</w:t>
            </w:r>
          </w:p>
        </w:tc>
        <w:tc>
          <w:tcPr>
            <w:tcW w:w="2216" w:type="dxa"/>
            <w:noWrap w:val="0"/>
            <w:vAlign w:val="center"/>
          </w:tcPr>
          <w:p>
            <w:pPr>
              <w:spacing w:line="0" w:lineRule="atLeast"/>
              <w:ind w:firstLine="0" w:firstLineChars="0"/>
              <w:jc w:val="center"/>
              <w:rPr>
                <w:rFonts w:ascii="Times New Roman" w:hAnsi="Times New Roman" w:eastAsia="方正黑体_GBK" w:cs="Times New Roman"/>
                <w:color w:val="auto"/>
                <w:sz w:val="24"/>
                <w:szCs w:val="20"/>
                <w:highlight w:val="none"/>
              </w:rPr>
            </w:pPr>
            <w:r>
              <w:rPr>
                <w:rFonts w:hint="default" w:ascii="Times New Roman" w:hAnsi="Times New Roman" w:eastAsia="方正黑体_GBK" w:cs="Times New Roman"/>
                <w:color w:val="auto"/>
                <w:sz w:val="24"/>
                <w:szCs w:val="24"/>
                <w:highlight w:val="none"/>
              </w:rPr>
              <w:t>同比±</w:t>
            </w:r>
            <w:r>
              <w:rPr>
                <w:rFonts w:ascii="Times New Roman" w:hAnsi="Times New Roman" w:eastAsia="方正黑体_GBK" w:cs="Times New Roman"/>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487"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一般公共服务支出</w:t>
            </w:r>
          </w:p>
        </w:tc>
        <w:tc>
          <w:tcPr>
            <w:tcW w:w="2232"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12.8</w:t>
            </w:r>
          </w:p>
        </w:tc>
        <w:tc>
          <w:tcPr>
            <w:tcW w:w="2216"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487"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公共安全支出</w:t>
            </w:r>
          </w:p>
        </w:tc>
        <w:tc>
          <w:tcPr>
            <w:tcW w:w="2232"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6.3</w:t>
            </w:r>
          </w:p>
        </w:tc>
        <w:tc>
          <w:tcPr>
            <w:tcW w:w="2216"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487"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教育支出</w:t>
            </w:r>
          </w:p>
        </w:tc>
        <w:tc>
          <w:tcPr>
            <w:tcW w:w="2232"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27.9</w:t>
            </w:r>
          </w:p>
        </w:tc>
        <w:tc>
          <w:tcPr>
            <w:tcW w:w="2216"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487"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科技支出</w:t>
            </w:r>
          </w:p>
        </w:tc>
        <w:tc>
          <w:tcPr>
            <w:tcW w:w="2232"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3.7</w:t>
            </w:r>
          </w:p>
        </w:tc>
        <w:tc>
          <w:tcPr>
            <w:tcW w:w="2216"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487"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文化旅游体育传媒支出</w:t>
            </w:r>
          </w:p>
        </w:tc>
        <w:tc>
          <w:tcPr>
            <w:tcW w:w="2232"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2.2</w:t>
            </w:r>
          </w:p>
        </w:tc>
        <w:tc>
          <w:tcPr>
            <w:tcW w:w="2216"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487"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社会保障与就业支出</w:t>
            </w:r>
          </w:p>
        </w:tc>
        <w:tc>
          <w:tcPr>
            <w:tcW w:w="2232"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21.7</w:t>
            </w:r>
          </w:p>
        </w:tc>
        <w:tc>
          <w:tcPr>
            <w:tcW w:w="2216"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487"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卫生健康支出</w:t>
            </w:r>
          </w:p>
        </w:tc>
        <w:tc>
          <w:tcPr>
            <w:tcW w:w="2232"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13.7</w:t>
            </w:r>
          </w:p>
        </w:tc>
        <w:tc>
          <w:tcPr>
            <w:tcW w:w="2216"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487"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节能环保支出</w:t>
            </w:r>
          </w:p>
        </w:tc>
        <w:tc>
          <w:tcPr>
            <w:tcW w:w="2232"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5.2</w:t>
            </w:r>
          </w:p>
        </w:tc>
        <w:tc>
          <w:tcPr>
            <w:tcW w:w="2216"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487"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城乡社区支出</w:t>
            </w:r>
          </w:p>
        </w:tc>
        <w:tc>
          <w:tcPr>
            <w:tcW w:w="2232"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8.8</w:t>
            </w:r>
          </w:p>
        </w:tc>
        <w:tc>
          <w:tcPr>
            <w:tcW w:w="2216"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487"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农林水支出</w:t>
            </w:r>
          </w:p>
        </w:tc>
        <w:tc>
          <w:tcPr>
            <w:tcW w:w="2232"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18.4</w:t>
            </w:r>
          </w:p>
        </w:tc>
        <w:tc>
          <w:tcPr>
            <w:tcW w:w="2216"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487"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交通运输支出</w:t>
            </w:r>
          </w:p>
        </w:tc>
        <w:tc>
          <w:tcPr>
            <w:tcW w:w="2232"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3.9</w:t>
            </w:r>
          </w:p>
        </w:tc>
        <w:tc>
          <w:tcPr>
            <w:tcW w:w="2216"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487" w:type="dxa"/>
            <w:noWrap w:val="0"/>
            <w:vAlign w:val="center"/>
          </w:tcPr>
          <w:p>
            <w:pPr>
              <w:spacing w:line="0" w:lineRule="atLeast"/>
              <w:ind w:firstLine="480" w:firstLineChars="20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资源勘探信息支出</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主要用于企业补助等</w:t>
            </w:r>
            <w:r>
              <w:rPr>
                <w:rFonts w:hint="default" w:ascii="Times New Roman" w:hAnsi="Times New Roman" w:eastAsia="方正仿宋_GBK" w:cs="Times New Roman"/>
                <w:color w:val="auto"/>
                <w:sz w:val="24"/>
                <w:szCs w:val="24"/>
                <w:highlight w:val="none"/>
                <w:lang w:eastAsia="zh-CN"/>
              </w:rPr>
              <w:t>）</w:t>
            </w:r>
          </w:p>
        </w:tc>
        <w:tc>
          <w:tcPr>
            <w:tcW w:w="2232"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15.8</w:t>
            </w:r>
          </w:p>
        </w:tc>
        <w:tc>
          <w:tcPr>
            <w:tcW w:w="2216"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487" w:type="dxa"/>
            <w:noWrap w:val="0"/>
            <w:vAlign w:val="center"/>
          </w:tcPr>
          <w:p>
            <w:pPr>
              <w:spacing w:line="0" w:lineRule="atLeas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金融支出</w:t>
            </w:r>
          </w:p>
        </w:tc>
        <w:tc>
          <w:tcPr>
            <w:tcW w:w="2232"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1.6</w:t>
            </w:r>
          </w:p>
        </w:tc>
        <w:tc>
          <w:tcPr>
            <w:tcW w:w="2216"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4014.3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487" w:type="dxa"/>
            <w:noWrap w:val="0"/>
            <w:vAlign w:val="center"/>
          </w:tcPr>
          <w:p>
            <w:pPr>
              <w:spacing w:line="0" w:lineRule="atLeas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自然资源海洋气象支出</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主要用于土地整理、农村建设用地复垦、土地勘察测绘等</w:t>
            </w:r>
            <w:r>
              <w:rPr>
                <w:rFonts w:hint="default" w:ascii="Times New Roman" w:hAnsi="Times New Roman" w:eastAsia="方正仿宋_GBK" w:cs="Times New Roman"/>
                <w:color w:val="auto"/>
                <w:sz w:val="24"/>
                <w:szCs w:val="24"/>
                <w:highlight w:val="none"/>
                <w:lang w:eastAsia="zh-CN"/>
              </w:rPr>
              <w:t>）</w:t>
            </w:r>
          </w:p>
        </w:tc>
        <w:tc>
          <w:tcPr>
            <w:tcW w:w="2232"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1.6</w:t>
            </w:r>
          </w:p>
        </w:tc>
        <w:tc>
          <w:tcPr>
            <w:tcW w:w="2216"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487"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住房保障支出</w:t>
            </w:r>
          </w:p>
        </w:tc>
        <w:tc>
          <w:tcPr>
            <w:tcW w:w="2232"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4.2</w:t>
            </w:r>
          </w:p>
        </w:tc>
        <w:tc>
          <w:tcPr>
            <w:tcW w:w="2216"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487"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债务付息支出</w:t>
            </w:r>
          </w:p>
        </w:tc>
        <w:tc>
          <w:tcPr>
            <w:tcW w:w="2232"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2.5</w:t>
            </w:r>
          </w:p>
        </w:tc>
        <w:tc>
          <w:tcPr>
            <w:tcW w:w="2216"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4.4</w:t>
            </w:r>
          </w:p>
        </w:tc>
      </w:tr>
    </w:tbl>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0"/>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b/>
          <w:bCs/>
          <w:color w:val="auto"/>
          <w:sz w:val="32"/>
          <w:szCs w:val="20"/>
          <w:highlight w:val="none"/>
        </w:rPr>
        <w:t>2.政府性基金预算</w:t>
      </w:r>
      <w:r>
        <w:rPr>
          <w:rFonts w:hint="default" w:ascii="Times New Roman" w:hAnsi="Times New Roman" w:eastAsia="方正仿宋_GBK" w:cs="Times New Roman"/>
          <w:color w:val="auto"/>
          <w:sz w:val="32"/>
          <w:szCs w:val="20"/>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color w:val="auto"/>
          <w:sz w:val="32"/>
          <w:szCs w:val="20"/>
          <w:highlight w:val="none"/>
        </w:rPr>
        <w:t>——完成收入</w:t>
      </w:r>
      <w:r>
        <w:rPr>
          <w:rFonts w:hint="default" w:ascii="Times New Roman" w:hAnsi="Times New Roman" w:eastAsia="方正仿宋_GBK" w:cs="Times New Roman"/>
          <w:color w:val="auto"/>
          <w:sz w:val="32"/>
          <w:szCs w:val="20"/>
          <w:highlight w:val="none"/>
          <w:lang w:val="en-US" w:eastAsia="zh-CN"/>
        </w:rPr>
        <w:t>62</w:t>
      </w:r>
      <w:r>
        <w:rPr>
          <w:rFonts w:hint="default" w:ascii="Times New Roman" w:hAnsi="Times New Roman" w:eastAsia="方正仿宋_GBK" w:cs="Times New Roman"/>
          <w:color w:val="auto"/>
          <w:sz w:val="32"/>
          <w:szCs w:val="20"/>
          <w:highlight w:val="none"/>
        </w:rPr>
        <w:t>亿元，为预算的</w:t>
      </w:r>
      <w:r>
        <w:rPr>
          <w:rFonts w:hint="default" w:ascii="Times New Roman" w:hAnsi="Times New Roman" w:eastAsia="方正仿宋_GBK" w:cs="Times New Roman"/>
          <w:color w:val="auto"/>
          <w:sz w:val="32"/>
          <w:szCs w:val="20"/>
          <w:highlight w:val="none"/>
          <w:lang w:val="en-US" w:eastAsia="zh-CN"/>
        </w:rPr>
        <w:t>101</w:t>
      </w:r>
      <w:r>
        <w:rPr>
          <w:rFonts w:hint="default" w:ascii="Times New Roman" w:hAnsi="Times New Roman" w:eastAsia="方正仿宋_GBK" w:cs="Times New Roman"/>
          <w:color w:val="auto"/>
          <w:sz w:val="32"/>
          <w:szCs w:val="20"/>
          <w:highlight w:val="none"/>
        </w:rPr>
        <w:t>%，</w:t>
      </w:r>
      <w:r>
        <w:rPr>
          <w:rFonts w:hint="default" w:ascii="Times New Roman" w:hAnsi="Times New Roman" w:eastAsia="方正仿宋_GBK" w:cs="Times New Roman"/>
          <w:color w:val="auto"/>
          <w:sz w:val="32"/>
          <w:szCs w:val="20"/>
          <w:highlight w:val="none"/>
          <w:lang w:val="en-US" w:eastAsia="zh-CN"/>
        </w:rPr>
        <w:t>下降2.1</w:t>
      </w:r>
      <w:r>
        <w:rPr>
          <w:rFonts w:hint="default" w:ascii="Times New Roman" w:hAnsi="Times New Roman" w:eastAsia="方正仿宋_GBK" w:cs="Times New Roman"/>
          <w:color w:val="auto"/>
          <w:sz w:val="32"/>
          <w:szCs w:val="20"/>
          <w:highlight w:val="none"/>
        </w:rPr>
        <w:t>%</w:t>
      </w:r>
      <w:r>
        <w:rPr>
          <w:rFonts w:hint="default" w:ascii="Times New Roman" w:hAnsi="Times New Roman" w:eastAsia="方正仿宋_GBK" w:cs="Times New Roman"/>
          <w:color w:val="auto"/>
          <w:sz w:val="32"/>
          <w:szCs w:val="20"/>
          <w:highlight w:val="none"/>
          <w:lang w:eastAsia="zh-CN"/>
        </w:rPr>
        <w:t>；</w:t>
      </w:r>
      <w:r>
        <w:rPr>
          <w:rFonts w:hint="default" w:ascii="Times New Roman" w:hAnsi="Times New Roman" w:eastAsia="方正仿宋_GBK" w:cs="Times New Roman"/>
          <w:color w:val="auto"/>
          <w:sz w:val="32"/>
          <w:szCs w:val="20"/>
          <w:highlight w:val="none"/>
          <w:lang w:val="en-US" w:eastAsia="zh-CN"/>
        </w:rPr>
        <w:t>其中，国有</w:t>
      </w:r>
      <w:r>
        <w:rPr>
          <w:rFonts w:hint="eastAsia" w:ascii="Times New Roman" w:hAnsi="Times New Roman" w:eastAsia="方正仿宋_GBK" w:cs="Times New Roman"/>
          <w:color w:val="auto"/>
          <w:sz w:val="32"/>
          <w:szCs w:val="20"/>
          <w:highlight w:val="none"/>
          <w:lang w:val="en-US" w:eastAsia="zh-CN"/>
        </w:rPr>
        <w:t>土</w:t>
      </w:r>
      <w:r>
        <w:rPr>
          <w:rFonts w:hint="default" w:ascii="Times New Roman" w:hAnsi="Times New Roman" w:eastAsia="方正仿宋_GBK" w:cs="Times New Roman"/>
          <w:color w:val="auto"/>
          <w:sz w:val="32"/>
          <w:szCs w:val="20"/>
          <w:highlight w:val="none"/>
          <w:lang w:val="en-US" w:eastAsia="zh-CN"/>
        </w:rPr>
        <w:t>地使用权出让收入56.5亿元，增长5.2%</w:t>
      </w:r>
      <w:r>
        <w:rPr>
          <w:rFonts w:hint="default" w:ascii="Times New Roman" w:hAnsi="Times New Roman" w:eastAsia="方正仿宋_GBK" w:cs="Times New Roman"/>
          <w:color w:val="auto"/>
          <w:sz w:val="32"/>
          <w:szCs w:val="20"/>
          <w:highlight w:val="none"/>
        </w:rPr>
        <w:t>。加上年结转结余</w:t>
      </w:r>
      <w:r>
        <w:rPr>
          <w:rFonts w:hint="default" w:ascii="Times New Roman" w:hAnsi="Times New Roman" w:eastAsia="方正仿宋_GBK" w:cs="Times New Roman"/>
          <w:color w:val="auto"/>
          <w:sz w:val="32"/>
          <w:szCs w:val="20"/>
          <w:highlight w:val="none"/>
          <w:lang w:val="en-US" w:eastAsia="zh-CN"/>
        </w:rPr>
        <w:t>29.8</w:t>
      </w:r>
      <w:r>
        <w:rPr>
          <w:rFonts w:hint="default" w:ascii="Times New Roman" w:hAnsi="Times New Roman" w:eastAsia="方正仿宋_GBK" w:cs="Times New Roman"/>
          <w:color w:val="auto"/>
          <w:sz w:val="32"/>
          <w:szCs w:val="20"/>
          <w:highlight w:val="none"/>
        </w:rPr>
        <w:t>亿元、上级补助</w:t>
      </w:r>
      <w:r>
        <w:rPr>
          <w:rFonts w:hint="default" w:ascii="Times New Roman" w:hAnsi="Times New Roman" w:eastAsia="方正仿宋_GBK" w:cs="Times New Roman"/>
          <w:color w:val="auto"/>
          <w:sz w:val="32"/>
          <w:szCs w:val="20"/>
          <w:highlight w:val="none"/>
          <w:lang w:val="en-US" w:eastAsia="zh-CN"/>
        </w:rPr>
        <w:t>18.3</w:t>
      </w:r>
      <w:r>
        <w:rPr>
          <w:rFonts w:hint="default" w:ascii="Times New Roman" w:hAnsi="Times New Roman" w:eastAsia="方正仿宋_GBK" w:cs="Times New Roman"/>
          <w:color w:val="auto"/>
          <w:sz w:val="32"/>
          <w:szCs w:val="20"/>
          <w:highlight w:val="none"/>
        </w:rPr>
        <w:t>亿元、地方政府专项债务转贷收入</w:t>
      </w:r>
      <w:r>
        <w:rPr>
          <w:rFonts w:hint="default" w:ascii="Times New Roman" w:hAnsi="Times New Roman" w:eastAsia="方正仿宋_GBK" w:cs="Times New Roman"/>
          <w:color w:val="auto"/>
          <w:sz w:val="32"/>
          <w:szCs w:val="20"/>
          <w:highlight w:val="none"/>
          <w:lang w:val="en-US" w:eastAsia="zh-CN"/>
        </w:rPr>
        <w:t>58</w:t>
      </w:r>
      <w:r>
        <w:rPr>
          <w:rFonts w:hint="default" w:ascii="Times New Roman" w:hAnsi="Times New Roman" w:eastAsia="方正仿宋_GBK" w:cs="Times New Roman"/>
          <w:color w:val="auto"/>
          <w:sz w:val="32"/>
          <w:szCs w:val="20"/>
          <w:highlight w:val="none"/>
        </w:rPr>
        <w:t>亿元，收入总计</w:t>
      </w:r>
      <w:r>
        <w:rPr>
          <w:rFonts w:hint="default" w:ascii="Times New Roman" w:hAnsi="Times New Roman" w:eastAsia="方正仿宋_GBK" w:cs="Times New Roman"/>
          <w:color w:val="auto"/>
          <w:sz w:val="32"/>
          <w:szCs w:val="20"/>
          <w:highlight w:val="none"/>
          <w:lang w:val="en-US" w:eastAsia="zh-CN"/>
        </w:rPr>
        <w:t>168.1</w:t>
      </w:r>
      <w:r>
        <w:rPr>
          <w:rFonts w:hint="default" w:ascii="Times New Roman" w:hAnsi="Times New Roman" w:eastAsia="方正仿宋_GBK" w:cs="Times New Roman"/>
          <w:color w:val="auto"/>
          <w:sz w:val="32"/>
          <w:szCs w:val="20"/>
          <w:highlight w:val="none"/>
        </w:rPr>
        <w:t>亿元。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color w:val="auto"/>
          <w:sz w:val="32"/>
          <w:szCs w:val="20"/>
          <w:highlight w:val="none"/>
        </w:rPr>
        <w:t>——完成支出</w:t>
      </w:r>
      <w:r>
        <w:rPr>
          <w:rFonts w:hint="default" w:ascii="Times New Roman" w:hAnsi="Times New Roman" w:eastAsia="方正仿宋_GBK" w:cs="Times New Roman"/>
          <w:color w:val="auto"/>
          <w:sz w:val="32"/>
          <w:szCs w:val="20"/>
          <w:highlight w:val="none"/>
          <w:lang w:val="en-US" w:eastAsia="zh-CN"/>
        </w:rPr>
        <w:t>124.3</w:t>
      </w:r>
      <w:r>
        <w:rPr>
          <w:rFonts w:hint="default" w:ascii="Times New Roman" w:hAnsi="Times New Roman" w:eastAsia="方正仿宋_GBK" w:cs="Times New Roman"/>
          <w:color w:val="auto"/>
          <w:sz w:val="32"/>
          <w:szCs w:val="20"/>
          <w:highlight w:val="none"/>
        </w:rPr>
        <w:t>亿元，增长</w:t>
      </w:r>
      <w:r>
        <w:rPr>
          <w:rFonts w:hint="default" w:ascii="Times New Roman" w:hAnsi="Times New Roman" w:eastAsia="方正仿宋_GBK" w:cs="Times New Roman"/>
          <w:color w:val="auto"/>
          <w:sz w:val="32"/>
          <w:szCs w:val="20"/>
          <w:highlight w:val="none"/>
          <w:lang w:val="en-US" w:eastAsia="zh-CN"/>
        </w:rPr>
        <w:t>33.2</w:t>
      </w:r>
      <w:r>
        <w:rPr>
          <w:rFonts w:hint="default" w:ascii="Times New Roman" w:hAnsi="Times New Roman" w:eastAsia="方正仿宋_GBK" w:cs="Times New Roman"/>
          <w:color w:val="auto"/>
          <w:sz w:val="32"/>
          <w:szCs w:val="20"/>
          <w:highlight w:val="none"/>
        </w:rPr>
        <w:t>%。加上解上级支出</w:t>
      </w:r>
      <w:r>
        <w:rPr>
          <w:rFonts w:hint="default" w:ascii="Times New Roman" w:hAnsi="Times New Roman" w:eastAsia="方正仿宋_GBK" w:cs="Times New Roman"/>
          <w:color w:val="auto"/>
          <w:sz w:val="32"/>
          <w:szCs w:val="20"/>
          <w:highlight w:val="none"/>
          <w:lang w:val="en-US" w:eastAsia="zh-CN"/>
        </w:rPr>
        <w:t>3.5</w:t>
      </w:r>
      <w:r>
        <w:rPr>
          <w:rFonts w:hint="default" w:ascii="Times New Roman" w:hAnsi="Times New Roman" w:eastAsia="方正仿宋_GBK" w:cs="Times New Roman"/>
          <w:color w:val="auto"/>
          <w:sz w:val="32"/>
          <w:szCs w:val="20"/>
          <w:highlight w:val="none"/>
        </w:rPr>
        <w:t>亿元、地方政府专项债务还本支出</w:t>
      </w:r>
      <w:r>
        <w:rPr>
          <w:rFonts w:hint="default" w:ascii="Times New Roman" w:hAnsi="Times New Roman" w:eastAsia="方正仿宋_GBK" w:cs="Times New Roman"/>
          <w:color w:val="auto"/>
          <w:sz w:val="32"/>
          <w:szCs w:val="20"/>
          <w:highlight w:val="none"/>
          <w:lang w:val="en-US" w:eastAsia="zh-CN"/>
        </w:rPr>
        <w:t>6.3</w:t>
      </w:r>
      <w:r>
        <w:rPr>
          <w:rFonts w:hint="default" w:ascii="Times New Roman" w:hAnsi="Times New Roman" w:eastAsia="方正仿宋_GBK" w:cs="Times New Roman"/>
          <w:color w:val="auto"/>
          <w:sz w:val="32"/>
          <w:szCs w:val="20"/>
          <w:highlight w:val="none"/>
        </w:rPr>
        <w:t>亿元、调出资金</w:t>
      </w:r>
      <w:r>
        <w:rPr>
          <w:rFonts w:hint="default" w:ascii="Times New Roman" w:hAnsi="Times New Roman" w:eastAsia="方正仿宋_GBK" w:cs="Times New Roman"/>
          <w:color w:val="auto"/>
          <w:sz w:val="32"/>
          <w:szCs w:val="20"/>
          <w:highlight w:val="none"/>
          <w:lang w:val="en-US" w:eastAsia="zh-CN"/>
        </w:rPr>
        <w:t>18.4</w:t>
      </w:r>
      <w:r>
        <w:rPr>
          <w:rFonts w:hint="default" w:ascii="Times New Roman" w:hAnsi="Times New Roman" w:eastAsia="方正仿宋_GBK" w:cs="Times New Roman"/>
          <w:color w:val="auto"/>
          <w:sz w:val="32"/>
          <w:szCs w:val="20"/>
          <w:highlight w:val="none"/>
        </w:rPr>
        <w:t>亿元、结转下年支出</w:t>
      </w:r>
      <w:r>
        <w:rPr>
          <w:rFonts w:hint="default" w:ascii="Times New Roman" w:hAnsi="Times New Roman" w:eastAsia="方正仿宋_GBK" w:cs="Times New Roman"/>
          <w:color w:val="auto"/>
          <w:sz w:val="32"/>
          <w:szCs w:val="20"/>
          <w:highlight w:val="none"/>
          <w:lang w:val="en-US" w:eastAsia="zh-CN"/>
        </w:rPr>
        <w:t>15.6</w:t>
      </w:r>
      <w:r>
        <w:rPr>
          <w:rFonts w:hint="default" w:ascii="Times New Roman" w:hAnsi="Times New Roman" w:eastAsia="方正仿宋_GBK" w:cs="Times New Roman"/>
          <w:color w:val="auto"/>
          <w:sz w:val="32"/>
          <w:szCs w:val="20"/>
          <w:highlight w:val="none"/>
        </w:rPr>
        <w:t>亿元，支出总计</w:t>
      </w:r>
      <w:r>
        <w:rPr>
          <w:rFonts w:hint="default" w:ascii="Times New Roman" w:hAnsi="Times New Roman" w:eastAsia="方正仿宋_GBK" w:cs="Times New Roman"/>
          <w:color w:val="auto"/>
          <w:sz w:val="32"/>
          <w:szCs w:val="20"/>
          <w:highlight w:val="none"/>
          <w:lang w:val="en-US" w:eastAsia="zh-CN"/>
        </w:rPr>
        <w:t>168.1</w:t>
      </w:r>
      <w:r>
        <w:rPr>
          <w:rFonts w:hint="default" w:ascii="Times New Roman" w:hAnsi="Times New Roman" w:eastAsia="方正仿宋_GBK" w:cs="Times New Roman"/>
          <w:color w:val="auto"/>
          <w:sz w:val="32"/>
          <w:szCs w:val="20"/>
          <w:highlight w:val="none"/>
        </w:rPr>
        <w:t>亿元。</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0"/>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b/>
          <w:bCs/>
          <w:color w:val="auto"/>
          <w:sz w:val="32"/>
          <w:szCs w:val="20"/>
          <w:highlight w:val="none"/>
        </w:rPr>
        <w:t>3.国有资本经营预算</w:t>
      </w:r>
      <w:r>
        <w:rPr>
          <w:rFonts w:hint="default" w:ascii="Times New Roman" w:hAnsi="Times New Roman" w:eastAsia="方正仿宋_GBK" w:cs="Times New Roman"/>
          <w:color w:val="auto"/>
          <w:sz w:val="32"/>
          <w:szCs w:val="20"/>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color w:val="auto"/>
          <w:sz w:val="32"/>
          <w:szCs w:val="20"/>
          <w:highlight w:val="none"/>
        </w:rPr>
        <w:t>——完成收入</w:t>
      </w:r>
      <w:r>
        <w:rPr>
          <w:rFonts w:hint="default" w:ascii="Times New Roman" w:hAnsi="Times New Roman" w:eastAsia="方正仿宋_GBK" w:cs="Times New Roman"/>
          <w:color w:val="auto"/>
          <w:sz w:val="32"/>
          <w:szCs w:val="20"/>
          <w:highlight w:val="none"/>
          <w:lang w:val="en-US" w:eastAsia="zh-CN"/>
        </w:rPr>
        <w:t>4.5</w:t>
      </w:r>
      <w:r>
        <w:rPr>
          <w:rFonts w:hint="default" w:ascii="Times New Roman" w:hAnsi="Times New Roman" w:eastAsia="方正仿宋_GBK" w:cs="Times New Roman"/>
          <w:color w:val="auto"/>
          <w:sz w:val="32"/>
          <w:szCs w:val="20"/>
          <w:highlight w:val="none"/>
        </w:rPr>
        <w:t>亿元，为预算的</w:t>
      </w:r>
      <w:r>
        <w:rPr>
          <w:rFonts w:hint="default" w:ascii="Times New Roman" w:hAnsi="Times New Roman" w:eastAsia="方正仿宋_GBK" w:cs="Times New Roman"/>
          <w:color w:val="auto"/>
          <w:sz w:val="32"/>
          <w:szCs w:val="20"/>
          <w:highlight w:val="none"/>
          <w:lang w:val="en-US" w:eastAsia="zh-CN"/>
        </w:rPr>
        <w:t>100.1</w:t>
      </w:r>
      <w:r>
        <w:rPr>
          <w:rFonts w:hint="default" w:ascii="Times New Roman" w:hAnsi="Times New Roman" w:eastAsia="方正仿宋_GBK" w:cs="Times New Roman"/>
          <w:color w:val="auto"/>
          <w:sz w:val="32"/>
          <w:szCs w:val="20"/>
          <w:highlight w:val="none"/>
        </w:rPr>
        <w:t>%，增长</w:t>
      </w:r>
      <w:r>
        <w:rPr>
          <w:rFonts w:hint="default" w:ascii="Times New Roman" w:hAnsi="Times New Roman" w:eastAsia="方正仿宋_GBK" w:cs="Times New Roman"/>
          <w:color w:val="auto"/>
          <w:sz w:val="32"/>
          <w:szCs w:val="20"/>
          <w:highlight w:val="none"/>
          <w:lang w:val="en-US" w:eastAsia="zh-CN"/>
        </w:rPr>
        <w:t>7.9</w:t>
      </w:r>
      <w:r>
        <w:rPr>
          <w:rFonts w:hint="default" w:ascii="Times New Roman" w:hAnsi="Times New Roman" w:eastAsia="方正仿宋_GBK" w:cs="Times New Roman"/>
          <w:color w:val="auto"/>
          <w:sz w:val="32"/>
          <w:szCs w:val="20"/>
          <w:highlight w:val="none"/>
        </w:rPr>
        <w:t>%</w:t>
      </w:r>
      <w:r>
        <w:rPr>
          <w:rFonts w:hint="default" w:ascii="Times New Roman" w:hAnsi="Times New Roman" w:eastAsia="方正仿宋_GBK" w:cs="Times New Roman"/>
          <w:color w:val="auto"/>
          <w:sz w:val="32"/>
          <w:szCs w:val="20"/>
          <w:highlight w:val="none"/>
          <w:lang w:eastAsia="zh-CN"/>
        </w:rPr>
        <w:t>；</w:t>
      </w:r>
      <w:r>
        <w:rPr>
          <w:rFonts w:hint="default" w:ascii="Times New Roman" w:hAnsi="Times New Roman" w:eastAsia="方正仿宋_GBK" w:cs="Times New Roman"/>
          <w:color w:val="auto"/>
          <w:sz w:val="32"/>
          <w:szCs w:val="20"/>
          <w:highlight w:val="none"/>
          <w:lang w:val="en-US" w:eastAsia="zh-CN"/>
        </w:rPr>
        <w:t>其中，经开集团公司3亿元、三峡平湖公司1.1亿元、其他区属国有企业0.3亿元。加</w:t>
      </w:r>
      <w:r>
        <w:rPr>
          <w:rFonts w:hint="default" w:ascii="Times New Roman" w:hAnsi="Times New Roman" w:eastAsia="方正仿宋_GBK" w:cs="Times New Roman"/>
          <w:color w:val="auto"/>
          <w:sz w:val="32"/>
          <w:szCs w:val="20"/>
          <w:highlight w:val="none"/>
        </w:rPr>
        <w:t>上年结转结余</w:t>
      </w:r>
      <w:r>
        <w:rPr>
          <w:rFonts w:hint="default" w:ascii="Times New Roman" w:hAnsi="Times New Roman" w:eastAsia="方正仿宋_GBK" w:cs="Times New Roman"/>
          <w:color w:val="auto"/>
          <w:sz w:val="32"/>
          <w:szCs w:val="20"/>
          <w:highlight w:val="none"/>
          <w:lang w:val="en-US" w:eastAsia="zh-CN"/>
        </w:rPr>
        <w:t>248万</w:t>
      </w:r>
      <w:r>
        <w:rPr>
          <w:rFonts w:hint="default" w:ascii="Times New Roman" w:hAnsi="Times New Roman" w:eastAsia="方正仿宋_GBK" w:cs="Times New Roman"/>
          <w:color w:val="auto"/>
          <w:sz w:val="32"/>
          <w:szCs w:val="20"/>
          <w:highlight w:val="none"/>
        </w:rPr>
        <w:t>元，收入总计</w:t>
      </w:r>
      <w:r>
        <w:rPr>
          <w:rFonts w:hint="default" w:ascii="Times New Roman" w:hAnsi="Times New Roman" w:eastAsia="方正仿宋_GBK" w:cs="Times New Roman"/>
          <w:color w:val="auto"/>
          <w:sz w:val="32"/>
          <w:szCs w:val="20"/>
          <w:highlight w:val="none"/>
          <w:lang w:val="en-US" w:eastAsia="zh-CN"/>
        </w:rPr>
        <w:t>4.5</w:t>
      </w:r>
      <w:r>
        <w:rPr>
          <w:rFonts w:hint="default" w:ascii="Times New Roman" w:hAnsi="Times New Roman" w:eastAsia="方正仿宋_GBK" w:cs="Times New Roman"/>
          <w:color w:val="auto"/>
          <w:sz w:val="32"/>
          <w:szCs w:val="20"/>
          <w:highlight w:val="none"/>
        </w:rPr>
        <w:t>亿元。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color w:val="auto"/>
          <w:sz w:val="32"/>
          <w:szCs w:val="20"/>
          <w:highlight w:val="none"/>
        </w:rPr>
        <w:t>——完成支出</w:t>
      </w:r>
      <w:r>
        <w:rPr>
          <w:rFonts w:hint="default" w:ascii="Times New Roman" w:hAnsi="Times New Roman" w:eastAsia="方正仿宋_GBK" w:cs="Times New Roman"/>
          <w:color w:val="auto"/>
          <w:sz w:val="32"/>
          <w:szCs w:val="20"/>
          <w:highlight w:val="none"/>
          <w:lang w:val="en-US" w:eastAsia="zh-CN"/>
        </w:rPr>
        <w:t>4.4</w:t>
      </w:r>
      <w:r>
        <w:rPr>
          <w:rFonts w:hint="default" w:ascii="Times New Roman" w:hAnsi="Times New Roman" w:eastAsia="方正仿宋_GBK" w:cs="Times New Roman"/>
          <w:color w:val="auto"/>
          <w:sz w:val="32"/>
          <w:szCs w:val="20"/>
          <w:highlight w:val="none"/>
        </w:rPr>
        <w:t>亿元，</w:t>
      </w:r>
      <w:r>
        <w:rPr>
          <w:rFonts w:hint="default" w:ascii="Times New Roman" w:hAnsi="Times New Roman" w:eastAsia="方正仿宋_GBK" w:cs="Times New Roman"/>
          <w:color w:val="auto"/>
          <w:sz w:val="32"/>
          <w:szCs w:val="20"/>
          <w:highlight w:val="none"/>
          <w:lang w:val="en-US" w:eastAsia="zh-CN"/>
        </w:rPr>
        <w:t>增长156.7</w:t>
      </w:r>
      <w:r>
        <w:rPr>
          <w:rFonts w:hint="default" w:ascii="Times New Roman" w:hAnsi="Times New Roman" w:eastAsia="方正仿宋_GBK" w:cs="Times New Roman"/>
          <w:color w:val="auto"/>
          <w:sz w:val="32"/>
          <w:szCs w:val="20"/>
          <w:highlight w:val="none"/>
        </w:rPr>
        <w:t>%。加调出资金</w:t>
      </w:r>
      <w:r>
        <w:rPr>
          <w:rFonts w:hint="default" w:ascii="Times New Roman" w:hAnsi="Times New Roman" w:eastAsia="方正仿宋_GBK" w:cs="Times New Roman"/>
          <w:color w:val="auto"/>
          <w:sz w:val="32"/>
          <w:szCs w:val="20"/>
          <w:highlight w:val="none"/>
          <w:lang w:val="en-US" w:eastAsia="zh-CN"/>
        </w:rPr>
        <w:t>822万元</w:t>
      </w:r>
      <w:r>
        <w:rPr>
          <w:rFonts w:hint="default" w:ascii="Times New Roman" w:hAnsi="Times New Roman" w:eastAsia="方正仿宋_GBK" w:cs="Times New Roman"/>
          <w:color w:val="auto"/>
          <w:sz w:val="32"/>
          <w:szCs w:val="20"/>
          <w:highlight w:val="none"/>
        </w:rPr>
        <w:t>，支出总计</w:t>
      </w:r>
      <w:r>
        <w:rPr>
          <w:rFonts w:hint="default" w:ascii="Times New Roman" w:hAnsi="Times New Roman" w:eastAsia="方正仿宋_GBK" w:cs="Times New Roman"/>
          <w:color w:val="auto"/>
          <w:sz w:val="32"/>
          <w:szCs w:val="20"/>
          <w:highlight w:val="none"/>
          <w:lang w:val="en-US" w:eastAsia="zh-CN"/>
        </w:rPr>
        <w:t>4.5</w:t>
      </w:r>
      <w:r>
        <w:rPr>
          <w:rFonts w:hint="default" w:ascii="Times New Roman" w:hAnsi="Times New Roman" w:eastAsia="方正仿宋_GBK" w:cs="Times New Roman"/>
          <w:color w:val="auto"/>
          <w:sz w:val="32"/>
          <w:szCs w:val="20"/>
          <w:highlight w:val="none"/>
        </w:rPr>
        <w:t>亿元。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ascii="Times New Roman" w:hAnsi="Times New Roman" w:eastAsia="方正仿宋_GBK" w:cs="Times New Roman"/>
          <w:color w:val="auto"/>
          <w:sz w:val="32"/>
          <w:szCs w:val="20"/>
          <w:highlight w:val="none"/>
        </w:rPr>
      </w:pPr>
      <w:r>
        <w:rPr>
          <w:rFonts w:hint="default" w:ascii="Times New Roman" w:hAnsi="Times New Roman" w:eastAsia="方正楷体_GBK" w:cs="Times New Roman"/>
          <w:color w:val="auto"/>
          <w:sz w:val="32"/>
          <w:szCs w:val="20"/>
          <w:highlight w:val="none"/>
        </w:rPr>
        <w:t>（三）区本级预算执行情况</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b/>
          <w:bCs/>
          <w:color w:val="auto"/>
          <w:sz w:val="32"/>
          <w:szCs w:val="20"/>
          <w:highlight w:val="none"/>
        </w:rPr>
        <w:t>1.一般公共预算</w:t>
      </w:r>
      <w:r>
        <w:rPr>
          <w:rFonts w:hint="default" w:ascii="Times New Roman" w:hAnsi="Times New Roman" w:eastAsia="方正仿宋_GBK" w:cs="Times New Roman"/>
          <w:color w:val="auto"/>
          <w:sz w:val="32"/>
          <w:szCs w:val="20"/>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color w:val="auto"/>
          <w:sz w:val="32"/>
          <w:szCs w:val="20"/>
          <w:highlight w:val="none"/>
        </w:rPr>
        <w:t>——完成收入</w:t>
      </w:r>
      <w:r>
        <w:rPr>
          <w:rFonts w:hint="default" w:ascii="Times New Roman" w:hAnsi="Times New Roman" w:eastAsia="方正仿宋_GBK" w:cs="Times New Roman"/>
          <w:color w:val="auto"/>
          <w:sz w:val="32"/>
          <w:szCs w:val="20"/>
          <w:highlight w:val="none"/>
          <w:lang w:val="en-US" w:eastAsia="zh-CN"/>
        </w:rPr>
        <w:t>46</w:t>
      </w:r>
      <w:r>
        <w:rPr>
          <w:rFonts w:hint="default" w:ascii="Times New Roman" w:hAnsi="Times New Roman" w:eastAsia="方正仿宋_GBK" w:cs="Times New Roman"/>
          <w:color w:val="auto"/>
          <w:sz w:val="32"/>
          <w:szCs w:val="20"/>
          <w:highlight w:val="none"/>
        </w:rPr>
        <w:t>亿元，为预算的</w:t>
      </w:r>
      <w:r>
        <w:rPr>
          <w:rFonts w:hint="default" w:ascii="Times New Roman" w:hAnsi="Times New Roman" w:eastAsia="方正仿宋_GBK" w:cs="Times New Roman"/>
          <w:color w:val="auto"/>
          <w:sz w:val="32"/>
          <w:szCs w:val="20"/>
          <w:highlight w:val="none"/>
          <w:lang w:val="en-US" w:eastAsia="zh-CN"/>
        </w:rPr>
        <w:t>100.6</w:t>
      </w:r>
      <w:r>
        <w:rPr>
          <w:rFonts w:hint="default" w:ascii="Times New Roman" w:hAnsi="Times New Roman" w:eastAsia="方正仿宋_GBK" w:cs="Times New Roman"/>
          <w:color w:val="auto"/>
          <w:sz w:val="32"/>
          <w:szCs w:val="20"/>
          <w:highlight w:val="none"/>
        </w:rPr>
        <w:t>%，</w:t>
      </w:r>
      <w:r>
        <w:rPr>
          <w:rFonts w:hint="default" w:ascii="Times New Roman" w:hAnsi="Times New Roman" w:eastAsia="方正仿宋_GBK" w:cs="Times New Roman"/>
          <w:color w:val="auto"/>
          <w:sz w:val="32"/>
          <w:szCs w:val="20"/>
          <w:highlight w:val="none"/>
          <w:lang w:val="en-US" w:eastAsia="zh-CN"/>
        </w:rPr>
        <w:t>增长4.2</w:t>
      </w:r>
      <w:r>
        <w:rPr>
          <w:rFonts w:hint="default" w:ascii="Times New Roman" w:hAnsi="Times New Roman" w:eastAsia="方正仿宋_GBK" w:cs="Times New Roman"/>
          <w:color w:val="auto"/>
          <w:sz w:val="32"/>
          <w:szCs w:val="20"/>
          <w:highlight w:val="none"/>
        </w:rPr>
        <w:t>%；其中，税收收入</w:t>
      </w:r>
      <w:r>
        <w:rPr>
          <w:rFonts w:hint="default" w:ascii="Times New Roman" w:hAnsi="Times New Roman" w:eastAsia="方正仿宋_GBK" w:cs="Times New Roman"/>
          <w:color w:val="auto"/>
          <w:sz w:val="32"/>
          <w:szCs w:val="20"/>
          <w:highlight w:val="none"/>
          <w:lang w:val="en-US" w:eastAsia="zh-CN"/>
        </w:rPr>
        <w:t>20.7</w:t>
      </w:r>
      <w:r>
        <w:rPr>
          <w:rFonts w:hint="default" w:ascii="Times New Roman" w:hAnsi="Times New Roman" w:eastAsia="方正仿宋_GBK" w:cs="Times New Roman"/>
          <w:color w:val="auto"/>
          <w:sz w:val="32"/>
          <w:szCs w:val="20"/>
          <w:highlight w:val="none"/>
        </w:rPr>
        <w:t>亿元，为预算的</w:t>
      </w:r>
      <w:r>
        <w:rPr>
          <w:rFonts w:hint="default" w:ascii="Times New Roman" w:hAnsi="Times New Roman" w:eastAsia="方正仿宋_GBK" w:cs="Times New Roman"/>
          <w:color w:val="auto"/>
          <w:sz w:val="32"/>
          <w:szCs w:val="20"/>
          <w:highlight w:val="none"/>
          <w:lang w:val="en-US" w:eastAsia="zh-CN"/>
        </w:rPr>
        <w:t>101.3</w:t>
      </w:r>
      <w:r>
        <w:rPr>
          <w:rFonts w:hint="default" w:ascii="Times New Roman" w:hAnsi="Times New Roman" w:eastAsia="方正仿宋_GBK" w:cs="Times New Roman"/>
          <w:color w:val="auto"/>
          <w:sz w:val="32"/>
          <w:szCs w:val="20"/>
          <w:highlight w:val="none"/>
        </w:rPr>
        <w:t>%，增长</w:t>
      </w:r>
      <w:r>
        <w:rPr>
          <w:rFonts w:hint="default" w:ascii="Times New Roman" w:hAnsi="Times New Roman" w:eastAsia="方正仿宋_GBK" w:cs="Times New Roman"/>
          <w:color w:val="auto"/>
          <w:sz w:val="32"/>
          <w:szCs w:val="20"/>
          <w:highlight w:val="none"/>
          <w:lang w:val="en-US" w:eastAsia="zh-CN"/>
        </w:rPr>
        <w:t>1.3</w:t>
      </w:r>
      <w:r>
        <w:rPr>
          <w:rFonts w:hint="default" w:ascii="Times New Roman" w:hAnsi="Times New Roman" w:eastAsia="方正仿宋_GBK" w:cs="Times New Roman"/>
          <w:color w:val="auto"/>
          <w:sz w:val="32"/>
          <w:szCs w:val="20"/>
          <w:highlight w:val="none"/>
        </w:rPr>
        <w:t>%；非税收入</w:t>
      </w:r>
      <w:r>
        <w:rPr>
          <w:rFonts w:hint="default" w:ascii="Times New Roman" w:hAnsi="Times New Roman" w:eastAsia="方正仿宋_GBK" w:cs="Times New Roman"/>
          <w:color w:val="auto"/>
          <w:sz w:val="32"/>
          <w:szCs w:val="20"/>
          <w:highlight w:val="none"/>
          <w:lang w:val="en-US" w:eastAsia="zh-CN"/>
        </w:rPr>
        <w:t>25.3</w:t>
      </w:r>
      <w:r>
        <w:rPr>
          <w:rFonts w:hint="default" w:ascii="Times New Roman" w:hAnsi="Times New Roman" w:eastAsia="方正仿宋_GBK" w:cs="Times New Roman"/>
          <w:color w:val="auto"/>
          <w:sz w:val="32"/>
          <w:szCs w:val="20"/>
          <w:highlight w:val="none"/>
        </w:rPr>
        <w:t>亿元，为预算的</w:t>
      </w:r>
      <w:r>
        <w:rPr>
          <w:rFonts w:hint="default" w:ascii="Times New Roman" w:hAnsi="Times New Roman" w:eastAsia="方正仿宋_GBK" w:cs="Times New Roman"/>
          <w:color w:val="auto"/>
          <w:sz w:val="32"/>
          <w:szCs w:val="20"/>
          <w:highlight w:val="none"/>
          <w:lang w:val="en-US" w:eastAsia="zh-CN"/>
        </w:rPr>
        <w:t>100.1</w:t>
      </w:r>
      <w:r>
        <w:rPr>
          <w:rFonts w:hint="default" w:ascii="Times New Roman" w:hAnsi="Times New Roman" w:eastAsia="方正仿宋_GBK" w:cs="Times New Roman"/>
          <w:color w:val="auto"/>
          <w:sz w:val="32"/>
          <w:szCs w:val="20"/>
          <w:highlight w:val="none"/>
        </w:rPr>
        <w:t>%，</w:t>
      </w:r>
      <w:r>
        <w:rPr>
          <w:rFonts w:hint="default" w:ascii="Times New Roman" w:hAnsi="Times New Roman" w:eastAsia="方正仿宋_GBK" w:cs="Times New Roman"/>
          <w:color w:val="auto"/>
          <w:sz w:val="32"/>
          <w:szCs w:val="20"/>
          <w:highlight w:val="none"/>
          <w:lang w:val="en-US" w:eastAsia="zh-CN"/>
        </w:rPr>
        <w:t>增长6.6</w:t>
      </w:r>
      <w:r>
        <w:rPr>
          <w:rFonts w:hint="default" w:ascii="Times New Roman" w:hAnsi="Times New Roman" w:eastAsia="方正仿宋_GBK" w:cs="Times New Roman"/>
          <w:color w:val="auto"/>
          <w:sz w:val="32"/>
          <w:szCs w:val="20"/>
          <w:highlight w:val="none"/>
        </w:rPr>
        <w:t>%。加上年结转结余</w:t>
      </w:r>
      <w:r>
        <w:rPr>
          <w:rFonts w:hint="default" w:ascii="Times New Roman" w:hAnsi="Times New Roman" w:eastAsia="方正仿宋_GBK" w:cs="Times New Roman"/>
          <w:color w:val="auto"/>
          <w:sz w:val="32"/>
          <w:szCs w:val="20"/>
          <w:highlight w:val="none"/>
          <w:lang w:val="en-US" w:eastAsia="zh-CN"/>
        </w:rPr>
        <w:t>1</w:t>
      </w:r>
      <w:r>
        <w:rPr>
          <w:rFonts w:hint="default" w:ascii="Times New Roman" w:hAnsi="Times New Roman" w:eastAsia="方正仿宋_GBK" w:cs="Times New Roman"/>
          <w:color w:val="auto"/>
          <w:sz w:val="32"/>
          <w:szCs w:val="20"/>
          <w:highlight w:val="none"/>
        </w:rPr>
        <w:t>亿元、地方政府一般债务转贷收入</w:t>
      </w:r>
      <w:r>
        <w:rPr>
          <w:rFonts w:hint="default" w:ascii="Times New Roman" w:hAnsi="Times New Roman" w:eastAsia="方正仿宋_GBK" w:cs="Times New Roman"/>
          <w:color w:val="auto"/>
          <w:sz w:val="32"/>
          <w:szCs w:val="20"/>
          <w:highlight w:val="none"/>
          <w:lang w:val="en-US" w:eastAsia="zh-CN"/>
        </w:rPr>
        <w:t>5.1</w:t>
      </w:r>
      <w:r>
        <w:rPr>
          <w:rFonts w:hint="default" w:ascii="Times New Roman" w:hAnsi="Times New Roman" w:eastAsia="方正仿宋_GBK" w:cs="Times New Roman"/>
          <w:color w:val="auto"/>
          <w:sz w:val="32"/>
          <w:szCs w:val="20"/>
          <w:highlight w:val="none"/>
        </w:rPr>
        <w:t>亿元、上级补助</w:t>
      </w:r>
      <w:r>
        <w:rPr>
          <w:rFonts w:hint="default" w:ascii="Times New Roman" w:hAnsi="Times New Roman" w:eastAsia="方正仿宋_GBK" w:cs="Times New Roman"/>
          <w:color w:val="auto"/>
          <w:sz w:val="32"/>
          <w:szCs w:val="20"/>
          <w:highlight w:val="none"/>
          <w:lang w:val="en-US" w:eastAsia="zh-CN"/>
        </w:rPr>
        <w:t>71.9</w:t>
      </w:r>
      <w:r>
        <w:rPr>
          <w:rFonts w:hint="default" w:ascii="Times New Roman" w:hAnsi="Times New Roman" w:eastAsia="方正仿宋_GBK" w:cs="Times New Roman"/>
          <w:color w:val="auto"/>
          <w:sz w:val="32"/>
          <w:szCs w:val="20"/>
          <w:highlight w:val="none"/>
        </w:rPr>
        <w:t>亿元、下级上解收入</w:t>
      </w:r>
      <w:r>
        <w:rPr>
          <w:rFonts w:hint="default" w:ascii="Times New Roman" w:hAnsi="Times New Roman" w:eastAsia="方正仿宋_GBK" w:cs="Times New Roman"/>
          <w:color w:val="auto"/>
          <w:sz w:val="32"/>
          <w:szCs w:val="20"/>
          <w:highlight w:val="none"/>
          <w:lang w:val="en-US" w:eastAsia="zh-CN"/>
        </w:rPr>
        <w:t>12.1</w:t>
      </w:r>
      <w:r>
        <w:rPr>
          <w:rFonts w:hint="default" w:ascii="Times New Roman" w:hAnsi="Times New Roman" w:eastAsia="方正仿宋_GBK" w:cs="Times New Roman"/>
          <w:color w:val="auto"/>
          <w:sz w:val="32"/>
          <w:szCs w:val="20"/>
          <w:highlight w:val="none"/>
        </w:rPr>
        <w:t>亿元、从预算稳定调节基金、政府性基金预算和国有资本经营预算调入资金</w:t>
      </w:r>
      <w:r>
        <w:rPr>
          <w:rFonts w:hint="default" w:ascii="Times New Roman" w:hAnsi="Times New Roman" w:eastAsia="方正仿宋_GBK" w:cs="Times New Roman"/>
          <w:color w:val="auto"/>
          <w:sz w:val="32"/>
          <w:szCs w:val="20"/>
          <w:highlight w:val="none"/>
          <w:lang w:val="en-US" w:eastAsia="zh-CN"/>
        </w:rPr>
        <w:t>19.3</w:t>
      </w:r>
      <w:r>
        <w:rPr>
          <w:rFonts w:hint="default" w:ascii="Times New Roman" w:hAnsi="Times New Roman" w:eastAsia="方正仿宋_GBK" w:cs="Times New Roman"/>
          <w:color w:val="auto"/>
          <w:sz w:val="32"/>
          <w:szCs w:val="20"/>
          <w:highlight w:val="none"/>
        </w:rPr>
        <w:t>亿元，收入总计</w:t>
      </w:r>
      <w:r>
        <w:rPr>
          <w:rFonts w:hint="default" w:ascii="Times New Roman" w:hAnsi="Times New Roman" w:eastAsia="方正仿宋_GBK" w:cs="Times New Roman"/>
          <w:color w:val="auto"/>
          <w:sz w:val="32"/>
          <w:szCs w:val="20"/>
          <w:highlight w:val="none"/>
          <w:lang w:val="en-US" w:eastAsia="zh-CN"/>
        </w:rPr>
        <w:t>155.4</w:t>
      </w:r>
      <w:r>
        <w:rPr>
          <w:rFonts w:hint="default" w:ascii="Times New Roman" w:hAnsi="Times New Roman" w:eastAsia="方正仿宋_GBK" w:cs="Times New Roman"/>
          <w:color w:val="auto"/>
          <w:sz w:val="32"/>
          <w:szCs w:val="20"/>
          <w:highlight w:val="none"/>
        </w:rPr>
        <w:t>亿元。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color w:val="auto"/>
          <w:sz w:val="32"/>
          <w:szCs w:val="20"/>
          <w:highlight w:val="none"/>
        </w:rPr>
        <w:t>——完成支出</w:t>
      </w:r>
      <w:r>
        <w:rPr>
          <w:rFonts w:hint="default" w:ascii="Times New Roman" w:hAnsi="Times New Roman" w:eastAsia="方正仿宋_GBK" w:cs="Times New Roman"/>
          <w:color w:val="auto"/>
          <w:sz w:val="32"/>
          <w:szCs w:val="20"/>
          <w:highlight w:val="none"/>
          <w:lang w:val="en-US" w:eastAsia="zh-CN"/>
        </w:rPr>
        <w:t>111.6</w:t>
      </w:r>
      <w:r>
        <w:rPr>
          <w:rFonts w:hint="default" w:ascii="Times New Roman" w:hAnsi="Times New Roman" w:eastAsia="方正仿宋_GBK" w:cs="Times New Roman"/>
          <w:color w:val="auto"/>
          <w:sz w:val="32"/>
          <w:szCs w:val="20"/>
          <w:highlight w:val="none"/>
        </w:rPr>
        <w:t>亿元，</w:t>
      </w:r>
      <w:r>
        <w:rPr>
          <w:rFonts w:hint="default" w:ascii="Times New Roman" w:hAnsi="Times New Roman" w:eastAsia="方正仿宋_GBK" w:cs="Times New Roman"/>
          <w:color w:val="auto"/>
          <w:sz w:val="32"/>
          <w:szCs w:val="20"/>
          <w:highlight w:val="none"/>
          <w:lang w:val="en-US" w:eastAsia="zh-CN"/>
        </w:rPr>
        <w:t>增长5.6</w:t>
      </w:r>
      <w:r>
        <w:rPr>
          <w:rFonts w:hint="default" w:ascii="Times New Roman" w:hAnsi="Times New Roman" w:eastAsia="方正仿宋_GBK" w:cs="Times New Roman"/>
          <w:color w:val="auto"/>
          <w:sz w:val="32"/>
          <w:szCs w:val="20"/>
          <w:highlight w:val="none"/>
        </w:rPr>
        <w:t>%。加上解上级支出</w:t>
      </w:r>
      <w:r>
        <w:rPr>
          <w:rFonts w:hint="default" w:ascii="Times New Roman" w:hAnsi="Times New Roman" w:eastAsia="方正仿宋_GBK" w:cs="Times New Roman"/>
          <w:color w:val="auto"/>
          <w:sz w:val="32"/>
          <w:szCs w:val="20"/>
          <w:highlight w:val="none"/>
          <w:lang w:val="en-US" w:eastAsia="zh-CN"/>
        </w:rPr>
        <w:t>11.3</w:t>
      </w:r>
      <w:r>
        <w:rPr>
          <w:rFonts w:hint="default" w:ascii="Times New Roman" w:hAnsi="Times New Roman" w:eastAsia="方正仿宋_GBK" w:cs="Times New Roman"/>
          <w:color w:val="auto"/>
          <w:sz w:val="32"/>
          <w:szCs w:val="20"/>
          <w:highlight w:val="none"/>
        </w:rPr>
        <w:t>亿元、补助下级支出</w:t>
      </w:r>
      <w:r>
        <w:rPr>
          <w:rFonts w:hint="default" w:ascii="Times New Roman" w:hAnsi="Times New Roman" w:eastAsia="方正仿宋_GBK" w:cs="Times New Roman"/>
          <w:color w:val="auto"/>
          <w:sz w:val="32"/>
          <w:szCs w:val="20"/>
          <w:highlight w:val="none"/>
          <w:lang w:val="en-US" w:eastAsia="zh-CN"/>
        </w:rPr>
        <w:t>27.4</w:t>
      </w:r>
      <w:r>
        <w:rPr>
          <w:rFonts w:hint="default" w:ascii="Times New Roman" w:hAnsi="Times New Roman" w:eastAsia="方正仿宋_GBK" w:cs="Times New Roman"/>
          <w:color w:val="auto"/>
          <w:sz w:val="32"/>
          <w:szCs w:val="20"/>
          <w:highlight w:val="none"/>
        </w:rPr>
        <w:t>亿元、地方政府一般债务还本支出</w:t>
      </w:r>
      <w:r>
        <w:rPr>
          <w:rFonts w:hint="default" w:ascii="Times New Roman" w:hAnsi="Times New Roman" w:eastAsia="方正仿宋_GBK" w:cs="Times New Roman"/>
          <w:color w:val="auto"/>
          <w:sz w:val="32"/>
          <w:szCs w:val="20"/>
          <w:highlight w:val="none"/>
          <w:lang w:val="en-US" w:eastAsia="zh-CN"/>
        </w:rPr>
        <w:t>2.9</w:t>
      </w:r>
      <w:r>
        <w:rPr>
          <w:rFonts w:hint="default" w:ascii="Times New Roman" w:hAnsi="Times New Roman" w:eastAsia="方正仿宋_GBK" w:cs="Times New Roman"/>
          <w:color w:val="auto"/>
          <w:sz w:val="32"/>
          <w:szCs w:val="20"/>
          <w:highlight w:val="none"/>
        </w:rPr>
        <w:t>亿元、地方政府向国际组织借款还本支出</w:t>
      </w:r>
      <w:r>
        <w:rPr>
          <w:rFonts w:hint="default" w:ascii="Times New Roman" w:hAnsi="Times New Roman" w:eastAsia="方正仿宋_GBK" w:cs="Times New Roman"/>
          <w:color w:val="auto"/>
          <w:sz w:val="32"/>
          <w:szCs w:val="20"/>
          <w:highlight w:val="none"/>
          <w:lang w:val="en-US" w:eastAsia="zh-CN"/>
        </w:rPr>
        <w:t>0.2亿元、</w:t>
      </w:r>
      <w:r>
        <w:rPr>
          <w:rFonts w:hint="default" w:ascii="Times New Roman" w:hAnsi="Times New Roman" w:eastAsia="方正仿宋_GBK" w:cs="Times New Roman"/>
          <w:color w:val="auto"/>
          <w:sz w:val="32"/>
          <w:szCs w:val="20"/>
          <w:highlight w:val="none"/>
        </w:rPr>
        <w:t>安排预算稳定调节基金</w:t>
      </w:r>
      <w:r>
        <w:rPr>
          <w:rFonts w:hint="default" w:ascii="Times New Roman" w:hAnsi="Times New Roman" w:eastAsia="方正仿宋_GBK" w:cs="Times New Roman"/>
          <w:color w:val="auto"/>
          <w:sz w:val="32"/>
          <w:szCs w:val="20"/>
          <w:highlight w:val="none"/>
          <w:lang w:val="en-US" w:eastAsia="zh-CN"/>
        </w:rPr>
        <w:t>0.1</w:t>
      </w:r>
      <w:r>
        <w:rPr>
          <w:rFonts w:hint="default" w:ascii="Times New Roman" w:hAnsi="Times New Roman" w:eastAsia="方正仿宋_GBK" w:cs="Times New Roman"/>
          <w:color w:val="auto"/>
          <w:sz w:val="32"/>
          <w:szCs w:val="20"/>
          <w:highlight w:val="none"/>
        </w:rPr>
        <w:t>亿元、结转下年支出</w:t>
      </w:r>
      <w:r>
        <w:rPr>
          <w:rFonts w:hint="default" w:ascii="Times New Roman" w:hAnsi="Times New Roman" w:eastAsia="方正仿宋_GBK" w:cs="Times New Roman"/>
          <w:color w:val="auto"/>
          <w:sz w:val="32"/>
          <w:szCs w:val="20"/>
          <w:highlight w:val="none"/>
          <w:lang w:val="en-US" w:eastAsia="zh-CN"/>
        </w:rPr>
        <w:t>1.9</w:t>
      </w:r>
      <w:r>
        <w:rPr>
          <w:rFonts w:hint="default" w:ascii="Times New Roman" w:hAnsi="Times New Roman" w:eastAsia="方正仿宋_GBK" w:cs="Times New Roman"/>
          <w:color w:val="auto"/>
          <w:sz w:val="32"/>
          <w:szCs w:val="20"/>
          <w:highlight w:val="none"/>
        </w:rPr>
        <w:t>亿元，支出总计</w:t>
      </w:r>
      <w:r>
        <w:rPr>
          <w:rFonts w:hint="default" w:ascii="Times New Roman" w:hAnsi="Times New Roman" w:eastAsia="方正仿宋_GBK" w:cs="Times New Roman"/>
          <w:color w:val="auto"/>
          <w:sz w:val="32"/>
          <w:szCs w:val="20"/>
          <w:highlight w:val="none"/>
          <w:lang w:val="en-US" w:eastAsia="zh-CN"/>
        </w:rPr>
        <w:t>155.4</w:t>
      </w:r>
      <w:r>
        <w:rPr>
          <w:rFonts w:hint="default" w:ascii="Times New Roman" w:hAnsi="Times New Roman" w:eastAsia="方正仿宋_GBK" w:cs="Times New Roman"/>
          <w:color w:val="auto"/>
          <w:sz w:val="32"/>
          <w:szCs w:val="20"/>
          <w:highlight w:val="none"/>
        </w:rPr>
        <w:t>亿元。</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b/>
          <w:bCs/>
          <w:color w:val="auto"/>
          <w:sz w:val="32"/>
          <w:szCs w:val="20"/>
          <w:highlight w:val="none"/>
        </w:rPr>
        <w:t>2.政府性基金预算</w:t>
      </w:r>
      <w:r>
        <w:rPr>
          <w:rFonts w:hint="default" w:ascii="Times New Roman" w:hAnsi="Times New Roman" w:eastAsia="方正仿宋_GBK" w:cs="Times New Roman"/>
          <w:color w:val="auto"/>
          <w:sz w:val="32"/>
          <w:szCs w:val="20"/>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color w:val="auto"/>
          <w:sz w:val="32"/>
          <w:szCs w:val="20"/>
          <w:highlight w:val="none"/>
        </w:rPr>
        <w:t>——完成收入</w:t>
      </w:r>
      <w:r>
        <w:rPr>
          <w:rFonts w:hint="default" w:ascii="Times New Roman" w:hAnsi="Times New Roman" w:eastAsia="方正仿宋_GBK" w:cs="Times New Roman"/>
          <w:color w:val="auto"/>
          <w:sz w:val="32"/>
          <w:szCs w:val="20"/>
          <w:highlight w:val="none"/>
          <w:lang w:val="en-US" w:eastAsia="zh-CN"/>
        </w:rPr>
        <w:t>29</w:t>
      </w:r>
      <w:r>
        <w:rPr>
          <w:rFonts w:hint="default" w:ascii="Times New Roman" w:hAnsi="Times New Roman" w:eastAsia="方正仿宋_GBK" w:cs="Times New Roman"/>
          <w:color w:val="auto"/>
          <w:sz w:val="32"/>
          <w:szCs w:val="20"/>
          <w:highlight w:val="none"/>
        </w:rPr>
        <w:t>亿元，为预算的</w:t>
      </w:r>
      <w:r>
        <w:rPr>
          <w:rFonts w:hint="default" w:ascii="Times New Roman" w:hAnsi="Times New Roman" w:eastAsia="方正仿宋_GBK" w:cs="Times New Roman"/>
          <w:color w:val="auto"/>
          <w:sz w:val="32"/>
          <w:szCs w:val="20"/>
          <w:highlight w:val="none"/>
          <w:lang w:val="en-US" w:eastAsia="zh-CN"/>
        </w:rPr>
        <w:t>101.6</w:t>
      </w:r>
      <w:r>
        <w:rPr>
          <w:rFonts w:hint="default" w:ascii="Times New Roman" w:hAnsi="Times New Roman" w:eastAsia="方正仿宋_GBK" w:cs="Times New Roman"/>
          <w:color w:val="auto"/>
          <w:sz w:val="32"/>
          <w:szCs w:val="20"/>
          <w:highlight w:val="none"/>
        </w:rPr>
        <w:t>%，增长</w:t>
      </w:r>
      <w:r>
        <w:rPr>
          <w:rFonts w:hint="default" w:ascii="Times New Roman" w:hAnsi="Times New Roman" w:eastAsia="方正仿宋_GBK" w:cs="Times New Roman"/>
          <w:color w:val="auto"/>
          <w:sz w:val="32"/>
          <w:szCs w:val="20"/>
          <w:highlight w:val="none"/>
          <w:lang w:val="en-US" w:eastAsia="zh-CN"/>
        </w:rPr>
        <w:t>68.6</w:t>
      </w:r>
      <w:r>
        <w:rPr>
          <w:rFonts w:hint="default" w:ascii="Times New Roman" w:hAnsi="Times New Roman" w:eastAsia="方正仿宋_GBK" w:cs="Times New Roman"/>
          <w:color w:val="auto"/>
          <w:sz w:val="32"/>
          <w:szCs w:val="20"/>
          <w:highlight w:val="none"/>
        </w:rPr>
        <w:t>%。加上年结转结余</w:t>
      </w:r>
      <w:r>
        <w:rPr>
          <w:rFonts w:hint="default" w:ascii="Times New Roman" w:hAnsi="Times New Roman" w:eastAsia="方正仿宋_GBK" w:cs="Times New Roman"/>
          <w:color w:val="auto"/>
          <w:sz w:val="32"/>
          <w:szCs w:val="20"/>
          <w:highlight w:val="none"/>
          <w:lang w:val="en-US" w:eastAsia="zh-CN"/>
        </w:rPr>
        <w:t>22.6</w:t>
      </w:r>
      <w:r>
        <w:rPr>
          <w:rFonts w:hint="default" w:ascii="Times New Roman" w:hAnsi="Times New Roman" w:eastAsia="方正仿宋_GBK" w:cs="Times New Roman"/>
          <w:color w:val="auto"/>
          <w:sz w:val="32"/>
          <w:szCs w:val="20"/>
          <w:highlight w:val="none"/>
        </w:rPr>
        <w:t>亿元、上级补助</w:t>
      </w:r>
      <w:r>
        <w:rPr>
          <w:rFonts w:hint="default" w:ascii="Times New Roman" w:hAnsi="Times New Roman" w:eastAsia="方正仿宋_GBK" w:cs="Times New Roman"/>
          <w:color w:val="auto"/>
          <w:sz w:val="32"/>
          <w:szCs w:val="20"/>
          <w:highlight w:val="none"/>
          <w:lang w:val="en-US" w:eastAsia="zh-CN"/>
        </w:rPr>
        <w:t>18.3</w:t>
      </w:r>
      <w:r>
        <w:rPr>
          <w:rFonts w:hint="default" w:ascii="Times New Roman" w:hAnsi="Times New Roman" w:eastAsia="方正仿宋_GBK" w:cs="Times New Roman"/>
          <w:color w:val="auto"/>
          <w:sz w:val="32"/>
          <w:szCs w:val="20"/>
          <w:highlight w:val="none"/>
        </w:rPr>
        <w:t>亿元、地方政府专项债务转贷收入</w:t>
      </w:r>
      <w:r>
        <w:rPr>
          <w:rFonts w:hint="default" w:ascii="Times New Roman" w:hAnsi="Times New Roman" w:eastAsia="方正仿宋_GBK" w:cs="Times New Roman"/>
          <w:color w:val="auto"/>
          <w:sz w:val="32"/>
          <w:szCs w:val="20"/>
          <w:highlight w:val="none"/>
          <w:lang w:val="en-US" w:eastAsia="zh-CN"/>
        </w:rPr>
        <w:t>39.6</w:t>
      </w:r>
      <w:r>
        <w:rPr>
          <w:rFonts w:hint="default" w:ascii="Times New Roman" w:hAnsi="Times New Roman" w:eastAsia="方正仿宋_GBK" w:cs="Times New Roman"/>
          <w:color w:val="auto"/>
          <w:sz w:val="32"/>
          <w:szCs w:val="20"/>
          <w:highlight w:val="none"/>
        </w:rPr>
        <w:t>亿元、下级上解收入</w:t>
      </w:r>
      <w:r>
        <w:rPr>
          <w:rFonts w:hint="default" w:ascii="Times New Roman" w:hAnsi="Times New Roman" w:eastAsia="方正仿宋_GBK" w:cs="Times New Roman"/>
          <w:color w:val="auto"/>
          <w:sz w:val="32"/>
          <w:szCs w:val="20"/>
          <w:highlight w:val="none"/>
          <w:lang w:val="en-US" w:eastAsia="zh-CN"/>
        </w:rPr>
        <w:t>8.2</w:t>
      </w:r>
      <w:r>
        <w:rPr>
          <w:rFonts w:hint="default" w:ascii="Times New Roman" w:hAnsi="Times New Roman" w:eastAsia="方正仿宋_GBK" w:cs="Times New Roman"/>
          <w:color w:val="auto"/>
          <w:sz w:val="32"/>
          <w:szCs w:val="20"/>
          <w:highlight w:val="none"/>
        </w:rPr>
        <w:t>亿元，收入总计</w:t>
      </w:r>
      <w:r>
        <w:rPr>
          <w:rFonts w:hint="default" w:ascii="Times New Roman" w:hAnsi="Times New Roman" w:eastAsia="方正仿宋_GBK" w:cs="Times New Roman"/>
          <w:color w:val="auto"/>
          <w:sz w:val="32"/>
          <w:szCs w:val="20"/>
          <w:highlight w:val="none"/>
          <w:lang w:val="en-US" w:eastAsia="zh-CN"/>
        </w:rPr>
        <w:t>117.7</w:t>
      </w:r>
      <w:r>
        <w:rPr>
          <w:rFonts w:hint="default" w:ascii="Times New Roman" w:hAnsi="Times New Roman" w:eastAsia="方正仿宋_GBK" w:cs="Times New Roman"/>
          <w:color w:val="auto"/>
          <w:sz w:val="32"/>
          <w:szCs w:val="20"/>
          <w:highlight w:val="none"/>
        </w:rPr>
        <w:t>亿元。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color w:val="auto"/>
          <w:sz w:val="32"/>
          <w:szCs w:val="20"/>
          <w:highlight w:val="none"/>
        </w:rPr>
        <w:t>——完成支出</w:t>
      </w:r>
      <w:r>
        <w:rPr>
          <w:rFonts w:hint="default" w:ascii="Times New Roman" w:hAnsi="Times New Roman" w:eastAsia="方正仿宋_GBK" w:cs="Times New Roman"/>
          <w:color w:val="auto"/>
          <w:sz w:val="32"/>
          <w:szCs w:val="20"/>
          <w:highlight w:val="none"/>
          <w:lang w:val="en-US" w:eastAsia="zh-CN"/>
        </w:rPr>
        <w:t>74</w:t>
      </w:r>
      <w:r>
        <w:rPr>
          <w:rFonts w:hint="default" w:ascii="Times New Roman" w:hAnsi="Times New Roman" w:eastAsia="方正仿宋_GBK" w:cs="Times New Roman"/>
          <w:color w:val="auto"/>
          <w:sz w:val="32"/>
          <w:szCs w:val="20"/>
          <w:highlight w:val="none"/>
        </w:rPr>
        <w:t>亿元，增长</w:t>
      </w:r>
      <w:r>
        <w:rPr>
          <w:rFonts w:hint="default" w:ascii="Times New Roman" w:hAnsi="Times New Roman" w:eastAsia="方正仿宋_GBK" w:cs="Times New Roman"/>
          <w:color w:val="auto"/>
          <w:sz w:val="32"/>
          <w:szCs w:val="20"/>
          <w:highlight w:val="none"/>
          <w:lang w:val="en-US" w:eastAsia="zh-CN"/>
        </w:rPr>
        <w:t>74.3</w:t>
      </w:r>
      <w:r>
        <w:rPr>
          <w:rFonts w:hint="default" w:ascii="Times New Roman" w:hAnsi="Times New Roman" w:eastAsia="方正仿宋_GBK" w:cs="Times New Roman"/>
          <w:color w:val="auto"/>
          <w:sz w:val="32"/>
          <w:szCs w:val="20"/>
          <w:highlight w:val="none"/>
        </w:rPr>
        <w:t>%。加上解上级支出</w:t>
      </w:r>
      <w:r>
        <w:rPr>
          <w:rFonts w:hint="default" w:ascii="Times New Roman" w:hAnsi="Times New Roman" w:eastAsia="方正仿宋_GBK" w:cs="Times New Roman"/>
          <w:color w:val="auto"/>
          <w:sz w:val="32"/>
          <w:szCs w:val="20"/>
          <w:highlight w:val="none"/>
          <w:lang w:val="en-US" w:eastAsia="zh-CN"/>
        </w:rPr>
        <w:t>3.5</w:t>
      </w:r>
      <w:r>
        <w:rPr>
          <w:rFonts w:hint="default" w:ascii="Times New Roman" w:hAnsi="Times New Roman" w:eastAsia="方正仿宋_GBK" w:cs="Times New Roman"/>
          <w:color w:val="auto"/>
          <w:sz w:val="32"/>
          <w:szCs w:val="20"/>
          <w:highlight w:val="none"/>
        </w:rPr>
        <w:t>亿元、补助下级支出</w:t>
      </w:r>
      <w:r>
        <w:rPr>
          <w:rFonts w:hint="default" w:ascii="Times New Roman" w:hAnsi="Times New Roman" w:eastAsia="方正仿宋_GBK" w:cs="Times New Roman"/>
          <w:color w:val="auto"/>
          <w:sz w:val="32"/>
          <w:szCs w:val="20"/>
          <w:highlight w:val="none"/>
          <w:lang w:val="en-US" w:eastAsia="zh-CN"/>
        </w:rPr>
        <w:t>6.6</w:t>
      </w:r>
      <w:r>
        <w:rPr>
          <w:rFonts w:hint="default" w:ascii="Times New Roman" w:hAnsi="Times New Roman" w:eastAsia="方正仿宋_GBK" w:cs="Times New Roman"/>
          <w:color w:val="auto"/>
          <w:sz w:val="32"/>
          <w:szCs w:val="20"/>
          <w:highlight w:val="none"/>
        </w:rPr>
        <w:t>亿元、地方政府专项债务还本支出</w:t>
      </w:r>
      <w:r>
        <w:rPr>
          <w:rFonts w:hint="default" w:ascii="Times New Roman" w:hAnsi="Times New Roman" w:eastAsia="方正仿宋_GBK" w:cs="Times New Roman"/>
          <w:color w:val="auto"/>
          <w:sz w:val="32"/>
          <w:szCs w:val="20"/>
          <w:highlight w:val="none"/>
          <w:lang w:val="en-US" w:eastAsia="zh-CN"/>
        </w:rPr>
        <w:t>3.9</w:t>
      </w:r>
      <w:r>
        <w:rPr>
          <w:rFonts w:hint="default" w:ascii="Times New Roman" w:hAnsi="Times New Roman" w:eastAsia="方正仿宋_GBK" w:cs="Times New Roman"/>
          <w:color w:val="auto"/>
          <w:sz w:val="32"/>
          <w:szCs w:val="20"/>
          <w:highlight w:val="none"/>
        </w:rPr>
        <w:t>亿元、调出资金</w:t>
      </w:r>
      <w:r>
        <w:rPr>
          <w:rFonts w:hint="default" w:ascii="Times New Roman" w:hAnsi="Times New Roman" w:eastAsia="方正仿宋_GBK" w:cs="Times New Roman"/>
          <w:color w:val="auto"/>
          <w:sz w:val="32"/>
          <w:szCs w:val="20"/>
          <w:highlight w:val="none"/>
          <w:lang w:val="en-US" w:eastAsia="zh-CN"/>
        </w:rPr>
        <w:t>18.4</w:t>
      </w:r>
      <w:r>
        <w:rPr>
          <w:rFonts w:hint="default" w:ascii="Times New Roman" w:hAnsi="Times New Roman" w:eastAsia="方正仿宋_GBK" w:cs="Times New Roman"/>
          <w:color w:val="auto"/>
          <w:sz w:val="32"/>
          <w:szCs w:val="20"/>
          <w:highlight w:val="none"/>
        </w:rPr>
        <w:t>亿元、结转下年支出</w:t>
      </w:r>
      <w:r>
        <w:rPr>
          <w:rFonts w:hint="default" w:ascii="Times New Roman" w:hAnsi="Times New Roman" w:eastAsia="方正仿宋_GBK" w:cs="Times New Roman"/>
          <w:color w:val="auto"/>
          <w:sz w:val="32"/>
          <w:szCs w:val="20"/>
          <w:highlight w:val="none"/>
          <w:lang w:val="en-US" w:eastAsia="zh-CN"/>
        </w:rPr>
        <w:t>11.3</w:t>
      </w:r>
      <w:r>
        <w:rPr>
          <w:rFonts w:hint="default" w:ascii="Times New Roman" w:hAnsi="Times New Roman" w:eastAsia="方正仿宋_GBK" w:cs="Times New Roman"/>
          <w:color w:val="auto"/>
          <w:sz w:val="32"/>
          <w:szCs w:val="20"/>
          <w:highlight w:val="none"/>
        </w:rPr>
        <w:t>亿元，支出总计</w:t>
      </w:r>
      <w:r>
        <w:rPr>
          <w:rFonts w:hint="default" w:ascii="Times New Roman" w:hAnsi="Times New Roman" w:eastAsia="方正仿宋_GBK" w:cs="Times New Roman"/>
          <w:color w:val="auto"/>
          <w:sz w:val="32"/>
          <w:szCs w:val="20"/>
          <w:highlight w:val="none"/>
          <w:lang w:val="en-US" w:eastAsia="zh-CN"/>
        </w:rPr>
        <w:t>117.7</w:t>
      </w:r>
      <w:r>
        <w:rPr>
          <w:rFonts w:hint="default" w:ascii="Times New Roman" w:hAnsi="Times New Roman" w:eastAsia="方正仿宋_GBK" w:cs="Times New Roman"/>
          <w:color w:val="auto"/>
          <w:sz w:val="32"/>
          <w:szCs w:val="20"/>
          <w:highlight w:val="none"/>
        </w:rPr>
        <w:t>亿元。</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b/>
          <w:bCs/>
          <w:color w:val="auto"/>
          <w:sz w:val="32"/>
          <w:szCs w:val="20"/>
          <w:highlight w:val="none"/>
        </w:rPr>
        <w:t>3.国有资本经营预算</w:t>
      </w:r>
      <w:r>
        <w:rPr>
          <w:rFonts w:hint="default" w:ascii="Times New Roman" w:hAnsi="Times New Roman" w:eastAsia="方正仿宋_GBK" w:cs="Times New Roman"/>
          <w:color w:val="auto"/>
          <w:sz w:val="32"/>
          <w:szCs w:val="20"/>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color w:val="auto"/>
          <w:sz w:val="32"/>
          <w:szCs w:val="20"/>
          <w:highlight w:val="none"/>
        </w:rPr>
        <w:t>——完成收入</w:t>
      </w:r>
      <w:r>
        <w:rPr>
          <w:rFonts w:hint="default" w:ascii="Times New Roman" w:hAnsi="Times New Roman" w:eastAsia="方正仿宋_GBK" w:cs="Times New Roman"/>
          <w:color w:val="auto"/>
          <w:sz w:val="32"/>
          <w:szCs w:val="20"/>
          <w:highlight w:val="none"/>
          <w:lang w:val="en-US" w:eastAsia="zh-CN"/>
        </w:rPr>
        <w:t>1.4</w:t>
      </w:r>
      <w:r>
        <w:rPr>
          <w:rFonts w:hint="default" w:ascii="Times New Roman" w:hAnsi="Times New Roman" w:eastAsia="方正仿宋_GBK" w:cs="Times New Roman"/>
          <w:color w:val="auto"/>
          <w:sz w:val="32"/>
          <w:szCs w:val="20"/>
          <w:highlight w:val="none"/>
        </w:rPr>
        <w:t>亿元，为预算的</w:t>
      </w:r>
      <w:r>
        <w:rPr>
          <w:rFonts w:hint="default" w:ascii="Times New Roman" w:hAnsi="Times New Roman" w:eastAsia="方正仿宋_GBK" w:cs="Times New Roman"/>
          <w:color w:val="auto"/>
          <w:sz w:val="32"/>
          <w:szCs w:val="20"/>
          <w:highlight w:val="none"/>
          <w:lang w:val="en-US" w:eastAsia="zh-CN"/>
        </w:rPr>
        <w:t>109</w:t>
      </w:r>
      <w:r>
        <w:rPr>
          <w:rFonts w:hint="default" w:ascii="Times New Roman" w:hAnsi="Times New Roman" w:eastAsia="方正仿宋_GBK" w:cs="Times New Roman"/>
          <w:color w:val="auto"/>
          <w:sz w:val="32"/>
          <w:szCs w:val="20"/>
          <w:highlight w:val="none"/>
        </w:rPr>
        <w:t>%，</w:t>
      </w:r>
      <w:r>
        <w:rPr>
          <w:rFonts w:hint="default" w:ascii="Times New Roman" w:hAnsi="Times New Roman" w:eastAsia="方正仿宋_GBK" w:cs="Times New Roman"/>
          <w:color w:val="auto"/>
          <w:sz w:val="32"/>
          <w:szCs w:val="20"/>
          <w:highlight w:val="none"/>
          <w:lang w:val="en-US" w:eastAsia="zh-CN"/>
        </w:rPr>
        <w:t>下降55.1</w:t>
      </w:r>
      <w:r>
        <w:rPr>
          <w:rFonts w:hint="default" w:ascii="Times New Roman" w:hAnsi="Times New Roman" w:eastAsia="方正仿宋_GBK" w:cs="Times New Roman"/>
          <w:color w:val="auto"/>
          <w:sz w:val="32"/>
          <w:szCs w:val="20"/>
          <w:highlight w:val="none"/>
        </w:rPr>
        <w:t>%。</w:t>
      </w:r>
      <w:r>
        <w:rPr>
          <w:rFonts w:hint="default" w:ascii="Times New Roman" w:hAnsi="Times New Roman" w:eastAsia="方正仿宋_GBK" w:cs="Times New Roman"/>
          <w:color w:val="auto"/>
          <w:sz w:val="32"/>
          <w:szCs w:val="20"/>
          <w:highlight w:val="none"/>
          <w:lang w:val="en-US" w:eastAsia="zh-CN"/>
        </w:rPr>
        <w:t>加</w:t>
      </w:r>
      <w:r>
        <w:rPr>
          <w:rFonts w:hint="default" w:ascii="Times New Roman" w:hAnsi="Times New Roman" w:eastAsia="方正仿宋_GBK" w:cs="Times New Roman"/>
          <w:color w:val="auto"/>
          <w:sz w:val="32"/>
          <w:szCs w:val="20"/>
          <w:highlight w:val="none"/>
        </w:rPr>
        <w:t>上年结转结余</w:t>
      </w:r>
      <w:r>
        <w:rPr>
          <w:rFonts w:hint="default" w:ascii="Times New Roman" w:hAnsi="Times New Roman" w:eastAsia="方正仿宋_GBK" w:cs="Times New Roman"/>
          <w:color w:val="auto"/>
          <w:sz w:val="32"/>
          <w:szCs w:val="20"/>
          <w:highlight w:val="none"/>
          <w:lang w:val="en-US" w:eastAsia="zh-CN"/>
        </w:rPr>
        <w:t>248万元</w:t>
      </w:r>
      <w:r>
        <w:rPr>
          <w:rFonts w:hint="default" w:ascii="Times New Roman" w:hAnsi="Times New Roman" w:eastAsia="方正仿宋_GBK" w:cs="Times New Roman"/>
          <w:color w:val="auto"/>
          <w:sz w:val="32"/>
          <w:szCs w:val="20"/>
          <w:highlight w:val="none"/>
        </w:rPr>
        <w:t>，收入总计</w:t>
      </w:r>
      <w:r>
        <w:rPr>
          <w:rFonts w:hint="default" w:ascii="Times New Roman" w:hAnsi="Times New Roman" w:eastAsia="方正仿宋_GBK" w:cs="Times New Roman"/>
          <w:color w:val="auto"/>
          <w:sz w:val="32"/>
          <w:szCs w:val="20"/>
          <w:highlight w:val="none"/>
          <w:lang w:val="en-US" w:eastAsia="zh-CN"/>
        </w:rPr>
        <w:t>1.5</w:t>
      </w:r>
      <w:r>
        <w:rPr>
          <w:rFonts w:hint="default" w:ascii="Times New Roman" w:hAnsi="Times New Roman" w:eastAsia="方正仿宋_GBK" w:cs="Times New Roman"/>
          <w:color w:val="auto"/>
          <w:sz w:val="32"/>
          <w:szCs w:val="20"/>
          <w:highlight w:val="none"/>
        </w:rPr>
        <w:t>亿元。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color w:val="auto"/>
          <w:sz w:val="32"/>
          <w:szCs w:val="20"/>
          <w:highlight w:val="none"/>
        </w:rPr>
        <w:t>——完成支出</w:t>
      </w:r>
      <w:r>
        <w:rPr>
          <w:rFonts w:hint="default" w:ascii="Times New Roman" w:hAnsi="Times New Roman" w:eastAsia="方正仿宋_GBK" w:cs="Times New Roman"/>
          <w:color w:val="auto"/>
          <w:sz w:val="32"/>
          <w:szCs w:val="20"/>
          <w:highlight w:val="none"/>
          <w:lang w:val="en-US" w:eastAsia="zh-CN"/>
        </w:rPr>
        <w:t>1.4</w:t>
      </w:r>
      <w:r>
        <w:rPr>
          <w:rFonts w:hint="default" w:ascii="Times New Roman" w:hAnsi="Times New Roman" w:eastAsia="方正仿宋_GBK" w:cs="Times New Roman"/>
          <w:color w:val="auto"/>
          <w:sz w:val="32"/>
          <w:szCs w:val="20"/>
          <w:highlight w:val="none"/>
        </w:rPr>
        <w:t>亿元，增长</w:t>
      </w:r>
      <w:r>
        <w:rPr>
          <w:rFonts w:hint="default" w:ascii="Times New Roman" w:hAnsi="Times New Roman" w:eastAsia="方正仿宋_GBK" w:cs="Times New Roman"/>
          <w:color w:val="auto"/>
          <w:sz w:val="32"/>
          <w:szCs w:val="20"/>
          <w:highlight w:val="none"/>
          <w:lang w:val="en-US" w:eastAsia="zh-CN"/>
        </w:rPr>
        <w:t>71.6</w:t>
      </w:r>
      <w:r>
        <w:rPr>
          <w:rFonts w:hint="default" w:ascii="Times New Roman" w:hAnsi="Times New Roman" w:eastAsia="方正仿宋_GBK" w:cs="Times New Roman"/>
          <w:color w:val="auto"/>
          <w:sz w:val="32"/>
          <w:szCs w:val="20"/>
          <w:highlight w:val="none"/>
        </w:rPr>
        <w:t>%。加调出资金</w:t>
      </w:r>
      <w:r>
        <w:rPr>
          <w:rFonts w:hint="default" w:ascii="Times New Roman" w:hAnsi="Times New Roman" w:eastAsia="方正仿宋_GBK" w:cs="Times New Roman"/>
          <w:color w:val="auto"/>
          <w:sz w:val="32"/>
          <w:szCs w:val="20"/>
          <w:highlight w:val="none"/>
          <w:lang w:val="en-US" w:eastAsia="zh-CN"/>
        </w:rPr>
        <w:t>822万</w:t>
      </w:r>
      <w:r>
        <w:rPr>
          <w:rFonts w:hint="default" w:ascii="Times New Roman" w:hAnsi="Times New Roman" w:eastAsia="方正仿宋_GBK" w:cs="Times New Roman"/>
          <w:color w:val="auto"/>
          <w:sz w:val="32"/>
          <w:szCs w:val="20"/>
          <w:highlight w:val="none"/>
        </w:rPr>
        <w:t>元，支出总计</w:t>
      </w:r>
      <w:r>
        <w:rPr>
          <w:rFonts w:hint="default" w:ascii="Times New Roman" w:hAnsi="Times New Roman" w:eastAsia="方正仿宋_GBK" w:cs="Times New Roman"/>
          <w:color w:val="auto"/>
          <w:sz w:val="32"/>
          <w:szCs w:val="20"/>
          <w:highlight w:val="none"/>
          <w:lang w:val="en-US" w:eastAsia="zh-CN"/>
        </w:rPr>
        <w:t>1.5</w:t>
      </w:r>
      <w:r>
        <w:rPr>
          <w:rFonts w:hint="default" w:ascii="Times New Roman" w:hAnsi="Times New Roman" w:eastAsia="方正仿宋_GBK" w:cs="Times New Roman"/>
          <w:color w:val="auto"/>
          <w:sz w:val="32"/>
          <w:szCs w:val="20"/>
          <w:highlight w:val="none"/>
        </w:rPr>
        <w:t>亿元。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ascii="Times New Roman" w:hAnsi="Times New Roman" w:eastAsia="方正仿宋_GBK" w:cs="Times New Roman"/>
          <w:color w:val="auto"/>
          <w:sz w:val="32"/>
          <w:szCs w:val="20"/>
          <w:highlight w:val="none"/>
        </w:rPr>
      </w:pPr>
      <w:r>
        <w:rPr>
          <w:rFonts w:hint="default" w:ascii="Times New Roman" w:hAnsi="Times New Roman" w:eastAsia="方正楷体_GBK" w:cs="Times New Roman"/>
          <w:color w:val="auto"/>
          <w:sz w:val="32"/>
          <w:szCs w:val="20"/>
          <w:highlight w:val="none"/>
        </w:rPr>
        <w:t>（四）万州经开区、渝东新区、镇乡街道预算执行情况</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b/>
          <w:bCs/>
          <w:color w:val="auto"/>
          <w:sz w:val="32"/>
          <w:szCs w:val="20"/>
          <w:highlight w:val="none"/>
        </w:rPr>
        <w:t>1.万州经开区</w:t>
      </w:r>
      <w:r>
        <w:rPr>
          <w:rFonts w:hint="default" w:ascii="Times New Roman" w:hAnsi="Times New Roman" w:eastAsia="方正仿宋_GBK" w:cs="Times New Roman"/>
          <w:color w:val="auto"/>
          <w:sz w:val="32"/>
          <w:szCs w:val="20"/>
          <w:highlight w:val="none"/>
        </w:rPr>
        <w:t>。一般公共预算收入</w:t>
      </w:r>
      <w:r>
        <w:rPr>
          <w:rFonts w:hint="default" w:ascii="Times New Roman" w:hAnsi="Times New Roman" w:eastAsia="方正仿宋_GBK" w:cs="Times New Roman"/>
          <w:color w:val="auto"/>
          <w:sz w:val="32"/>
          <w:szCs w:val="20"/>
          <w:highlight w:val="none"/>
          <w:lang w:val="en-US" w:eastAsia="zh-CN"/>
        </w:rPr>
        <w:t>18.7</w:t>
      </w:r>
      <w:r>
        <w:rPr>
          <w:rFonts w:hint="default" w:ascii="Times New Roman" w:hAnsi="Times New Roman" w:eastAsia="方正仿宋_GBK" w:cs="Times New Roman"/>
          <w:color w:val="auto"/>
          <w:sz w:val="32"/>
          <w:szCs w:val="20"/>
          <w:highlight w:val="none"/>
        </w:rPr>
        <w:t>亿元、增长</w:t>
      </w:r>
      <w:r>
        <w:rPr>
          <w:rFonts w:hint="default" w:ascii="Times New Roman" w:hAnsi="Times New Roman" w:eastAsia="方正仿宋_GBK" w:cs="Times New Roman"/>
          <w:color w:val="auto"/>
          <w:sz w:val="32"/>
          <w:szCs w:val="20"/>
          <w:highlight w:val="none"/>
          <w:lang w:val="en-US" w:eastAsia="zh-CN"/>
        </w:rPr>
        <w:t>20.5</w:t>
      </w:r>
      <w:r>
        <w:rPr>
          <w:rFonts w:hint="default" w:ascii="Times New Roman" w:hAnsi="Times New Roman" w:eastAsia="方正仿宋_GBK" w:cs="Times New Roman"/>
          <w:color w:val="auto"/>
          <w:sz w:val="32"/>
          <w:szCs w:val="20"/>
          <w:highlight w:val="none"/>
        </w:rPr>
        <w:t>%，其中税收收入</w:t>
      </w:r>
      <w:r>
        <w:rPr>
          <w:rFonts w:hint="default" w:ascii="Times New Roman" w:hAnsi="Times New Roman" w:eastAsia="方正仿宋_GBK" w:cs="Times New Roman"/>
          <w:color w:val="auto"/>
          <w:sz w:val="32"/>
          <w:szCs w:val="20"/>
          <w:highlight w:val="none"/>
          <w:lang w:val="en-US" w:eastAsia="zh-CN"/>
        </w:rPr>
        <w:t>11</w:t>
      </w:r>
      <w:r>
        <w:rPr>
          <w:rFonts w:hint="default" w:ascii="Times New Roman" w:hAnsi="Times New Roman" w:eastAsia="方正仿宋_GBK" w:cs="Times New Roman"/>
          <w:color w:val="auto"/>
          <w:sz w:val="32"/>
          <w:szCs w:val="20"/>
          <w:highlight w:val="none"/>
        </w:rPr>
        <w:t>亿元、</w:t>
      </w:r>
      <w:r>
        <w:rPr>
          <w:rFonts w:hint="default" w:ascii="Times New Roman" w:hAnsi="Times New Roman" w:eastAsia="方正仿宋_GBK" w:cs="Times New Roman"/>
          <w:color w:val="auto"/>
          <w:sz w:val="32"/>
          <w:szCs w:val="20"/>
          <w:highlight w:val="none"/>
          <w:lang w:val="en-US" w:eastAsia="zh-CN"/>
        </w:rPr>
        <w:t>下降1.2</w:t>
      </w:r>
      <w:r>
        <w:rPr>
          <w:rFonts w:hint="default" w:ascii="Times New Roman" w:hAnsi="Times New Roman" w:eastAsia="方正仿宋_GBK" w:cs="Times New Roman"/>
          <w:color w:val="auto"/>
          <w:sz w:val="32"/>
          <w:szCs w:val="20"/>
          <w:highlight w:val="none"/>
        </w:rPr>
        <w:t>%；支出</w:t>
      </w:r>
      <w:r>
        <w:rPr>
          <w:rFonts w:hint="default" w:ascii="Times New Roman" w:hAnsi="Times New Roman" w:eastAsia="方正仿宋_GBK" w:cs="Times New Roman"/>
          <w:color w:val="auto"/>
          <w:sz w:val="32"/>
          <w:szCs w:val="20"/>
          <w:highlight w:val="none"/>
          <w:lang w:val="en-US" w:eastAsia="zh-CN"/>
        </w:rPr>
        <w:t>15.6</w:t>
      </w:r>
      <w:r>
        <w:rPr>
          <w:rFonts w:hint="default" w:ascii="Times New Roman" w:hAnsi="Times New Roman" w:eastAsia="方正仿宋_GBK" w:cs="Times New Roman"/>
          <w:color w:val="auto"/>
          <w:sz w:val="32"/>
          <w:szCs w:val="20"/>
          <w:highlight w:val="none"/>
        </w:rPr>
        <w:t>亿元，</w:t>
      </w:r>
      <w:r>
        <w:rPr>
          <w:rFonts w:hint="default" w:ascii="Times New Roman" w:hAnsi="Times New Roman" w:eastAsia="方正仿宋_GBK" w:cs="Times New Roman"/>
          <w:color w:val="auto"/>
          <w:sz w:val="32"/>
          <w:szCs w:val="20"/>
          <w:highlight w:val="none"/>
          <w:lang w:val="en-US" w:eastAsia="zh-CN"/>
        </w:rPr>
        <w:t>增长36</w:t>
      </w:r>
      <w:r>
        <w:rPr>
          <w:rFonts w:hint="default" w:ascii="Times New Roman" w:hAnsi="Times New Roman" w:eastAsia="方正仿宋_GBK" w:cs="Times New Roman"/>
          <w:color w:val="auto"/>
          <w:sz w:val="32"/>
          <w:szCs w:val="20"/>
          <w:highlight w:val="none"/>
        </w:rPr>
        <w:t>%。政府性基金预算收入</w:t>
      </w:r>
      <w:r>
        <w:rPr>
          <w:rFonts w:hint="default" w:ascii="Times New Roman" w:hAnsi="Times New Roman" w:eastAsia="方正仿宋_GBK" w:cs="Times New Roman"/>
          <w:color w:val="auto"/>
          <w:sz w:val="32"/>
          <w:szCs w:val="20"/>
          <w:highlight w:val="none"/>
          <w:lang w:val="en-US" w:eastAsia="zh-CN"/>
        </w:rPr>
        <w:t>33</w:t>
      </w:r>
      <w:r>
        <w:rPr>
          <w:rFonts w:hint="default" w:ascii="Times New Roman" w:hAnsi="Times New Roman" w:eastAsia="方正仿宋_GBK" w:cs="Times New Roman"/>
          <w:color w:val="auto"/>
          <w:sz w:val="32"/>
          <w:szCs w:val="20"/>
          <w:highlight w:val="none"/>
        </w:rPr>
        <w:t>亿元，</w:t>
      </w:r>
      <w:r>
        <w:rPr>
          <w:rFonts w:hint="default" w:ascii="Times New Roman" w:hAnsi="Times New Roman" w:eastAsia="方正仿宋_GBK" w:cs="Times New Roman"/>
          <w:color w:val="auto"/>
          <w:sz w:val="32"/>
          <w:szCs w:val="20"/>
          <w:highlight w:val="none"/>
          <w:lang w:val="en-US" w:eastAsia="zh-CN"/>
        </w:rPr>
        <w:t>下降7.4</w:t>
      </w:r>
      <w:r>
        <w:rPr>
          <w:rFonts w:hint="default" w:ascii="Times New Roman" w:hAnsi="Times New Roman" w:eastAsia="方正仿宋_GBK" w:cs="Times New Roman"/>
          <w:color w:val="auto"/>
          <w:sz w:val="32"/>
          <w:szCs w:val="20"/>
          <w:highlight w:val="none"/>
        </w:rPr>
        <w:t>%；支出</w:t>
      </w:r>
      <w:r>
        <w:rPr>
          <w:rFonts w:hint="default" w:ascii="Times New Roman" w:hAnsi="Times New Roman" w:eastAsia="方正仿宋_GBK" w:cs="Times New Roman"/>
          <w:color w:val="auto"/>
          <w:sz w:val="32"/>
          <w:szCs w:val="20"/>
          <w:highlight w:val="none"/>
          <w:lang w:val="en-US" w:eastAsia="zh-CN"/>
        </w:rPr>
        <w:t>40.2</w:t>
      </w:r>
      <w:r>
        <w:rPr>
          <w:rFonts w:hint="default" w:ascii="Times New Roman" w:hAnsi="Times New Roman" w:eastAsia="方正仿宋_GBK" w:cs="Times New Roman"/>
          <w:color w:val="auto"/>
          <w:sz w:val="32"/>
          <w:szCs w:val="20"/>
          <w:highlight w:val="none"/>
        </w:rPr>
        <w:t>亿元，增长</w:t>
      </w:r>
      <w:r>
        <w:rPr>
          <w:rFonts w:hint="default" w:ascii="Times New Roman" w:hAnsi="Times New Roman" w:eastAsia="方正仿宋_GBK" w:cs="Times New Roman"/>
          <w:color w:val="auto"/>
          <w:sz w:val="32"/>
          <w:szCs w:val="20"/>
          <w:highlight w:val="none"/>
          <w:lang w:val="en-US" w:eastAsia="zh-CN"/>
        </w:rPr>
        <w:t>8.9</w:t>
      </w:r>
      <w:r>
        <w:rPr>
          <w:rFonts w:hint="default" w:ascii="Times New Roman" w:hAnsi="Times New Roman" w:eastAsia="方正仿宋_GBK" w:cs="Times New Roman"/>
          <w:color w:val="auto"/>
          <w:sz w:val="32"/>
          <w:szCs w:val="20"/>
          <w:highlight w:val="none"/>
        </w:rPr>
        <w:t>%。国有资本经营预算收入</w:t>
      </w:r>
      <w:r>
        <w:rPr>
          <w:rFonts w:hint="default" w:ascii="Times New Roman" w:hAnsi="Times New Roman" w:eastAsia="方正仿宋_GBK" w:cs="Times New Roman"/>
          <w:color w:val="auto"/>
          <w:sz w:val="32"/>
          <w:szCs w:val="20"/>
          <w:highlight w:val="none"/>
          <w:lang w:val="en-US" w:eastAsia="zh-CN"/>
        </w:rPr>
        <w:t>3</w:t>
      </w:r>
      <w:r>
        <w:rPr>
          <w:rFonts w:hint="default" w:ascii="Times New Roman" w:hAnsi="Times New Roman" w:eastAsia="方正仿宋_GBK" w:cs="Times New Roman"/>
          <w:color w:val="auto"/>
          <w:sz w:val="32"/>
          <w:szCs w:val="20"/>
          <w:highlight w:val="none"/>
        </w:rPr>
        <w:t>亿元，</w:t>
      </w:r>
      <w:r>
        <w:rPr>
          <w:rFonts w:hint="default" w:ascii="Times New Roman" w:hAnsi="Times New Roman" w:eastAsia="方正仿宋_GBK" w:cs="Times New Roman"/>
          <w:color w:val="auto"/>
          <w:sz w:val="32"/>
          <w:szCs w:val="20"/>
          <w:highlight w:val="none"/>
          <w:lang w:val="en-US" w:eastAsia="zh-CN"/>
        </w:rPr>
        <w:t>增长233%</w:t>
      </w:r>
      <w:r>
        <w:rPr>
          <w:rFonts w:hint="default" w:ascii="Times New Roman" w:hAnsi="Times New Roman" w:eastAsia="方正仿宋_GBK" w:cs="Times New Roman"/>
          <w:color w:val="auto"/>
          <w:sz w:val="32"/>
          <w:szCs w:val="20"/>
          <w:highlight w:val="none"/>
        </w:rPr>
        <w:t>；支出</w:t>
      </w:r>
      <w:r>
        <w:rPr>
          <w:rFonts w:hint="default" w:ascii="Times New Roman" w:hAnsi="Times New Roman" w:eastAsia="方正仿宋_GBK" w:cs="Times New Roman"/>
          <w:color w:val="auto"/>
          <w:sz w:val="32"/>
          <w:szCs w:val="20"/>
          <w:highlight w:val="none"/>
          <w:lang w:val="en-US" w:eastAsia="zh-CN"/>
        </w:rPr>
        <w:t>3</w:t>
      </w:r>
      <w:r>
        <w:rPr>
          <w:rFonts w:hint="default" w:ascii="Times New Roman" w:hAnsi="Times New Roman" w:eastAsia="方正仿宋_GBK" w:cs="Times New Roman"/>
          <w:color w:val="auto"/>
          <w:sz w:val="32"/>
          <w:szCs w:val="20"/>
          <w:highlight w:val="none"/>
        </w:rPr>
        <w:t>亿元。</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b/>
          <w:bCs/>
          <w:color w:val="auto"/>
          <w:sz w:val="32"/>
          <w:szCs w:val="20"/>
          <w:highlight w:val="none"/>
        </w:rPr>
        <w:t>2.渝东新区</w:t>
      </w:r>
      <w:r>
        <w:rPr>
          <w:rFonts w:hint="default" w:ascii="Times New Roman" w:hAnsi="Times New Roman" w:eastAsia="方正仿宋_GBK" w:cs="Times New Roman"/>
          <w:color w:val="auto"/>
          <w:sz w:val="32"/>
          <w:szCs w:val="20"/>
          <w:highlight w:val="none"/>
        </w:rPr>
        <w:t>。一般公共预算收入</w:t>
      </w:r>
      <w:r>
        <w:rPr>
          <w:rFonts w:hint="default" w:ascii="Times New Roman" w:hAnsi="Times New Roman" w:eastAsia="方正仿宋_GBK" w:cs="Times New Roman"/>
          <w:color w:val="auto"/>
          <w:sz w:val="32"/>
          <w:szCs w:val="20"/>
          <w:highlight w:val="none"/>
          <w:lang w:val="en-US" w:eastAsia="zh-CN"/>
        </w:rPr>
        <w:t>3.6</w:t>
      </w:r>
      <w:r>
        <w:rPr>
          <w:rFonts w:hint="default" w:ascii="Times New Roman" w:hAnsi="Times New Roman" w:eastAsia="方正仿宋_GBK" w:cs="Times New Roman"/>
          <w:color w:val="auto"/>
          <w:sz w:val="32"/>
          <w:szCs w:val="20"/>
          <w:highlight w:val="none"/>
        </w:rPr>
        <w:t>亿元、下降</w:t>
      </w:r>
      <w:r>
        <w:rPr>
          <w:rFonts w:hint="default" w:ascii="Times New Roman" w:hAnsi="Times New Roman" w:eastAsia="方正仿宋_GBK" w:cs="Times New Roman"/>
          <w:color w:val="auto"/>
          <w:sz w:val="32"/>
          <w:szCs w:val="20"/>
          <w:highlight w:val="none"/>
          <w:lang w:val="en-US" w:eastAsia="zh-CN"/>
        </w:rPr>
        <w:t>42</w:t>
      </w:r>
      <w:r>
        <w:rPr>
          <w:rFonts w:hint="default" w:ascii="Times New Roman" w:hAnsi="Times New Roman" w:eastAsia="方正仿宋_GBK" w:cs="Times New Roman"/>
          <w:color w:val="auto"/>
          <w:sz w:val="32"/>
          <w:szCs w:val="20"/>
          <w:highlight w:val="none"/>
        </w:rPr>
        <w:t>%，其中税收收入</w:t>
      </w:r>
      <w:r>
        <w:rPr>
          <w:rFonts w:hint="default" w:ascii="Times New Roman" w:hAnsi="Times New Roman" w:eastAsia="方正仿宋_GBK" w:cs="Times New Roman"/>
          <w:color w:val="auto"/>
          <w:sz w:val="32"/>
          <w:szCs w:val="20"/>
          <w:highlight w:val="none"/>
          <w:lang w:val="en-US" w:eastAsia="zh-CN"/>
        </w:rPr>
        <w:t>3.5</w:t>
      </w:r>
      <w:r>
        <w:rPr>
          <w:rFonts w:hint="default" w:ascii="Times New Roman" w:hAnsi="Times New Roman" w:eastAsia="方正仿宋_GBK" w:cs="Times New Roman"/>
          <w:color w:val="auto"/>
          <w:sz w:val="32"/>
          <w:szCs w:val="20"/>
          <w:highlight w:val="none"/>
        </w:rPr>
        <w:t>亿元、下降</w:t>
      </w:r>
      <w:r>
        <w:rPr>
          <w:rFonts w:hint="default" w:ascii="Times New Roman" w:hAnsi="Times New Roman" w:eastAsia="方正仿宋_GBK" w:cs="Times New Roman"/>
          <w:color w:val="auto"/>
          <w:sz w:val="32"/>
          <w:szCs w:val="20"/>
          <w:highlight w:val="none"/>
          <w:lang w:val="en-US" w:eastAsia="zh-CN"/>
        </w:rPr>
        <w:t>32.7</w:t>
      </w:r>
      <w:r>
        <w:rPr>
          <w:rFonts w:hint="default" w:ascii="Times New Roman" w:hAnsi="Times New Roman" w:eastAsia="方正仿宋_GBK" w:cs="Times New Roman"/>
          <w:color w:val="auto"/>
          <w:sz w:val="32"/>
          <w:szCs w:val="20"/>
          <w:highlight w:val="none"/>
        </w:rPr>
        <w:t>%；支出</w:t>
      </w:r>
      <w:r>
        <w:rPr>
          <w:rFonts w:hint="default" w:ascii="Times New Roman" w:hAnsi="Times New Roman" w:eastAsia="方正仿宋_GBK" w:cs="Times New Roman"/>
          <w:color w:val="auto"/>
          <w:sz w:val="32"/>
          <w:szCs w:val="20"/>
          <w:highlight w:val="none"/>
          <w:lang w:val="en-US" w:eastAsia="zh-CN"/>
        </w:rPr>
        <w:t>2.9</w:t>
      </w:r>
      <w:r>
        <w:rPr>
          <w:rFonts w:hint="default" w:ascii="Times New Roman" w:hAnsi="Times New Roman" w:eastAsia="方正仿宋_GBK" w:cs="Times New Roman"/>
          <w:color w:val="auto"/>
          <w:sz w:val="32"/>
          <w:szCs w:val="20"/>
          <w:highlight w:val="none"/>
        </w:rPr>
        <w:t>亿元，下降</w:t>
      </w:r>
      <w:r>
        <w:rPr>
          <w:rFonts w:hint="default" w:ascii="Times New Roman" w:hAnsi="Times New Roman" w:eastAsia="方正仿宋_GBK" w:cs="Times New Roman"/>
          <w:color w:val="auto"/>
          <w:sz w:val="32"/>
          <w:szCs w:val="20"/>
          <w:highlight w:val="none"/>
          <w:lang w:val="en-US" w:eastAsia="zh-CN"/>
        </w:rPr>
        <w:t>48.9</w:t>
      </w:r>
      <w:r>
        <w:rPr>
          <w:rFonts w:hint="default" w:ascii="Times New Roman" w:hAnsi="Times New Roman" w:eastAsia="方正仿宋_GBK" w:cs="Times New Roman"/>
          <w:color w:val="auto"/>
          <w:sz w:val="32"/>
          <w:szCs w:val="20"/>
          <w:highlight w:val="none"/>
        </w:rPr>
        <w:t>%。政府性基金预算</w:t>
      </w:r>
      <w:r>
        <w:rPr>
          <w:rFonts w:hint="default" w:ascii="Times New Roman" w:hAnsi="Times New Roman" w:eastAsia="方正仿宋_GBK" w:cs="Times New Roman"/>
          <w:color w:val="auto"/>
          <w:sz w:val="32"/>
          <w:szCs w:val="20"/>
          <w:highlight w:val="none"/>
          <w:lang w:val="en-US" w:eastAsia="zh-CN"/>
        </w:rPr>
        <w:t>支出5.5亿元</w:t>
      </w:r>
      <w:r>
        <w:rPr>
          <w:rFonts w:hint="default" w:ascii="Times New Roman" w:hAnsi="Times New Roman" w:eastAsia="方正仿宋_GBK" w:cs="Times New Roman"/>
          <w:color w:val="auto"/>
          <w:sz w:val="32"/>
          <w:szCs w:val="20"/>
          <w:highlight w:val="none"/>
        </w:rPr>
        <w:t>，</w:t>
      </w:r>
      <w:r>
        <w:rPr>
          <w:rFonts w:hint="default" w:ascii="Times New Roman" w:hAnsi="Times New Roman" w:eastAsia="方正仿宋_GBK" w:cs="Times New Roman"/>
          <w:color w:val="auto"/>
          <w:sz w:val="32"/>
          <w:szCs w:val="20"/>
          <w:highlight w:val="none"/>
          <w:lang w:val="en-US" w:eastAsia="zh-CN"/>
        </w:rPr>
        <w:t>下降43.1</w:t>
      </w:r>
      <w:r>
        <w:rPr>
          <w:rFonts w:hint="default" w:ascii="Times New Roman" w:hAnsi="Times New Roman" w:eastAsia="方正仿宋_GBK" w:cs="Times New Roman"/>
          <w:color w:val="auto"/>
          <w:sz w:val="32"/>
          <w:szCs w:val="20"/>
          <w:highlight w:val="none"/>
        </w:rPr>
        <w:t>%</w:t>
      </w:r>
      <w:r>
        <w:rPr>
          <w:rFonts w:hint="default" w:ascii="Times New Roman" w:hAnsi="Times New Roman" w:eastAsia="方正仿宋_GBK" w:cs="Times New Roman"/>
          <w:color w:val="auto"/>
          <w:sz w:val="32"/>
          <w:szCs w:val="20"/>
          <w:highlight w:val="none"/>
          <w:lang w:eastAsia="zh-CN"/>
        </w:rPr>
        <w:t>，</w:t>
      </w:r>
      <w:r>
        <w:rPr>
          <w:rFonts w:hint="default" w:ascii="Times New Roman" w:hAnsi="Times New Roman" w:eastAsia="方正仿宋_GBK" w:cs="Times New Roman"/>
          <w:color w:val="auto"/>
          <w:sz w:val="32"/>
          <w:szCs w:val="20"/>
          <w:highlight w:val="none"/>
          <w:lang w:val="en-US" w:eastAsia="zh-CN"/>
        </w:rPr>
        <w:t>支出来源主要是专项债券和上级专项补助</w:t>
      </w:r>
      <w:r>
        <w:rPr>
          <w:rFonts w:hint="default" w:ascii="Times New Roman" w:hAnsi="Times New Roman" w:eastAsia="方正仿宋_GBK" w:cs="Times New Roman"/>
          <w:color w:val="auto"/>
          <w:sz w:val="32"/>
          <w:szCs w:val="2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b/>
          <w:bCs/>
          <w:color w:val="auto"/>
          <w:sz w:val="32"/>
          <w:szCs w:val="20"/>
          <w:highlight w:val="none"/>
        </w:rPr>
        <w:t>3.镇乡街道</w:t>
      </w:r>
      <w:r>
        <w:rPr>
          <w:rFonts w:hint="default" w:ascii="Times New Roman" w:hAnsi="Times New Roman" w:eastAsia="方正仿宋_GBK" w:cs="Times New Roman"/>
          <w:color w:val="auto"/>
          <w:sz w:val="32"/>
          <w:szCs w:val="20"/>
          <w:highlight w:val="none"/>
        </w:rPr>
        <w:t>。一般公共预算收入</w:t>
      </w:r>
      <w:r>
        <w:rPr>
          <w:rFonts w:hint="default" w:ascii="Times New Roman" w:hAnsi="Times New Roman" w:eastAsia="方正仿宋_GBK" w:cs="Times New Roman"/>
          <w:color w:val="auto"/>
          <w:sz w:val="32"/>
          <w:szCs w:val="20"/>
          <w:highlight w:val="none"/>
          <w:lang w:val="en-US" w:eastAsia="zh-CN"/>
        </w:rPr>
        <w:t>3.1</w:t>
      </w:r>
      <w:r>
        <w:rPr>
          <w:rFonts w:hint="default" w:ascii="Times New Roman" w:hAnsi="Times New Roman" w:eastAsia="方正仿宋_GBK" w:cs="Times New Roman"/>
          <w:color w:val="auto"/>
          <w:sz w:val="32"/>
          <w:szCs w:val="20"/>
          <w:highlight w:val="none"/>
        </w:rPr>
        <w:t>亿元、</w:t>
      </w:r>
      <w:r>
        <w:rPr>
          <w:rFonts w:hint="default" w:ascii="Times New Roman" w:hAnsi="Times New Roman" w:eastAsia="方正仿宋_GBK" w:cs="Times New Roman"/>
          <w:color w:val="auto"/>
          <w:sz w:val="32"/>
          <w:szCs w:val="20"/>
          <w:highlight w:val="none"/>
          <w:lang w:val="en-US" w:eastAsia="zh-CN"/>
        </w:rPr>
        <w:t>下降42.4</w:t>
      </w:r>
      <w:r>
        <w:rPr>
          <w:rFonts w:hint="default" w:ascii="Times New Roman" w:hAnsi="Times New Roman" w:eastAsia="方正仿宋_GBK" w:cs="Times New Roman"/>
          <w:color w:val="auto"/>
          <w:sz w:val="32"/>
          <w:szCs w:val="20"/>
          <w:highlight w:val="none"/>
        </w:rPr>
        <w:t>%，其中税收收入</w:t>
      </w:r>
      <w:r>
        <w:rPr>
          <w:rFonts w:hint="default" w:ascii="Times New Roman" w:hAnsi="Times New Roman" w:eastAsia="方正仿宋_GBK" w:cs="Times New Roman"/>
          <w:color w:val="auto"/>
          <w:sz w:val="32"/>
          <w:szCs w:val="20"/>
          <w:highlight w:val="none"/>
          <w:lang w:val="en-US" w:eastAsia="zh-CN"/>
        </w:rPr>
        <w:t>2.8</w:t>
      </w:r>
      <w:r>
        <w:rPr>
          <w:rFonts w:hint="default" w:ascii="Times New Roman" w:hAnsi="Times New Roman" w:eastAsia="方正仿宋_GBK" w:cs="Times New Roman"/>
          <w:color w:val="auto"/>
          <w:sz w:val="32"/>
          <w:szCs w:val="20"/>
          <w:highlight w:val="none"/>
        </w:rPr>
        <w:t>亿元、</w:t>
      </w:r>
      <w:r>
        <w:rPr>
          <w:rFonts w:hint="default" w:ascii="Times New Roman" w:hAnsi="Times New Roman" w:eastAsia="方正仿宋_GBK" w:cs="Times New Roman"/>
          <w:color w:val="auto"/>
          <w:sz w:val="32"/>
          <w:szCs w:val="20"/>
          <w:highlight w:val="none"/>
          <w:lang w:val="en-US" w:eastAsia="zh-CN"/>
        </w:rPr>
        <w:t>下降45.7</w:t>
      </w:r>
      <w:r>
        <w:rPr>
          <w:rFonts w:hint="default" w:ascii="Times New Roman" w:hAnsi="Times New Roman" w:eastAsia="方正仿宋_GBK" w:cs="Times New Roman"/>
          <w:color w:val="auto"/>
          <w:sz w:val="32"/>
          <w:szCs w:val="20"/>
          <w:highlight w:val="none"/>
        </w:rPr>
        <w:t>%；支出</w:t>
      </w:r>
      <w:r>
        <w:rPr>
          <w:rFonts w:hint="default" w:ascii="Times New Roman" w:hAnsi="Times New Roman" w:eastAsia="方正仿宋_GBK" w:cs="Times New Roman"/>
          <w:color w:val="auto"/>
          <w:sz w:val="32"/>
          <w:szCs w:val="20"/>
          <w:highlight w:val="none"/>
          <w:lang w:val="en-US" w:eastAsia="zh-CN"/>
        </w:rPr>
        <w:t>22</w:t>
      </w:r>
      <w:r>
        <w:rPr>
          <w:rFonts w:hint="default" w:ascii="Times New Roman" w:hAnsi="Times New Roman" w:eastAsia="方正仿宋_GBK" w:cs="Times New Roman"/>
          <w:color w:val="auto"/>
          <w:sz w:val="32"/>
          <w:szCs w:val="20"/>
          <w:highlight w:val="none"/>
        </w:rPr>
        <w:t>亿元，</w:t>
      </w:r>
      <w:r>
        <w:rPr>
          <w:rFonts w:hint="default" w:ascii="Times New Roman" w:hAnsi="Times New Roman" w:eastAsia="方正仿宋_GBK" w:cs="Times New Roman"/>
          <w:color w:val="auto"/>
          <w:sz w:val="32"/>
          <w:szCs w:val="20"/>
          <w:highlight w:val="none"/>
          <w:lang w:val="en-US" w:eastAsia="zh-CN"/>
        </w:rPr>
        <w:t>下降8.4</w:t>
      </w:r>
      <w:r>
        <w:rPr>
          <w:rFonts w:hint="default" w:ascii="Times New Roman" w:hAnsi="Times New Roman" w:eastAsia="方正仿宋_GBK" w:cs="Times New Roman"/>
          <w:color w:val="auto"/>
          <w:sz w:val="32"/>
          <w:szCs w:val="20"/>
          <w:highlight w:val="none"/>
        </w:rPr>
        <w:t>%。政府性基金预算收入</w:t>
      </w:r>
      <w:r>
        <w:rPr>
          <w:rFonts w:hint="default" w:ascii="Times New Roman" w:hAnsi="Times New Roman" w:eastAsia="方正仿宋_GBK" w:cs="Times New Roman"/>
          <w:color w:val="auto"/>
          <w:sz w:val="32"/>
          <w:szCs w:val="20"/>
          <w:highlight w:val="none"/>
          <w:lang w:val="en-US" w:eastAsia="zh-CN"/>
        </w:rPr>
        <w:t>777</w:t>
      </w:r>
      <w:r>
        <w:rPr>
          <w:rFonts w:hint="default" w:ascii="Times New Roman" w:hAnsi="Times New Roman" w:eastAsia="方正仿宋_GBK" w:cs="Times New Roman"/>
          <w:color w:val="auto"/>
          <w:sz w:val="32"/>
          <w:szCs w:val="20"/>
          <w:highlight w:val="none"/>
        </w:rPr>
        <w:t>万元，</w:t>
      </w:r>
      <w:r>
        <w:rPr>
          <w:rFonts w:hint="default" w:ascii="Times New Roman" w:hAnsi="Times New Roman" w:eastAsia="方正仿宋_GBK" w:cs="Times New Roman"/>
          <w:color w:val="auto"/>
          <w:sz w:val="32"/>
          <w:szCs w:val="20"/>
          <w:highlight w:val="none"/>
          <w:lang w:val="en-US" w:eastAsia="zh-CN"/>
        </w:rPr>
        <w:t>增长41.3</w:t>
      </w:r>
      <w:r>
        <w:rPr>
          <w:rFonts w:hint="default" w:ascii="Times New Roman" w:hAnsi="Times New Roman" w:eastAsia="方正仿宋_GBK" w:cs="Times New Roman"/>
          <w:color w:val="auto"/>
          <w:sz w:val="32"/>
          <w:szCs w:val="20"/>
          <w:highlight w:val="none"/>
        </w:rPr>
        <w:t>%；支出</w:t>
      </w:r>
      <w:r>
        <w:rPr>
          <w:rFonts w:hint="default" w:ascii="Times New Roman" w:hAnsi="Times New Roman" w:eastAsia="方正仿宋_GBK" w:cs="Times New Roman"/>
          <w:color w:val="auto"/>
          <w:sz w:val="32"/>
          <w:szCs w:val="20"/>
          <w:highlight w:val="none"/>
          <w:lang w:val="en-US" w:eastAsia="zh-CN"/>
        </w:rPr>
        <w:t>4.6</w:t>
      </w:r>
      <w:r>
        <w:rPr>
          <w:rFonts w:hint="default" w:ascii="Times New Roman" w:hAnsi="Times New Roman" w:eastAsia="方正仿宋_GBK" w:cs="Times New Roman"/>
          <w:color w:val="auto"/>
          <w:sz w:val="32"/>
          <w:szCs w:val="20"/>
          <w:highlight w:val="none"/>
        </w:rPr>
        <w:t>亿元，</w:t>
      </w:r>
      <w:r>
        <w:rPr>
          <w:rFonts w:hint="default" w:ascii="Times New Roman" w:hAnsi="Times New Roman" w:eastAsia="方正仿宋_GBK" w:cs="Times New Roman"/>
          <w:color w:val="auto"/>
          <w:sz w:val="32"/>
          <w:szCs w:val="20"/>
          <w:highlight w:val="none"/>
          <w:lang w:val="en-US" w:eastAsia="zh-CN"/>
        </w:rPr>
        <w:t>增长7.9</w:t>
      </w:r>
      <w:r>
        <w:rPr>
          <w:rFonts w:hint="default" w:ascii="Times New Roman" w:hAnsi="Times New Roman" w:eastAsia="方正仿宋_GBK" w:cs="Times New Roman"/>
          <w:color w:val="auto"/>
          <w:sz w:val="32"/>
          <w:szCs w:val="20"/>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ascii="Times New Roman" w:hAnsi="Times New Roman" w:eastAsia="方正仿宋_GBK" w:cs="Times New Roman"/>
          <w:color w:val="auto"/>
          <w:sz w:val="32"/>
          <w:szCs w:val="20"/>
          <w:highlight w:val="none"/>
        </w:rPr>
      </w:pPr>
      <w:r>
        <w:rPr>
          <w:rFonts w:hint="default" w:ascii="Times New Roman" w:hAnsi="Times New Roman" w:eastAsia="方正楷体_GBK" w:cs="Times New Roman"/>
          <w:color w:val="auto"/>
          <w:sz w:val="32"/>
          <w:szCs w:val="20"/>
          <w:highlight w:val="none"/>
        </w:rPr>
        <w:t>（五）重点</w:t>
      </w:r>
      <w:r>
        <w:rPr>
          <w:rFonts w:hint="default" w:ascii="Times New Roman" w:hAnsi="Times New Roman" w:eastAsia="方正楷体_GBK" w:cs="Times New Roman"/>
          <w:color w:val="auto"/>
          <w:sz w:val="32"/>
          <w:szCs w:val="20"/>
          <w:highlight w:val="none"/>
          <w:lang w:val="en-US" w:eastAsia="zh-CN"/>
        </w:rPr>
        <w:t>专项</w:t>
      </w:r>
      <w:r>
        <w:rPr>
          <w:rFonts w:hint="default" w:ascii="Times New Roman" w:hAnsi="Times New Roman" w:eastAsia="方正楷体_GBK" w:cs="Times New Roman"/>
          <w:color w:val="auto"/>
          <w:sz w:val="32"/>
          <w:szCs w:val="20"/>
          <w:highlight w:val="none"/>
        </w:rPr>
        <w:t>事项</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b/>
          <w:bCs/>
          <w:color w:val="auto"/>
          <w:sz w:val="32"/>
          <w:szCs w:val="20"/>
          <w:highlight w:val="none"/>
        </w:rPr>
        <w:t>1.上级转移支付资金使用情况</w:t>
      </w:r>
      <w:r>
        <w:rPr>
          <w:rFonts w:hint="default" w:ascii="Times New Roman" w:hAnsi="Times New Roman" w:eastAsia="方正仿宋_GBK" w:cs="Times New Roman"/>
          <w:color w:val="auto"/>
          <w:sz w:val="32"/>
          <w:szCs w:val="20"/>
          <w:highlight w:val="none"/>
        </w:rPr>
        <w:t>。202</w:t>
      </w:r>
      <w:r>
        <w:rPr>
          <w:rFonts w:hint="default" w:ascii="Times New Roman" w:hAnsi="Times New Roman" w:eastAsia="方正仿宋_GBK" w:cs="Times New Roman"/>
          <w:color w:val="auto"/>
          <w:sz w:val="32"/>
          <w:szCs w:val="20"/>
          <w:highlight w:val="none"/>
          <w:lang w:val="en-US" w:eastAsia="zh-CN"/>
        </w:rPr>
        <w:t>2</w:t>
      </w:r>
      <w:r>
        <w:rPr>
          <w:rFonts w:hint="default" w:ascii="Times New Roman" w:hAnsi="Times New Roman" w:eastAsia="方正仿宋_GBK" w:cs="Times New Roman"/>
          <w:color w:val="auto"/>
          <w:sz w:val="32"/>
          <w:szCs w:val="20"/>
          <w:highlight w:val="none"/>
        </w:rPr>
        <w:t>年，争取上级转移支付资金</w:t>
      </w:r>
      <w:r>
        <w:rPr>
          <w:rFonts w:hint="default" w:ascii="Times New Roman" w:hAnsi="Times New Roman" w:eastAsia="方正仿宋_GBK" w:cs="Times New Roman"/>
          <w:color w:val="auto"/>
          <w:sz w:val="32"/>
          <w:szCs w:val="20"/>
          <w:highlight w:val="none"/>
          <w:lang w:val="en-US" w:eastAsia="zh-CN"/>
        </w:rPr>
        <w:t>90.2</w:t>
      </w:r>
      <w:r>
        <w:rPr>
          <w:rFonts w:hint="default" w:ascii="Times New Roman" w:hAnsi="Times New Roman" w:eastAsia="方正仿宋_GBK" w:cs="Times New Roman"/>
          <w:color w:val="auto"/>
          <w:sz w:val="32"/>
          <w:szCs w:val="20"/>
          <w:highlight w:val="none"/>
        </w:rPr>
        <w:t>亿元</w:t>
      </w:r>
      <w:r>
        <w:rPr>
          <w:rFonts w:hint="eastAsia" w:ascii="Times New Roman" w:hAnsi="Times New Roman" w:eastAsia="方正仿宋_GBK" w:cs="Times New Roman"/>
          <w:color w:val="auto"/>
          <w:sz w:val="32"/>
          <w:szCs w:val="20"/>
          <w:highlight w:val="none"/>
          <w:lang w:val="en-US" w:eastAsia="zh-CN"/>
        </w:rPr>
        <w:t>。</w:t>
      </w:r>
      <w:r>
        <w:rPr>
          <w:rFonts w:hint="default" w:ascii="Times New Roman" w:hAnsi="Times New Roman" w:eastAsia="方正仿宋_GBK" w:cs="Times New Roman"/>
          <w:color w:val="auto"/>
          <w:sz w:val="32"/>
          <w:szCs w:val="20"/>
          <w:highlight w:val="none"/>
        </w:rPr>
        <w:t>其中，返还性收入</w:t>
      </w:r>
      <w:r>
        <w:rPr>
          <w:rFonts w:hint="default" w:ascii="Times New Roman" w:hAnsi="Times New Roman" w:eastAsia="方正仿宋_GBK" w:cs="Times New Roman"/>
          <w:color w:val="auto"/>
          <w:sz w:val="32"/>
          <w:szCs w:val="20"/>
          <w:highlight w:val="none"/>
          <w:lang w:val="en-US" w:eastAsia="zh-CN"/>
        </w:rPr>
        <w:t>2.2亿元；</w:t>
      </w:r>
      <w:r>
        <w:rPr>
          <w:rFonts w:hint="default" w:ascii="Times New Roman" w:hAnsi="Times New Roman" w:eastAsia="方正仿宋_GBK" w:cs="Times New Roman"/>
          <w:color w:val="auto"/>
          <w:sz w:val="32"/>
          <w:szCs w:val="20"/>
          <w:highlight w:val="none"/>
        </w:rPr>
        <w:t>一般</w:t>
      </w:r>
      <w:r>
        <w:rPr>
          <w:rFonts w:hint="default" w:ascii="Times New Roman" w:hAnsi="Times New Roman" w:eastAsia="方正仿宋_GBK" w:cs="Times New Roman"/>
          <w:color w:val="auto"/>
          <w:sz w:val="32"/>
          <w:szCs w:val="20"/>
          <w:highlight w:val="none"/>
          <w:lang w:val="en-US" w:eastAsia="zh-CN"/>
        </w:rPr>
        <w:t>性</w:t>
      </w:r>
      <w:r>
        <w:rPr>
          <w:rFonts w:hint="default" w:ascii="Times New Roman" w:hAnsi="Times New Roman" w:eastAsia="方正仿宋_GBK" w:cs="Times New Roman"/>
          <w:color w:val="auto"/>
          <w:sz w:val="32"/>
          <w:szCs w:val="20"/>
          <w:highlight w:val="none"/>
        </w:rPr>
        <w:t>转移支付</w:t>
      </w:r>
      <w:r>
        <w:rPr>
          <w:rFonts w:hint="default" w:ascii="Times New Roman" w:hAnsi="Times New Roman" w:eastAsia="方正仿宋_GBK" w:cs="Times New Roman"/>
          <w:color w:val="auto"/>
          <w:sz w:val="32"/>
          <w:szCs w:val="20"/>
          <w:highlight w:val="none"/>
          <w:lang w:val="en-US" w:eastAsia="zh-CN"/>
        </w:rPr>
        <w:t>53.4</w:t>
      </w:r>
      <w:r>
        <w:rPr>
          <w:rFonts w:hint="default" w:ascii="Times New Roman" w:hAnsi="Times New Roman" w:eastAsia="方正仿宋_GBK" w:cs="Times New Roman"/>
          <w:color w:val="auto"/>
          <w:sz w:val="32"/>
          <w:szCs w:val="20"/>
          <w:highlight w:val="none"/>
        </w:rPr>
        <w:t>亿元</w:t>
      </w:r>
      <w:r>
        <w:rPr>
          <w:rFonts w:hint="default" w:ascii="Times New Roman" w:hAnsi="Times New Roman" w:eastAsia="方正仿宋_GBK" w:cs="Times New Roman"/>
          <w:color w:val="auto"/>
          <w:sz w:val="32"/>
          <w:szCs w:val="20"/>
          <w:highlight w:val="none"/>
          <w:lang w:eastAsia="zh-CN"/>
        </w:rPr>
        <w:t>（</w:t>
      </w:r>
      <w:r>
        <w:rPr>
          <w:rFonts w:hint="default" w:ascii="Times New Roman" w:hAnsi="Times New Roman" w:eastAsia="方正仿宋_GBK" w:cs="Times New Roman"/>
          <w:color w:val="auto"/>
          <w:sz w:val="32"/>
          <w:szCs w:val="20"/>
          <w:highlight w:val="none"/>
          <w:lang w:val="en-US" w:eastAsia="zh-CN"/>
        </w:rPr>
        <w:t>财力性转移支付25.3亿元</w:t>
      </w:r>
      <w:r>
        <w:rPr>
          <w:rFonts w:hint="eastAsia" w:ascii="Times New Roman" w:hAnsi="Times New Roman" w:eastAsia="方正仿宋_GBK" w:cs="Times New Roman"/>
          <w:color w:val="auto"/>
          <w:sz w:val="32"/>
          <w:szCs w:val="20"/>
          <w:highlight w:val="none"/>
          <w:lang w:val="en-US" w:eastAsia="zh-CN"/>
        </w:rPr>
        <w:t>、</w:t>
      </w:r>
      <w:r>
        <w:rPr>
          <w:rFonts w:hint="default" w:ascii="Times New Roman" w:hAnsi="Times New Roman" w:eastAsia="方正仿宋_GBK" w:cs="Times New Roman"/>
          <w:color w:val="auto"/>
          <w:sz w:val="32"/>
          <w:szCs w:val="20"/>
          <w:highlight w:val="none"/>
          <w:lang w:val="en-US" w:eastAsia="zh-CN"/>
        </w:rPr>
        <w:t>教育等共同事权转移支付25.3亿元</w:t>
      </w:r>
      <w:r>
        <w:rPr>
          <w:rFonts w:hint="eastAsia" w:ascii="Times New Roman" w:hAnsi="Times New Roman" w:eastAsia="方正仿宋_GBK" w:cs="Times New Roman"/>
          <w:color w:val="auto"/>
          <w:sz w:val="32"/>
          <w:szCs w:val="20"/>
          <w:highlight w:val="none"/>
          <w:lang w:val="en-US" w:eastAsia="zh-CN"/>
        </w:rPr>
        <w:t>、</w:t>
      </w:r>
      <w:r>
        <w:rPr>
          <w:rFonts w:hint="default" w:ascii="Times New Roman" w:hAnsi="Times New Roman" w:eastAsia="方正仿宋_GBK" w:cs="Times New Roman"/>
          <w:color w:val="auto"/>
          <w:sz w:val="32"/>
          <w:szCs w:val="20"/>
          <w:highlight w:val="none"/>
          <w:lang w:val="en-US" w:eastAsia="zh-CN"/>
        </w:rPr>
        <w:t>其他一般性转移支付2.8亿元</w:t>
      </w:r>
      <w:r>
        <w:rPr>
          <w:rFonts w:hint="default" w:ascii="Times New Roman" w:hAnsi="Times New Roman" w:eastAsia="方正仿宋_GBK" w:cs="Times New Roman"/>
          <w:color w:val="auto"/>
          <w:sz w:val="32"/>
          <w:szCs w:val="20"/>
          <w:highlight w:val="none"/>
          <w:lang w:eastAsia="zh-CN"/>
        </w:rPr>
        <w:t>），</w:t>
      </w:r>
      <w:r>
        <w:rPr>
          <w:rFonts w:hint="default" w:ascii="Times New Roman" w:hAnsi="Times New Roman" w:eastAsia="方正仿宋_GBK" w:cs="Times New Roman"/>
          <w:color w:val="auto"/>
          <w:sz w:val="32"/>
          <w:szCs w:val="20"/>
          <w:highlight w:val="none"/>
        </w:rPr>
        <w:t>主要用于“三保”支出；专项转移支付</w:t>
      </w:r>
      <w:r>
        <w:rPr>
          <w:rFonts w:hint="default" w:ascii="Times New Roman" w:hAnsi="Times New Roman" w:eastAsia="方正仿宋_GBK" w:cs="Times New Roman"/>
          <w:color w:val="auto"/>
          <w:sz w:val="32"/>
          <w:szCs w:val="20"/>
          <w:highlight w:val="none"/>
          <w:lang w:val="en-US" w:eastAsia="zh-CN"/>
        </w:rPr>
        <w:t>34.6</w:t>
      </w:r>
      <w:r>
        <w:rPr>
          <w:rFonts w:hint="default" w:ascii="Times New Roman" w:hAnsi="Times New Roman" w:eastAsia="方正仿宋_GBK" w:cs="Times New Roman"/>
          <w:color w:val="auto"/>
          <w:sz w:val="32"/>
          <w:szCs w:val="20"/>
          <w:highlight w:val="none"/>
        </w:rPr>
        <w:t>亿元，主要用于</w:t>
      </w:r>
      <w:r>
        <w:rPr>
          <w:rFonts w:hint="default" w:ascii="Times New Roman" w:hAnsi="Times New Roman" w:eastAsia="方正仿宋_GBK" w:cs="Times New Roman"/>
          <w:color w:val="auto"/>
          <w:sz w:val="32"/>
          <w:szCs w:val="20"/>
          <w:highlight w:val="none"/>
          <w:lang w:val="en-US" w:eastAsia="zh-CN"/>
        </w:rPr>
        <w:t>社保、卫生、环保、农林水、交通、住房等</w:t>
      </w:r>
      <w:r>
        <w:rPr>
          <w:rFonts w:hint="default" w:ascii="Times New Roman" w:hAnsi="Times New Roman" w:eastAsia="方正仿宋_GBK" w:cs="Times New Roman"/>
          <w:color w:val="auto"/>
          <w:sz w:val="32"/>
          <w:szCs w:val="20"/>
          <w:highlight w:val="none"/>
        </w:rPr>
        <w:t>上级特定用途事项支出。</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b/>
          <w:bCs/>
          <w:color w:val="auto"/>
          <w:sz w:val="32"/>
          <w:szCs w:val="20"/>
          <w:highlight w:val="none"/>
        </w:rPr>
        <w:t>2.政府债务管控情况</w:t>
      </w:r>
      <w:r>
        <w:rPr>
          <w:rFonts w:hint="default" w:ascii="Times New Roman" w:hAnsi="Times New Roman" w:eastAsia="方正仿宋_GBK" w:cs="Times New Roman"/>
          <w:color w:val="auto"/>
          <w:sz w:val="32"/>
          <w:szCs w:val="20"/>
          <w:highlight w:val="none"/>
        </w:rPr>
        <w:t>。202</w:t>
      </w:r>
      <w:r>
        <w:rPr>
          <w:rFonts w:hint="default" w:ascii="Times New Roman" w:hAnsi="Times New Roman" w:eastAsia="方正仿宋_GBK" w:cs="Times New Roman"/>
          <w:color w:val="auto"/>
          <w:sz w:val="32"/>
          <w:szCs w:val="20"/>
          <w:highlight w:val="none"/>
          <w:lang w:val="en-US" w:eastAsia="zh-CN"/>
        </w:rPr>
        <w:t>2</w:t>
      </w:r>
      <w:r>
        <w:rPr>
          <w:rFonts w:hint="default" w:ascii="Times New Roman" w:hAnsi="Times New Roman" w:eastAsia="方正仿宋_GBK" w:cs="Times New Roman"/>
          <w:color w:val="auto"/>
          <w:sz w:val="32"/>
          <w:szCs w:val="20"/>
          <w:highlight w:val="none"/>
        </w:rPr>
        <w:t>年末，全区政府债务余额</w:t>
      </w:r>
      <w:r>
        <w:rPr>
          <w:rFonts w:hint="default" w:ascii="Times New Roman" w:hAnsi="Times New Roman" w:eastAsia="方正仿宋_GBK" w:cs="Times New Roman"/>
          <w:color w:val="auto"/>
          <w:sz w:val="32"/>
          <w:szCs w:val="20"/>
          <w:highlight w:val="none"/>
          <w:lang w:val="en-US" w:eastAsia="zh-CN"/>
        </w:rPr>
        <w:t>288.9</w:t>
      </w:r>
      <w:r>
        <w:rPr>
          <w:rFonts w:hint="default" w:ascii="Times New Roman" w:hAnsi="Times New Roman" w:eastAsia="方正仿宋_GBK" w:cs="Times New Roman"/>
          <w:color w:val="auto"/>
          <w:sz w:val="32"/>
          <w:szCs w:val="20"/>
          <w:highlight w:val="none"/>
        </w:rPr>
        <w:t>亿元，低于政府债务限额</w:t>
      </w:r>
      <w:r>
        <w:rPr>
          <w:rFonts w:hint="default" w:ascii="Times New Roman" w:hAnsi="Times New Roman" w:eastAsia="方正仿宋_GBK" w:cs="Times New Roman"/>
          <w:color w:val="auto"/>
          <w:sz w:val="32"/>
          <w:szCs w:val="20"/>
          <w:highlight w:val="none"/>
          <w:lang w:eastAsia="zh-CN"/>
        </w:rPr>
        <w:t>，</w:t>
      </w:r>
      <w:r>
        <w:rPr>
          <w:rFonts w:hint="default" w:ascii="Times New Roman" w:hAnsi="Times New Roman" w:eastAsia="方正仿宋_GBK" w:cs="Times New Roman"/>
          <w:color w:val="auto"/>
          <w:sz w:val="32"/>
          <w:szCs w:val="20"/>
          <w:highlight w:val="none"/>
        </w:rPr>
        <w:t>风险总体可控。全年新增</w:t>
      </w:r>
      <w:r>
        <w:rPr>
          <w:rFonts w:hint="eastAsia" w:ascii="Times New Roman" w:hAnsi="Times New Roman" w:eastAsia="方正仿宋_GBK" w:cs="Times New Roman"/>
          <w:color w:val="auto"/>
          <w:sz w:val="32"/>
          <w:szCs w:val="20"/>
          <w:highlight w:val="none"/>
          <w:lang w:val="en-US" w:eastAsia="zh-CN"/>
        </w:rPr>
        <w:t>地方</w:t>
      </w:r>
      <w:r>
        <w:rPr>
          <w:rFonts w:hint="default" w:ascii="Times New Roman" w:hAnsi="Times New Roman" w:eastAsia="方正仿宋_GBK" w:cs="Times New Roman"/>
          <w:color w:val="auto"/>
          <w:sz w:val="32"/>
          <w:szCs w:val="20"/>
          <w:highlight w:val="none"/>
        </w:rPr>
        <w:t>政府债券</w:t>
      </w:r>
      <w:r>
        <w:rPr>
          <w:rFonts w:hint="default" w:ascii="Times New Roman" w:hAnsi="Times New Roman" w:eastAsia="方正仿宋_GBK" w:cs="Times New Roman"/>
          <w:color w:val="auto"/>
          <w:sz w:val="32"/>
          <w:szCs w:val="20"/>
          <w:highlight w:val="none"/>
          <w:lang w:val="en-US" w:eastAsia="zh-CN"/>
        </w:rPr>
        <w:t>55.1</w:t>
      </w:r>
      <w:r>
        <w:rPr>
          <w:rFonts w:hint="default" w:ascii="Times New Roman" w:hAnsi="Times New Roman" w:eastAsia="方正仿宋_GBK" w:cs="Times New Roman"/>
          <w:color w:val="auto"/>
          <w:sz w:val="32"/>
          <w:szCs w:val="20"/>
          <w:highlight w:val="none"/>
        </w:rPr>
        <w:t>亿元；其中，一般债券3.4亿元；专项债券51.7亿元，主要用于万州机场扩建</w:t>
      </w:r>
      <w:r>
        <w:rPr>
          <w:rFonts w:hint="default" w:ascii="Times New Roman" w:hAnsi="Times New Roman" w:eastAsia="方正仿宋_GBK" w:cs="Times New Roman"/>
          <w:color w:val="auto"/>
          <w:sz w:val="32"/>
          <w:szCs w:val="20"/>
          <w:highlight w:val="none"/>
          <w:lang w:eastAsia="zh-CN"/>
        </w:rPr>
        <w:t>、</w:t>
      </w:r>
      <w:r>
        <w:rPr>
          <w:rFonts w:hint="default" w:ascii="Times New Roman" w:hAnsi="Times New Roman" w:eastAsia="方正仿宋_GBK" w:cs="Times New Roman"/>
          <w:color w:val="auto"/>
          <w:sz w:val="32"/>
          <w:szCs w:val="20"/>
          <w:highlight w:val="none"/>
          <w:lang w:val="en-US" w:eastAsia="zh-CN"/>
        </w:rPr>
        <w:t>城乡供排水一体化</w:t>
      </w:r>
      <w:r>
        <w:rPr>
          <w:rFonts w:hint="default" w:ascii="Times New Roman" w:hAnsi="Times New Roman" w:eastAsia="方正仿宋_GBK" w:cs="Times New Roman"/>
          <w:color w:val="auto"/>
          <w:sz w:val="32"/>
          <w:szCs w:val="20"/>
          <w:highlight w:val="none"/>
        </w:rPr>
        <w:t>等</w:t>
      </w:r>
      <w:r>
        <w:rPr>
          <w:rFonts w:hint="default" w:ascii="Times New Roman" w:hAnsi="Times New Roman" w:eastAsia="方正仿宋_GBK" w:cs="Times New Roman"/>
          <w:color w:val="auto"/>
          <w:sz w:val="32"/>
          <w:szCs w:val="20"/>
          <w:highlight w:val="none"/>
          <w:lang w:val="en-US" w:eastAsia="zh-CN"/>
        </w:rPr>
        <w:t>32</w:t>
      </w:r>
      <w:r>
        <w:rPr>
          <w:rFonts w:hint="default" w:ascii="Times New Roman" w:hAnsi="Times New Roman" w:eastAsia="方正仿宋_GBK" w:cs="Times New Roman"/>
          <w:color w:val="auto"/>
          <w:sz w:val="32"/>
          <w:szCs w:val="20"/>
          <w:highlight w:val="none"/>
        </w:rPr>
        <w:t>个项目。争取再融资债券</w:t>
      </w:r>
      <w:r>
        <w:rPr>
          <w:rFonts w:hint="default" w:ascii="Times New Roman" w:hAnsi="Times New Roman" w:eastAsia="方正仿宋_GBK" w:cs="Times New Roman"/>
          <w:color w:val="auto"/>
          <w:sz w:val="32"/>
          <w:szCs w:val="20"/>
          <w:highlight w:val="none"/>
          <w:lang w:val="en-US" w:eastAsia="zh-CN"/>
        </w:rPr>
        <w:t>18.8</w:t>
      </w:r>
      <w:r>
        <w:rPr>
          <w:rFonts w:hint="default" w:ascii="Times New Roman" w:hAnsi="Times New Roman" w:eastAsia="方正仿宋_GBK" w:cs="Times New Roman"/>
          <w:color w:val="auto"/>
          <w:sz w:val="32"/>
          <w:szCs w:val="20"/>
          <w:highlight w:val="none"/>
        </w:rPr>
        <w:t>亿元，用于到期政府债务还本。偿还政府债务利息</w:t>
      </w:r>
      <w:r>
        <w:rPr>
          <w:rFonts w:hint="default" w:ascii="Times New Roman" w:hAnsi="Times New Roman" w:eastAsia="方正仿宋_GBK" w:cs="Times New Roman"/>
          <w:color w:val="auto"/>
          <w:sz w:val="32"/>
          <w:szCs w:val="20"/>
          <w:highlight w:val="none"/>
          <w:lang w:val="en-US" w:eastAsia="zh-CN"/>
        </w:rPr>
        <w:t>9.1</w:t>
      </w:r>
      <w:r>
        <w:rPr>
          <w:rFonts w:hint="default" w:ascii="Times New Roman" w:hAnsi="Times New Roman" w:eastAsia="方正仿宋_GBK" w:cs="Times New Roman"/>
          <w:color w:val="auto"/>
          <w:sz w:val="32"/>
          <w:szCs w:val="20"/>
          <w:highlight w:val="none"/>
        </w:rPr>
        <w:t>亿元</w:t>
      </w:r>
      <w:r>
        <w:rPr>
          <w:rFonts w:hint="default" w:ascii="Times New Roman" w:hAnsi="Times New Roman" w:eastAsia="方正仿宋_GBK" w:cs="Times New Roman"/>
          <w:color w:val="auto"/>
          <w:sz w:val="32"/>
          <w:szCs w:val="20"/>
          <w:highlight w:val="none"/>
          <w:lang w:eastAsia="zh-CN"/>
        </w:rPr>
        <w:t>、</w:t>
      </w:r>
      <w:r>
        <w:rPr>
          <w:rFonts w:hint="default" w:ascii="Times New Roman" w:hAnsi="Times New Roman" w:eastAsia="方正仿宋_GBK" w:cs="Times New Roman"/>
          <w:color w:val="auto"/>
          <w:sz w:val="32"/>
          <w:szCs w:val="20"/>
          <w:highlight w:val="none"/>
        </w:rPr>
        <w:t>主权外贷</w:t>
      </w:r>
      <w:r>
        <w:rPr>
          <w:rFonts w:hint="default" w:ascii="Times New Roman" w:hAnsi="Times New Roman" w:eastAsia="方正仿宋_GBK" w:cs="Times New Roman"/>
          <w:color w:val="auto"/>
          <w:sz w:val="32"/>
          <w:szCs w:val="20"/>
          <w:highlight w:val="none"/>
          <w:lang w:val="en-US" w:eastAsia="zh-CN"/>
        </w:rPr>
        <w:t>还本</w:t>
      </w:r>
      <w:r>
        <w:rPr>
          <w:rFonts w:hint="default" w:ascii="Times New Roman" w:hAnsi="Times New Roman" w:eastAsia="方正仿宋_GBK" w:cs="Times New Roman"/>
          <w:color w:val="auto"/>
          <w:sz w:val="32"/>
          <w:szCs w:val="20"/>
          <w:highlight w:val="none"/>
        </w:rPr>
        <w:t>0.</w:t>
      </w:r>
      <w:r>
        <w:rPr>
          <w:rFonts w:hint="default" w:ascii="Times New Roman" w:hAnsi="Times New Roman" w:eastAsia="方正仿宋_GBK" w:cs="Times New Roman"/>
          <w:color w:val="auto"/>
          <w:sz w:val="32"/>
          <w:szCs w:val="20"/>
          <w:highlight w:val="none"/>
          <w:lang w:val="en-US" w:eastAsia="zh-CN"/>
        </w:rPr>
        <w:t>2</w:t>
      </w:r>
      <w:r>
        <w:rPr>
          <w:rFonts w:hint="default" w:ascii="Times New Roman" w:hAnsi="Times New Roman" w:eastAsia="方正仿宋_GBK" w:cs="Times New Roman"/>
          <w:color w:val="auto"/>
          <w:sz w:val="32"/>
          <w:szCs w:val="20"/>
          <w:highlight w:val="none"/>
        </w:rPr>
        <w:t>亿元。</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z w:val="32"/>
          <w:szCs w:val="20"/>
          <w:highlight w:val="none"/>
        </w:rPr>
      </w:pPr>
      <w:r>
        <w:rPr>
          <w:rFonts w:hint="default" w:ascii="Times New Roman" w:hAnsi="Times New Roman" w:eastAsia="方正仿宋_GBK" w:cs="Times New Roman"/>
          <w:b/>
          <w:bCs/>
          <w:color w:val="auto"/>
          <w:sz w:val="32"/>
          <w:szCs w:val="20"/>
          <w:highlight w:val="none"/>
        </w:rPr>
        <w:t>3.区对镇乡街道转移支付情况</w:t>
      </w:r>
      <w:r>
        <w:rPr>
          <w:rFonts w:hint="default" w:ascii="Times New Roman" w:hAnsi="Times New Roman" w:eastAsia="方正仿宋_GBK" w:cs="Times New Roman"/>
          <w:color w:val="auto"/>
          <w:sz w:val="32"/>
          <w:szCs w:val="20"/>
          <w:highlight w:val="none"/>
        </w:rPr>
        <w:t>。区对镇乡街道转移支付</w:t>
      </w:r>
      <w:r>
        <w:rPr>
          <w:rFonts w:hint="default" w:ascii="Times New Roman" w:hAnsi="Times New Roman" w:eastAsia="方正仿宋_GBK" w:cs="Times New Roman"/>
          <w:color w:val="auto"/>
          <w:sz w:val="32"/>
          <w:szCs w:val="20"/>
          <w:highlight w:val="none"/>
          <w:lang w:val="en-US" w:eastAsia="zh-CN"/>
        </w:rPr>
        <w:t>29.2</w:t>
      </w:r>
      <w:r>
        <w:rPr>
          <w:rFonts w:hint="default" w:ascii="Times New Roman" w:hAnsi="Times New Roman" w:eastAsia="方正仿宋_GBK" w:cs="Times New Roman"/>
          <w:color w:val="auto"/>
          <w:sz w:val="32"/>
          <w:szCs w:val="20"/>
          <w:highlight w:val="none"/>
        </w:rPr>
        <w:t>亿元。其中，一般性转移支付</w:t>
      </w:r>
      <w:r>
        <w:rPr>
          <w:rFonts w:hint="default" w:ascii="Times New Roman" w:hAnsi="Times New Roman" w:eastAsia="方正仿宋_GBK" w:cs="Times New Roman"/>
          <w:color w:val="auto"/>
          <w:sz w:val="32"/>
          <w:szCs w:val="20"/>
          <w:highlight w:val="none"/>
          <w:lang w:val="en-US" w:eastAsia="zh-CN"/>
        </w:rPr>
        <w:t>14.1</w:t>
      </w:r>
      <w:r>
        <w:rPr>
          <w:rFonts w:hint="default" w:ascii="Times New Roman" w:hAnsi="Times New Roman" w:eastAsia="方正仿宋_GBK" w:cs="Times New Roman"/>
          <w:color w:val="auto"/>
          <w:sz w:val="32"/>
          <w:szCs w:val="20"/>
          <w:highlight w:val="none"/>
        </w:rPr>
        <w:t>亿元，主要用于维持基层政权</w:t>
      </w:r>
      <w:r>
        <w:rPr>
          <w:rFonts w:hint="default" w:ascii="Times New Roman" w:hAnsi="Times New Roman" w:eastAsia="方正仿宋_GBK" w:cs="Times New Roman"/>
          <w:color w:val="auto"/>
          <w:sz w:val="32"/>
          <w:szCs w:val="20"/>
          <w:highlight w:val="none"/>
          <w:lang w:eastAsia="zh-CN"/>
        </w:rPr>
        <w:t>、</w:t>
      </w:r>
      <w:r>
        <w:rPr>
          <w:rFonts w:hint="default" w:ascii="Times New Roman" w:hAnsi="Times New Roman" w:eastAsia="方正仿宋_GBK" w:cs="Times New Roman"/>
          <w:color w:val="auto"/>
          <w:sz w:val="32"/>
          <w:szCs w:val="20"/>
          <w:highlight w:val="none"/>
          <w:lang w:val="en-US" w:eastAsia="zh-CN"/>
        </w:rPr>
        <w:t>基层组织</w:t>
      </w:r>
      <w:r>
        <w:rPr>
          <w:rFonts w:hint="default" w:ascii="Times New Roman" w:hAnsi="Times New Roman" w:eastAsia="方正仿宋_GBK" w:cs="Times New Roman"/>
          <w:color w:val="auto"/>
          <w:sz w:val="32"/>
          <w:szCs w:val="20"/>
          <w:highlight w:val="none"/>
        </w:rPr>
        <w:t>稳定运转等；专项转移支付</w:t>
      </w:r>
      <w:r>
        <w:rPr>
          <w:rFonts w:hint="default" w:ascii="Times New Roman" w:hAnsi="Times New Roman" w:eastAsia="方正仿宋_GBK" w:cs="Times New Roman"/>
          <w:color w:val="auto"/>
          <w:sz w:val="32"/>
          <w:szCs w:val="20"/>
          <w:highlight w:val="none"/>
          <w:lang w:val="en-US" w:eastAsia="zh-CN"/>
        </w:rPr>
        <w:t>15.1</w:t>
      </w:r>
      <w:r>
        <w:rPr>
          <w:rFonts w:hint="default" w:ascii="Times New Roman" w:hAnsi="Times New Roman" w:eastAsia="方正仿宋_GBK" w:cs="Times New Roman"/>
          <w:color w:val="auto"/>
          <w:sz w:val="32"/>
          <w:szCs w:val="20"/>
          <w:highlight w:val="none"/>
        </w:rPr>
        <w:t>亿元，</w:t>
      </w:r>
      <w:r>
        <w:rPr>
          <w:rFonts w:hint="default" w:ascii="Times New Roman" w:hAnsi="Times New Roman" w:eastAsia="方正仿宋_GBK" w:cs="Times New Roman"/>
          <w:color w:val="auto"/>
          <w:sz w:val="32"/>
          <w:szCs w:val="20"/>
          <w:highlight w:val="none"/>
          <w:lang w:val="en-US" w:eastAsia="zh-CN"/>
        </w:rPr>
        <w:t>重点支持</w:t>
      </w:r>
      <w:r>
        <w:rPr>
          <w:rFonts w:hint="eastAsia" w:ascii="Times New Roman" w:hAnsi="Times New Roman" w:eastAsia="方正仿宋_GBK" w:cs="Times New Roman"/>
          <w:color w:val="auto"/>
          <w:sz w:val="32"/>
          <w:szCs w:val="20"/>
          <w:highlight w:val="none"/>
          <w:lang w:val="en-US" w:eastAsia="zh-CN"/>
        </w:rPr>
        <w:t>农村</w:t>
      </w:r>
      <w:r>
        <w:rPr>
          <w:rFonts w:hint="default" w:ascii="Times New Roman" w:hAnsi="Times New Roman" w:eastAsia="方正仿宋_GBK" w:cs="Times New Roman"/>
          <w:color w:val="auto"/>
          <w:sz w:val="32"/>
          <w:szCs w:val="20"/>
          <w:highlight w:val="none"/>
          <w:lang w:val="en-US" w:eastAsia="zh-CN"/>
        </w:rPr>
        <w:t>基础设施建设</w:t>
      </w:r>
      <w:r>
        <w:rPr>
          <w:rFonts w:hint="eastAsia" w:ascii="Times New Roman" w:hAnsi="Times New Roman" w:eastAsia="方正仿宋_GBK" w:cs="Times New Roman"/>
          <w:color w:val="auto"/>
          <w:sz w:val="32"/>
          <w:szCs w:val="20"/>
          <w:highlight w:val="none"/>
          <w:lang w:val="en-US" w:eastAsia="zh-CN"/>
        </w:rPr>
        <w:t>、</w:t>
      </w:r>
      <w:r>
        <w:rPr>
          <w:rFonts w:hint="default" w:ascii="Times New Roman" w:hAnsi="Times New Roman" w:eastAsia="方正仿宋_GBK" w:cs="Times New Roman"/>
          <w:color w:val="auto"/>
          <w:sz w:val="32"/>
          <w:szCs w:val="20"/>
          <w:highlight w:val="none"/>
          <w:lang w:val="en-US" w:eastAsia="zh-CN"/>
        </w:rPr>
        <w:t>产业发展</w:t>
      </w:r>
      <w:r>
        <w:rPr>
          <w:rFonts w:hint="default" w:ascii="Times New Roman" w:hAnsi="Times New Roman" w:eastAsia="方正仿宋_GBK" w:cs="Times New Roman"/>
          <w:color w:val="auto"/>
          <w:sz w:val="32"/>
          <w:szCs w:val="20"/>
          <w:highlight w:val="none"/>
        </w:rPr>
        <w:t>等。</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z w:val="32"/>
          <w:szCs w:val="20"/>
          <w:highlight w:val="none"/>
          <w:lang w:val="en-US" w:eastAsia="zh-CN"/>
        </w:rPr>
      </w:pPr>
      <w:r>
        <w:rPr>
          <w:rFonts w:hint="default" w:ascii="Times New Roman" w:hAnsi="Times New Roman" w:eastAsia="方正仿宋_GBK" w:cs="Times New Roman"/>
          <w:b/>
          <w:bCs/>
          <w:i w:val="0"/>
          <w:caps w:val="0"/>
          <w:color w:val="auto"/>
          <w:spacing w:val="0"/>
          <w:kern w:val="2"/>
          <w:sz w:val="32"/>
          <w:szCs w:val="20"/>
          <w:highlight w:val="none"/>
          <w:shd w:val="clear"/>
          <w:lang w:val="en-US" w:eastAsia="zh-CN" w:bidi="ar-SA"/>
        </w:rPr>
        <w:t>4.</w:t>
      </w:r>
      <w:r>
        <w:rPr>
          <w:rFonts w:hint="default" w:ascii="Times New Roman" w:hAnsi="Times New Roman" w:eastAsia="方正仿宋_GBK" w:cs="Times New Roman"/>
          <w:b/>
          <w:bCs/>
          <w:color w:val="auto"/>
          <w:sz w:val="32"/>
          <w:szCs w:val="20"/>
          <w:highlight w:val="none"/>
        </w:rPr>
        <w:t>预备费动用情况。</w:t>
      </w:r>
      <w:r>
        <w:rPr>
          <w:rFonts w:hint="default" w:ascii="Times New Roman" w:hAnsi="Times New Roman" w:eastAsia="方正仿宋_GBK" w:cs="Times New Roman"/>
          <w:color w:val="auto"/>
          <w:sz w:val="32"/>
          <w:szCs w:val="20"/>
          <w:highlight w:val="none"/>
        </w:rPr>
        <w:t>202</w:t>
      </w:r>
      <w:r>
        <w:rPr>
          <w:rFonts w:hint="default" w:ascii="Times New Roman" w:hAnsi="Times New Roman" w:eastAsia="方正仿宋_GBK" w:cs="Times New Roman"/>
          <w:color w:val="auto"/>
          <w:sz w:val="32"/>
          <w:szCs w:val="20"/>
          <w:highlight w:val="none"/>
          <w:lang w:val="en-US" w:eastAsia="zh-CN"/>
        </w:rPr>
        <w:t>2年，区级预算设置预备费1.1亿元，已全部按规定用途使用，主要用于核酸检测、购买防疫物资、方舱医院建设、租用隔离酒店等疫情防控支出。</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z w:val="32"/>
          <w:szCs w:val="20"/>
          <w:highlight w:val="none"/>
        </w:rPr>
      </w:pPr>
      <w:r>
        <w:rPr>
          <w:rFonts w:hint="default" w:ascii="Times New Roman" w:hAnsi="Times New Roman" w:eastAsia="方正仿宋_GBK" w:cs="Times New Roman"/>
          <w:b/>
          <w:bCs/>
          <w:color w:val="auto"/>
          <w:sz w:val="32"/>
          <w:szCs w:val="20"/>
          <w:highlight w:val="none"/>
          <w:lang w:val="en-US" w:eastAsia="zh-CN"/>
        </w:rPr>
        <w:t>5.</w:t>
      </w:r>
      <w:r>
        <w:rPr>
          <w:rFonts w:hint="default" w:ascii="Times New Roman" w:hAnsi="Times New Roman" w:eastAsia="方正仿宋_GBK" w:cs="Times New Roman"/>
          <w:b/>
          <w:bCs/>
          <w:color w:val="auto"/>
          <w:sz w:val="32"/>
          <w:szCs w:val="20"/>
          <w:highlight w:val="none"/>
        </w:rPr>
        <w:t>“三公”经费支出情况。</w:t>
      </w:r>
      <w:r>
        <w:rPr>
          <w:rFonts w:hint="default" w:ascii="Times New Roman" w:hAnsi="Times New Roman" w:eastAsia="方正仿宋_GBK" w:cs="Times New Roman"/>
          <w:color w:val="auto"/>
          <w:sz w:val="32"/>
          <w:szCs w:val="20"/>
          <w:highlight w:val="none"/>
        </w:rPr>
        <w:t>2022年</w:t>
      </w:r>
      <w:r>
        <w:rPr>
          <w:rFonts w:hint="default" w:ascii="Times New Roman" w:hAnsi="Times New Roman" w:eastAsia="方正仿宋_GBK" w:cs="Times New Roman"/>
          <w:color w:val="auto"/>
          <w:sz w:val="32"/>
          <w:szCs w:val="20"/>
          <w:highlight w:val="none"/>
          <w:lang w:eastAsia="zh-CN"/>
        </w:rPr>
        <w:t>，</w:t>
      </w:r>
      <w:r>
        <w:rPr>
          <w:rFonts w:hint="default" w:ascii="Times New Roman" w:hAnsi="Times New Roman" w:eastAsia="方正仿宋_GBK" w:cs="Times New Roman"/>
          <w:color w:val="auto"/>
          <w:sz w:val="32"/>
          <w:szCs w:val="20"/>
          <w:highlight w:val="none"/>
        </w:rPr>
        <w:t>区级“三公”经费支出4297.4万元，下降2.</w:t>
      </w:r>
      <w:r>
        <w:rPr>
          <w:rFonts w:hint="default" w:ascii="Times New Roman" w:hAnsi="Times New Roman" w:eastAsia="方正仿宋_GBK" w:cs="Times New Roman"/>
          <w:color w:val="auto"/>
          <w:sz w:val="32"/>
          <w:szCs w:val="20"/>
          <w:highlight w:val="none"/>
          <w:lang w:eastAsia="zh-CN"/>
        </w:rPr>
        <w:t>4</w:t>
      </w:r>
      <w:r>
        <w:rPr>
          <w:rFonts w:hint="default" w:ascii="Times New Roman" w:hAnsi="Times New Roman" w:eastAsia="方正仿宋_GBK" w:cs="Times New Roman"/>
          <w:color w:val="auto"/>
          <w:sz w:val="32"/>
          <w:szCs w:val="20"/>
          <w:highlight w:val="none"/>
        </w:rPr>
        <w:t>%</w:t>
      </w:r>
      <w:r>
        <w:rPr>
          <w:rFonts w:hint="default" w:ascii="Times New Roman" w:hAnsi="Times New Roman" w:eastAsia="方正仿宋_GBK" w:cs="Times New Roman"/>
          <w:color w:val="auto"/>
          <w:sz w:val="32"/>
          <w:szCs w:val="20"/>
          <w:highlight w:val="none"/>
          <w:lang w:eastAsia="zh-CN"/>
        </w:rPr>
        <w:t>；</w:t>
      </w:r>
      <w:r>
        <w:rPr>
          <w:rFonts w:hint="default" w:ascii="Times New Roman" w:hAnsi="Times New Roman" w:eastAsia="方正仿宋_GBK" w:cs="Times New Roman"/>
          <w:color w:val="auto"/>
          <w:sz w:val="32"/>
          <w:szCs w:val="20"/>
          <w:highlight w:val="none"/>
        </w:rPr>
        <w:t>其中</w:t>
      </w:r>
      <w:r>
        <w:rPr>
          <w:rFonts w:hint="default" w:ascii="Times New Roman" w:hAnsi="Times New Roman" w:eastAsia="方正仿宋_GBK" w:cs="Times New Roman"/>
          <w:color w:val="auto"/>
          <w:sz w:val="32"/>
          <w:szCs w:val="20"/>
          <w:highlight w:val="none"/>
          <w:lang w:eastAsia="zh-CN"/>
        </w:rPr>
        <w:t>，</w:t>
      </w:r>
      <w:r>
        <w:rPr>
          <w:rFonts w:hint="default" w:ascii="Times New Roman" w:hAnsi="Times New Roman" w:eastAsia="方正仿宋_GBK" w:cs="Times New Roman"/>
          <w:color w:val="auto"/>
          <w:sz w:val="32"/>
          <w:szCs w:val="20"/>
          <w:highlight w:val="none"/>
        </w:rPr>
        <w:t>因公出国（境）费3.9万元，公务接待费605万元，公务用车购置及运行维护费3688.5万元。</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b/>
          <w:bCs/>
          <w:color w:val="auto"/>
          <w:sz w:val="32"/>
          <w:szCs w:val="20"/>
          <w:highlight w:val="none"/>
          <w:lang w:val="en-US" w:eastAsia="zh-CN"/>
        </w:rPr>
        <w:t>6</w:t>
      </w:r>
      <w:r>
        <w:rPr>
          <w:rFonts w:hint="default" w:ascii="Times New Roman" w:hAnsi="Times New Roman" w:eastAsia="方正仿宋_GBK" w:cs="Times New Roman"/>
          <w:b/>
          <w:bCs/>
          <w:color w:val="auto"/>
          <w:sz w:val="32"/>
          <w:szCs w:val="20"/>
          <w:highlight w:val="none"/>
        </w:rPr>
        <w:t>.自觉接受有关监督情况</w:t>
      </w:r>
      <w:r>
        <w:rPr>
          <w:rFonts w:hint="default" w:ascii="Times New Roman" w:hAnsi="Times New Roman" w:eastAsia="方正仿宋_GBK" w:cs="Times New Roman"/>
          <w:color w:val="auto"/>
          <w:sz w:val="32"/>
          <w:szCs w:val="20"/>
          <w:highlight w:val="none"/>
        </w:rPr>
        <w:t>。</w:t>
      </w:r>
      <w:r>
        <w:rPr>
          <w:rFonts w:ascii="Times New Roman" w:hAnsi="Times New Roman" w:eastAsia="方正仿宋_GBK"/>
          <w:color w:val="auto"/>
          <w:sz w:val="32"/>
          <w:szCs w:val="32"/>
          <w:highlight w:val="none"/>
        </w:rPr>
        <w:t>恪守</w:t>
      </w:r>
      <w:r>
        <w:rPr>
          <w:rFonts w:hint="default"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以公开为常态</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不公开为例外</w:t>
      </w:r>
      <w:r>
        <w:rPr>
          <w:rFonts w:hint="default"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的原则</w:t>
      </w:r>
      <w:r>
        <w:rPr>
          <w:rFonts w:hint="default" w:ascii="Times New Roman" w:hAnsi="Times New Roman" w:eastAsia="方正仿宋_GBK"/>
          <w:color w:val="auto"/>
          <w:sz w:val="32"/>
          <w:szCs w:val="32"/>
          <w:highlight w:val="none"/>
          <w:lang w:val="en-US" w:eastAsia="zh-CN"/>
        </w:rPr>
        <w:t>，</w:t>
      </w:r>
      <w:r>
        <w:rPr>
          <w:rFonts w:ascii="Times New Roman" w:hAnsi="Times New Roman" w:eastAsia="方正仿宋_GBK"/>
          <w:color w:val="auto"/>
          <w:sz w:val="32"/>
          <w:szCs w:val="32"/>
          <w:highlight w:val="none"/>
        </w:rPr>
        <w:t>增强主动公开意识</w:t>
      </w:r>
      <w:r>
        <w:rPr>
          <w:rFonts w:hint="default" w:ascii="Times New Roman" w:hAnsi="Times New Roman" w:eastAsia="方正仿宋_GBK"/>
          <w:color w:val="auto"/>
          <w:sz w:val="32"/>
          <w:szCs w:val="32"/>
          <w:highlight w:val="none"/>
          <w:lang w:eastAsia="zh-CN"/>
        </w:rPr>
        <w:t>，</w:t>
      </w:r>
      <w:r>
        <w:rPr>
          <w:rFonts w:hint="default" w:ascii="Times New Roman" w:hAnsi="Times New Roman" w:eastAsia="方正仿宋_GBK"/>
          <w:color w:val="auto"/>
          <w:sz w:val="32"/>
          <w:szCs w:val="32"/>
          <w:highlight w:val="none"/>
          <w:lang w:val="en-US" w:eastAsia="zh-CN"/>
        </w:rPr>
        <w:t>提升预决算公开“含金量”</w:t>
      </w:r>
      <w:r>
        <w:rPr>
          <w:rFonts w:hint="default" w:ascii="Times New Roman" w:hAnsi="Times New Roman" w:eastAsia="方正仿宋_GBK" w:cs="Times New Roman"/>
          <w:color w:val="auto"/>
          <w:sz w:val="32"/>
          <w:szCs w:val="20"/>
          <w:highlight w:val="none"/>
          <w:lang w:eastAsia="zh-CN"/>
        </w:rPr>
        <w:t>，</w:t>
      </w:r>
      <w:r>
        <w:rPr>
          <w:rFonts w:hint="default" w:ascii="Times New Roman" w:hAnsi="Times New Roman" w:eastAsia="方正仿宋_GBK" w:cs="Times New Roman"/>
          <w:color w:val="auto"/>
          <w:sz w:val="32"/>
          <w:szCs w:val="20"/>
          <w:highlight w:val="none"/>
          <w:lang w:val="en-US" w:eastAsia="zh-CN"/>
        </w:rPr>
        <w:t>持续打造阳光透明财政</w:t>
      </w:r>
      <w:r>
        <w:rPr>
          <w:rFonts w:hint="default" w:ascii="Times New Roman" w:hAnsi="Times New Roman" w:eastAsia="方正仿宋_GBK"/>
          <w:color w:val="auto"/>
          <w:sz w:val="32"/>
          <w:szCs w:val="32"/>
          <w:highlight w:val="none"/>
          <w:lang w:val="en-US" w:eastAsia="zh-CN"/>
        </w:rPr>
        <w:t>。</w:t>
      </w:r>
      <w:r>
        <w:rPr>
          <w:rFonts w:hint="default" w:ascii="Times New Roman" w:hAnsi="Times New Roman" w:eastAsia="方正仿宋_GBK" w:cs="Times New Roman"/>
          <w:color w:val="auto"/>
          <w:sz w:val="32"/>
          <w:szCs w:val="20"/>
          <w:highlight w:val="none"/>
        </w:rPr>
        <w:t>政府预算编制、执行、调整、决算情况依法向区人大及其常委会报告，专题报告国有资产综合管理</w:t>
      </w:r>
      <w:r>
        <w:rPr>
          <w:rFonts w:hint="default" w:ascii="Times New Roman" w:hAnsi="Times New Roman" w:eastAsia="方正仿宋_GBK" w:cs="Times New Roman"/>
          <w:color w:val="auto"/>
          <w:sz w:val="32"/>
          <w:szCs w:val="20"/>
          <w:highlight w:val="none"/>
          <w:lang w:val="en-US" w:eastAsia="zh-CN"/>
        </w:rPr>
        <w:t>及政府债务管控</w:t>
      </w:r>
      <w:r>
        <w:rPr>
          <w:rFonts w:hint="default" w:ascii="Times New Roman" w:hAnsi="Times New Roman" w:eastAsia="方正仿宋_GBK" w:cs="Times New Roman"/>
          <w:color w:val="auto"/>
          <w:sz w:val="32"/>
          <w:szCs w:val="20"/>
          <w:highlight w:val="none"/>
        </w:rPr>
        <w:t>情况。</w:t>
      </w:r>
      <w:r>
        <w:rPr>
          <w:rFonts w:hint="default" w:ascii="Times New Roman" w:hAnsi="Times New Roman" w:eastAsia="方正仿宋_GBK" w:cs="Times New Roman"/>
          <w:color w:val="auto"/>
          <w:sz w:val="32"/>
          <w:szCs w:val="20"/>
          <w:highlight w:val="none"/>
          <w:lang w:val="en-US" w:eastAsia="zh-CN"/>
        </w:rPr>
        <w:t>坚持把人大代表、政协委员的建议和提案作为改进财政工作的重要抓手，</w:t>
      </w:r>
      <w:r>
        <w:rPr>
          <w:rFonts w:hint="default" w:ascii="Times New Roman" w:hAnsi="Times New Roman" w:eastAsia="方正仿宋_GBK" w:cs="Times New Roman"/>
          <w:color w:val="auto"/>
          <w:sz w:val="32"/>
          <w:szCs w:val="20"/>
          <w:highlight w:val="none"/>
        </w:rPr>
        <w:t>全面办结涉及财政的区人大建议、区政协提案</w:t>
      </w:r>
      <w:r>
        <w:rPr>
          <w:rFonts w:hint="default" w:ascii="Times New Roman" w:hAnsi="Times New Roman" w:eastAsia="方正仿宋_GBK" w:cs="Times New Roman"/>
          <w:color w:val="auto"/>
          <w:sz w:val="32"/>
          <w:szCs w:val="20"/>
          <w:highlight w:val="none"/>
          <w:lang w:val="en-US" w:eastAsia="zh-CN"/>
        </w:rPr>
        <w:t>9</w:t>
      </w:r>
      <w:r>
        <w:rPr>
          <w:rFonts w:hint="default" w:ascii="Times New Roman" w:hAnsi="Times New Roman" w:eastAsia="方正仿宋_GBK" w:cs="Times New Roman"/>
          <w:color w:val="auto"/>
          <w:sz w:val="32"/>
          <w:szCs w:val="20"/>
          <w:highlight w:val="none"/>
        </w:rPr>
        <w:t>件，满意度</w:t>
      </w:r>
      <w:r>
        <w:rPr>
          <w:rFonts w:hint="default" w:ascii="Times New Roman" w:hAnsi="Times New Roman" w:eastAsia="方正仿宋_GBK" w:cs="Times New Roman"/>
          <w:color w:val="auto"/>
          <w:sz w:val="32"/>
          <w:szCs w:val="20"/>
          <w:highlight w:val="none"/>
          <w:lang w:val="en-US" w:eastAsia="zh-CN"/>
        </w:rPr>
        <w:t>100</w:t>
      </w:r>
      <w:r>
        <w:rPr>
          <w:rFonts w:hint="default" w:ascii="Times New Roman" w:hAnsi="Times New Roman" w:eastAsia="方正仿宋_GBK" w:cs="Times New Roman"/>
          <w:color w:val="auto"/>
          <w:sz w:val="32"/>
          <w:szCs w:val="20"/>
          <w:highlight w:val="none"/>
        </w:rPr>
        <w:t>%。强化审计问题整改，202</w:t>
      </w:r>
      <w:r>
        <w:rPr>
          <w:rFonts w:hint="default" w:ascii="Times New Roman" w:hAnsi="Times New Roman" w:eastAsia="方正仿宋_GBK" w:cs="Times New Roman"/>
          <w:color w:val="auto"/>
          <w:sz w:val="32"/>
          <w:szCs w:val="20"/>
          <w:highlight w:val="none"/>
          <w:lang w:val="en-US" w:eastAsia="zh-CN"/>
        </w:rPr>
        <w:t>2</w:t>
      </w:r>
      <w:r>
        <w:rPr>
          <w:rFonts w:hint="default" w:ascii="Times New Roman" w:hAnsi="Times New Roman" w:eastAsia="方正仿宋_GBK" w:cs="Times New Roman"/>
          <w:color w:val="auto"/>
          <w:sz w:val="32"/>
          <w:szCs w:val="20"/>
          <w:highlight w:val="none"/>
        </w:rPr>
        <w:t>年度审计反馈问题整改完成率</w:t>
      </w:r>
      <w:r>
        <w:rPr>
          <w:rFonts w:hint="default" w:ascii="Times New Roman" w:hAnsi="Times New Roman" w:eastAsia="方正仿宋_GBK" w:cs="Times New Roman"/>
          <w:color w:val="auto"/>
          <w:sz w:val="32"/>
          <w:szCs w:val="20"/>
          <w:highlight w:val="none"/>
          <w:lang w:val="en-US" w:eastAsia="zh-CN"/>
        </w:rPr>
        <w:t>84.4</w:t>
      </w:r>
      <w:r>
        <w:rPr>
          <w:rFonts w:hint="default" w:ascii="Times New Roman" w:hAnsi="Times New Roman" w:eastAsia="方正仿宋_GBK" w:cs="Times New Roman"/>
          <w:color w:val="auto"/>
          <w:sz w:val="32"/>
          <w:szCs w:val="20"/>
          <w:highlight w:val="none"/>
        </w:rPr>
        <w:t>%，未完成事项整改正有力有序推进。</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0"/>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二、2022年财政工作情况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2022年，全区财政按照</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疫情要防住、经济要稳住、发展要安全</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 xml:space="preserve">的要求，扎实推进财政增收节支促发展防风险若干措施，为全区经济高质量发展、社会大局和谐稳定提供有力保障。 </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（一）坚持稳中求进，着力稳定经济大盘</w:t>
      </w:r>
      <w:r>
        <w:rPr>
          <w:rFonts w:hint="default" w:ascii="Times New Roman" w:hAnsi="Times New Roman" w:eastAsia="方正仿宋_GBK" w:cs="Times New Roman"/>
          <w:color w:val="auto"/>
          <w:sz w:val="32"/>
          <w:szCs w:val="32"/>
          <w:highlight w:val="none"/>
          <w:lang w:val="en-US" w:eastAsia="zh-CN"/>
        </w:rPr>
        <w:t>。抓好稳住经济一揽子政策和接续政策、加快经济恢复提振十条措施落实，积极推出促进经济高质量发展的产业政策，加强政策协同，推动经济运行在合理区间。</w:t>
      </w:r>
      <w:r>
        <w:rPr>
          <w:rFonts w:hint="default" w:ascii="Times New Roman" w:hAnsi="Times New Roman" w:eastAsia="方正黑体_GBK" w:cs="Times New Roman"/>
          <w:color w:val="auto"/>
          <w:sz w:val="32"/>
          <w:szCs w:val="32"/>
          <w:highlight w:val="none"/>
          <w:lang w:val="en-US" w:eastAsia="zh-CN"/>
        </w:rPr>
        <w:t>着力稳企业保就业</w:t>
      </w:r>
      <w:r>
        <w:rPr>
          <w:rFonts w:hint="default" w:ascii="Times New Roman" w:hAnsi="Times New Roman" w:eastAsia="方正仿宋_GBK" w:cs="Times New Roman"/>
          <w:color w:val="auto"/>
          <w:sz w:val="32"/>
          <w:szCs w:val="32"/>
          <w:highlight w:val="none"/>
          <w:lang w:val="en-US" w:eastAsia="zh-CN"/>
        </w:rPr>
        <w:t>。全面落实新的组合式税费支持政策16.8亿元</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其中增值税留抵退税9.7亿元</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新增减税降费4.6亿元</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缓缴税费2.5亿元，切实减轻企业负担，增加企业现金流。用好政府采购政策，加大中小微企业支持力度</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全年合同金额20.2亿元，其中中小微企业中标金额17.3亿元。持续优化金融环境，成功创建重庆市普惠金融发展示范区，获得奖补资金3500万元，设立普惠金融风险补偿、乡村振兴绿色贷款贴息等5类资金池，促进中小微企业融资增量、扩面、降本。坚持就业优先导向，兑现就业补贴、创业担保贷款贴息、失业保险稳岗返还等资金1.6亿元，促进重点人群创业就业。</w:t>
      </w:r>
      <w:r>
        <w:rPr>
          <w:rFonts w:hint="default" w:ascii="Times New Roman" w:hAnsi="Times New Roman" w:eastAsia="方正黑体_GBK" w:cs="Times New Roman"/>
          <w:color w:val="auto"/>
          <w:sz w:val="32"/>
          <w:szCs w:val="32"/>
          <w:highlight w:val="none"/>
          <w:lang w:val="en-US" w:eastAsia="zh-CN"/>
        </w:rPr>
        <w:t>着力稳投资促消费</w:t>
      </w:r>
      <w:r>
        <w:rPr>
          <w:rFonts w:hint="default" w:ascii="Times New Roman" w:hAnsi="Times New Roman" w:eastAsia="方正仿宋_GBK" w:cs="Times New Roman"/>
          <w:color w:val="auto"/>
          <w:sz w:val="32"/>
          <w:szCs w:val="32"/>
          <w:highlight w:val="none"/>
          <w:lang w:val="en-US" w:eastAsia="zh-CN"/>
        </w:rPr>
        <w:t>。发行新增地方政府债券55.1亿元，支持一批补短板、增后劲、惠民生的重点项目建设，扩大有效投资。落实新能源</w:t>
      </w:r>
      <w:r>
        <w:rPr>
          <w:rFonts w:hint="eastAsia" w:ascii="Times New Roman" w:hAnsi="Times New Roman" w:eastAsia="方正仿宋_GBK" w:cs="Times New Roman"/>
          <w:color w:val="auto"/>
          <w:sz w:val="32"/>
          <w:szCs w:val="32"/>
          <w:highlight w:val="none"/>
          <w:lang w:val="en-US" w:eastAsia="zh-CN"/>
        </w:rPr>
        <w:t>汽车</w:t>
      </w:r>
      <w:r>
        <w:rPr>
          <w:rFonts w:hint="default" w:ascii="Times New Roman" w:hAnsi="Times New Roman" w:eastAsia="方正仿宋_GBK" w:cs="Times New Roman"/>
          <w:color w:val="auto"/>
          <w:sz w:val="32"/>
          <w:szCs w:val="32"/>
          <w:highlight w:val="none"/>
          <w:lang w:val="en-US" w:eastAsia="zh-CN"/>
        </w:rPr>
        <w:t>购置补贴、免征车辆购置税等政策，实施夏秋两季网上房交会、非万州籍及区内高校应届毕业生购房契税补贴政策，促进消费持续恢复。</w:t>
      </w:r>
      <w:r>
        <w:rPr>
          <w:rFonts w:hint="default" w:ascii="Times New Roman" w:hAnsi="Times New Roman" w:eastAsia="方正黑体_GBK" w:cs="Times New Roman"/>
          <w:color w:val="auto"/>
          <w:sz w:val="32"/>
          <w:szCs w:val="32"/>
          <w:highlight w:val="none"/>
          <w:lang w:val="en-US" w:eastAsia="zh-CN"/>
        </w:rPr>
        <w:t>着力稳供应链强产业链</w:t>
      </w:r>
      <w:r>
        <w:rPr>
          <w:rFonts w:hint="default" w:ascii="Times New Roman" w:hAnsi="Times New Roman" w:eastAsia="方正仿宋_GBK" w:cs="Times New Roman"/>
          <w:color w:val="auto"/>
          <w:sz w:val="32"/>
          <w:szCs w:val="32"/>
          <w:highlight w:val="none"/>
          <w:lang w:val="en-US" w:eastAsia="zh-CN"/>
        </w:rPr>
        <w:t>。围绕构建“5+10”现代化工业体系、“4+4+2”现代化服务业体系、“7+5”现代化农业体系，出台支持工业强区和现代服务业、现代农业高质量发展若干政策、支持建筑业高质量发展“十条措施”、挂牌上市企业奖励政策、鼓励房地产企业自持商业扶持政策等，推动传统产业改造升级和战略性新兴产业培育壮大，补强产业链薄弱环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（二）坚持有保有压，切实保障重点支出</w:t>
      </w:r>
      <w:r>
        <w:rPr>
          <w:rFonts w:hint="default" w:ascii="Times New Roman" w:hAnsi="Times New Roman" w:eastAsia="方正仿宋_GBK" w:cs="Times New Roman"/>
          <w:color w:val="auto"/>
          <w:sz w:val="32"/>
          <w:szCs w:val="32"/>
          <w:highlight w:val="none"/>
          <w:lang w:val="en-US" w:eastAsia="zh-CN"/>
        </w:rPr>
        <w:t>。用好用活新增地方政府债券资金，加强三峡后续、对口支援、涉农等专项资金统筹，持续优化支出结构，确保全区</w:t>
      </w:r>
      <w:r>
        <w:rPr>
          <w:rFonts w:hint="eastAsia" w:ascii="Times New Roman" w:hAnsi="Times New Roman" w:eastAsia="方正仿宋_GBK" w:cs="Times New Roman"/>
          <w:color w:val="auto"/>
          <w:sz w:val="32"/>
          <w:szCs w:val="32"/>
          <w:highlight w:val="none"/>
          <w:lang w:val="en-US" w:eastAsia="zh-CN"/>
        </w:rPr>
        <w:t>重点</w:t>
      </w:r>
      <w:r>
        <w:rPr>
          <w:rFonts w:hint="default" w:ascii="Times New Roman" w:hAnsi="Times New Roman" w:eastAsia="方正仿宋_GBK" w:cs="Times New Roman"/>
          <w:color w:val="auto"/>
          <w:sz w:val="32"/>
          <w:szCs w:val="32"/>
          <w:highlight w:val="none"/>
          <w:lang w:val="en-US" w:eastAsia="zh-CN"/>
        </w:rPr>
        <w:t>任务、重大项目落地落实。</w:t>
      </w:r>
      <w:r>
        <w:rPr>
          <w:rFonts w:hint="default" w:ascii="Times New Roman" w:hAnsi="Times New Roman" w:eastAsia="方正黑体_GBK" w:cs="Times New Roman"/>
          <w:color w:val="auto"/>
          <w:sz w:val="32"/>
          <w:szCs w:val="32"/>
          <w:highlight w:val="none"/>
          <w:lang w:val="en-US" w:eastAsia="zh-CN"/>
        </w:rPr>
        <w:t>支持区域协调发展</w:t>
      </w:r>
      <w:r>
        <w:rPr>
          <w:rFonts w:hint="default" w:ascii="Times New Roman" w:hAnsi="Times New Roman" w:eastAsia="方正仿宋_GBK" w:cs="Times New Roman"/>
          <w:color w:val="auto"/>
          <w:sz w:val="32"/>
          <w:szCs w:val="32"/>
          <w:highlight w:val="none"/>
          <w:lang w:val="en-US" w:eastAsia="zh-CN"/>
        </w:rPr>
        <w:t>。支持新田港铁路集疏运中心、万达直线、开梁高速等项目建设，落实万开城际公交运营补贴政策，推动万达开一体化发展、万开云同城化发展；投入资金4亿元，加快万州机场改扩建工程建设，落实航线培育补贴资金，推动对外开放发展。</w:t>
      </w:r>
      <w:r>
        <w:rPr>
          <w:rFonts w:hint="default" w:ascii="Times New Roman" w:hAnsi="Times New Roman" w:eastAsia="方正黑体_GBK" w:cs="Times New Roman"/>
          <w:color w:val="auto"/>
          <w:sz w:val="32"/>
          <w:szCs w:val="32"/>
          <w:highlight w:val="none"/>
          <w:lang w:val="en-US" w:eastAsia="zh-CN"/>
        </w:rPr>
        <w:t>支持城市更新提升</w:t>
      </w:r>
      <w:r>
        <w:rPr>
          <w:rFonts w:hint="default" w:ascii="Times New Roman" w:hAnsi="Times New Roman" w:eastAsia="方正仿宋_GBK" w:cs="Times New Roman"/>
          <w:color w:val="auto"/>
          <w:sz w:val="32"/>
          <w:szCs w:val="32"/>
          <w:highlight w:val="none"/>
          <w:lang w:val="en-US" w:eastAsia="zh-CN"/>
        </w:rPr>
        <w:t>。投入资金12.7亿元，加快完善渝东健康产业园区、新田产业园区等基础设施；投入资金5.3亿元，保障市政维护和城市运行；投入资金</w:t>
      </w:r>
      <w:r>
        <w:rPr>
          <w:rFonts w:hint="default" w:ascii="Times New Roman" w:hAnsi="Times New Roman" w:eastAsia="方正仿宋_GBK" w:cs="Times New Roman"/>
          <w:color w:val="auto"/>
          <w:sz w:val="32"/>
          <w:szCs w:val="32"/>
          <w:highlight w:val="none"/>
          <w:shd w:val="clear"/>
          <w:lang w:val="en-US" w:eastAsia="zh-CN"/>
        </w:rPr>
        <w:t>11</w:t>
      </w:r>
      <w:r>
        <w:rPr>
          <w:rFonts w:hint="default" w:ascii="Times New Roman" w:hAnsi="Times New Roman" w:eastAsia="方正仿宋_GBK" w:cs="Times New Roman"/>
          <w:color w:val="auto"/>
          <w:sz w:val="32"/>
          <w:szCs w:val="32"/>
          <w:highlight w:val="none"/>
          <w:lang w:val="en-US" w:eastAsia="zh-CN"/>
        </w:rPr>
        <w:t>亿元，加快西山动物园迁建，完善滨江环湖旅游基础设施；支持创建全国文明城区和国家卫生城区。</w:t>
      </w:r>
      <w:r>
        <w:rPr>
          <w:rFonts w:hint="default" w:ascii="Times New Roman" w:hAnsi="Times New Roman" w:eastAsia="方正黑体_GBK" w:cs="Times New Roman"/>
          <w:color w:val="auto"/>
          <w:sz w:val="32"/>
          <w:szCs w:val="32"/>
          <w:highlight w:val="none"/>
          <w:lang w:val="en-US" w:eastAsia="zh-CN"/>
        </w:rPr>
        <w:t>支持全面推进乡村振兴。</w:t>
      </w:r>
      <w:r>
        <w:rPr>
          <w:rFonts w:hint="default" w:ascii="Times New Roman" w:hAnsi="Times New Roman" w:eastAsia="方正仿宋_GBK" w:cs="Times New Roman"/>
          <w:color w:val="auto"/>
          <w:sz w:val="32"/>
          <w:szCs w:val="32"/>
          <w:highlight w:val="none"/>
          <w:lang w:val="en-US" w:eastAsia="zh-CN"/>
        </w:rPr>
        <w:t>投入财政衔接推进乡村振兴补助资金2.5亿元、涉农统筹整合资金4.8亿元，推动巩固拓展脱贫攻坚成果</w:t>
      </w:r>
      <w:r>
        <w:rPr>
          <w:rFonts w:hint="eastAsia" w:ascii="Times New Roman" w:hAnsi="Times New Roman" w:eastAsia="方正仿宋_GBK" w:cs="Times New Roman"/>
          <w:color w:val="auto"/>
          <w:sz w:val="32"/>
          <w:szCs w:val="32"/>
          <w:highlight w:val="none"/>
          <w:lang w:val="en-US" w:eastAsia="zh-CN"/>
        </w:rPr>
        <w:t>同</w:t>
      </w:r>
      <w:r>
        <w:rPr>
          <w:rFonts w:hint="default" w:ascii="Times New Roman" w:hAnsi="Times New Roman" w:eastAsia="方正仿宋_GBK" w:cs="Times New Roman"/>
          <w:color w:val="auto"/>
          <w:sz w:val="32"/>
          <w:szCs w:val="32"/>
          <w:highlight w:val="none"/>
          <w:lang w:val="en-US" w:eastAsia="zh-CN"/>
        </w:rPr>
        <w:t>乡村振兴有效衔接；投入水利发展专项资金1.3亿元，支持实施中小河流治理、水土保持、农村饮水安全保障等项目；投入资金0.9亿元，新建高标准农田10万亩，巩固提升粮食安全保障能力；投入资金1500万元，支持30个村壮大集体经济；投入资金0.4亿元，持续改善农村人居环境；投入资金1.3亿元，完成“四好农村路”220公里、通镇乡干线公路升级改造12.9公里。</w:t>
      </w:r>
      <w:r>
        <w:rPr>
          <w:rFonts w:hint="default" w:ascii="Times New Roman" w:hAnsi="Times New Roman" w:eastAsia="方正黑体_GBK" w:cs="Times New Roman"/>
          <w:color w:val="auto"/>
          <w:sz w:val="32"/>
          <w:szCs w:val="32"/>
          <w:highlight w:val="none"/>
          <w:lang w:val="en-US" w:eastAsia="zh-CN"/>
        </w:rPr>
        <w:t>支持减污降碳绿色发展。</w:t>
      </w:r>
      <w:r>
        <w:rPr>
          <w:rFonts w:hint="default" w:ascii="Times New Roman" w:hAnsi="Times New Roman" w:eastAsia="方正仿宋_GBK" w:cs="Times New Roman"/>
          <w:color w:val="auto"/>
          <w:sz w:val="32"/>
          <w:szCs w:val="32"/>
          <w:highlight w:val="none"/>
          <w:lang w:val="en-US" w:eastAsia="zh-CN"/>
        </w:rPr>
        <w:t>投入资金4亿元，加快推进城乡供排水一体化工程，建成城乡污水管网223公里、海绵城市4.8平方公里，保障城乡污水处理厂运行维护；投入资金1.1亿元，支持“两岸青山、千里林带”建设，推进铁峰山国家森林公园生态修复，开展山水林田湖草沙系统治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（三）坚持尽力而为，兜牢基本民生底线</w:t>
      </w:r>
      <w:r>
        <w:rPr>
          <w:rFonts w:hint="default" w:ascii="Times New Roman" w:hAnsi="Times New Roman" w:eastAsia="方正仿宋_GBK" w:cs="Times New Roman"/>
          <w:color w:val="auto"/>
          <w:sz w:val="32"/>
          <w:szCs w:val="32"/>
          <w:highlight w:val="none"/>
          <w:lang w:val="en-US" w:eastAsia="zh-CN"/>
        </w:rPr>
        <w:t>。聚焦基础性、普惠性、兜底性民生保障建设，全面落实民生政策，持续加大民生投入，切实保障和改善民生。</w:t>
      </w:r>
      <w:r>
        <w:rPr>
          <w:rFonts w:hint="default" w:ascii="Times New Roman" w:hAnsi="Times New Roman" w:eastAsia="方正黑体_GBK" w:cs="Times New Roman"/>
          <w:color w:val="auto"/>
          <w:sz w:val="32"/>
          <w:szCs w:val="32"/>
          <w:highlight w:val="none"/>
          <w:lang w:val="en-US" w:eastAsia="zh-CN"/>
        </w:rPr>
        <w:t>稳步提升社会保障水平</w:t>
      </w:r>
      <w:r>
        <w:rPr>
          <w:rFonts w:hint="default" w:ascii="Times New Roman" w:hAnsi="Times New Roman" w:eastAsia="方正仿宋_GBK" w:cs="Times New Roman"/>
          <w:color w:val="auto"/>
          <w:sz w:val="32"/>
          <w:szCs w:val="32"/>
          <w:highlight w:val="none"/>
          <w:lang w:val="en-US" w:eastAsia="zh-CN"/>
        </w:rPr>
        <w:t>。落实困难群众救助资金4亿元，全面保障城乡低保、特困、孤儿等群众待遇，加大临时救助力度，支持残疾人事业发展；安排优抚、计生奖励资金2.5亿元，切实维护优抚对象和计生家庭合法权益</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22项惠民惠农财政补贴资金纳入“一卡通”管理系统规范高效发放。投入资金1.3亿元，建成保障性安居住房1.5万平方米，</w:t>
      </w:r>
      <w:r>
        <w:rPr>
          <w:rFonts w:hint="eastAsia" w:ascii="Times New Roman" w:hAnsi="Times New Roman" w:eastAsia="方正仿宋_GBK" w:cs="Times New Roman"/>
          <w:color w:val="auto"/>
          <w:sz w:val="32"/>
          <w:szCs w:val="32"/>
          <w:highlight w:val="none"/>
          <w:lang w:val="en-US" w:eastAsia="zh-CN"/>
        </w:rPr>
        <w:t>改造</w:t>
      </w:r>
      <w:r>
        <w:rPr>
          <w:rFonts w:hint="default" w:ascii="Times New Roman" w:hAnsi="Times New Roman" w:eastAsia="方正仿宋_GBK" w:cs="Times New Roman"/>
          <w:color w:val="auto"/>
          <w:sz w:val="32"/>
          <w:szCs w:val="32"/>
          <w:highlight w:val="none"/>
          <w:lang w:val="en-US" w:eastAsia="zh-CN"/>
        </w:rPr>
        <w:t>老旧小区88个、棚户区25户、农村危房258户。</w:t>
      </w:r>
      <w:r>
        <w:rPr>
          <w:rFonts w:hint="default" w:ascii="Times New Roman" w:hAnsi="Times New Roman" w:eastAsia="方正黑体_GBK" w:cs="Times New Roman"/>
          <w:color w:val="auto"/>
          <w:sz w:val="32"/>
          <w:szCs w:val="32"/>
          <w:highlight w:val="none"/>
          <w:lang w:val="en-US" w:eastAsia="zh-CN"/>
        </w:rPr>
        <w:t>支持办好人民满意教育</w:t>
      </w:r>
      <w:r>
        <w:rPr>
          <w:rFonts w:hint="default" w:ascii="Times New Roman" w:hAnsi="Times New Roman" w:eastAsia="方正仿宋_GBK" w:cs="Times New Roman"/>
          <w:color w:val="auto"/>
          <w:sz w:val="32"/>
          <w:szCs w:val="32"/>
          <w:highlight w:val="none"/>
          <w:lang w:val="en-US" w:eastAsia="zh-CN"/>
        </w:rPr>
        <w:t>。落实“两个只增不减”要求，持续优化教育支出结构，投入资金27.9亿元，推动学前教育普及普惠发展、义务教育优质均衡发展、高中教育高质量发展，支持职业教育学校创建“双优”。</w:t>
      </w:r>
      <w:r>
        <w:rPr>
          <w:rFonts w:hint="default" w:ascii="Times New Roman" w:hAnsi="Times New Roman" w:eastAsia="方正黑体_GBK" w:cs="Times New Roman"/>
          <w:color w:val="auto"/>
          <w:sz w:val="32"/>
          <w:szCs w:val="32"/>
          <w:highlight w:val="none"/>
          <w:lang w:val="en-US" w:eastAsia="zh-CN"/>
        </w:rPr>
        <w:t>推进卫生健康体系建设</w:t>
      </w:r>
      <w:r>
        <w:rPr>
          <w:rFonts w:hint="default" w:ascii="Times New Roman" w:hAnsi="Times New Roman" w:eastAsia="方正仿宋_GBK" w:cs="Times New Roman"/>
          <w:color w:val="auto"/>
          <w:sz w:val="32"/>
          <w:szCs w:val="32"/>
          <w:highlight w:val="none"/>
          <w:lang w:val="en-US" w:eastAsia="zh-CN"/>
        </w:rPr>
        <w:t>。投入资金3.6亿元，全力支持新冠疫情防控。投入资金7.1亿元，支持上海医院迁建、三峡公共卫生应急医院、三峡医学中心等项目建设，扩大优质医疗资源供给。投入资金1.2亿元，用于基层医疗卫生机构基本药物制度补助。</w:t>
      </w:r>
      <w:r>
        <w:rPr>
          <w:rFonts w:hint="default" w:ascii="Times New Roman" w:hAnsi="Times New Roman" w:eastAsia="方正黑体_GBK" w:cs="Times New Roman"/>
          <w:color w:val="auto"/>
          <w:sz w:val="32"/>
          <w:szCs w:val="32"/>
          <w:highlight w:val="none"/>
          <w:lang w:val="en-US" w:eastAsia="zh-CN"/>
        </w:rPr>
        <w:t>促进文化体育事业发展</w:t>
      </w:r>
      <w:r>
        <w:rPr>
          <w:rFonts w:hint="default" w:ascii="Times New Roman" w:hAnsi="Times New Roman" w:eastAsia="方正仿宋_GBK" w:cs="Times New Roman"/>
          <w:color w:val="auto"/>
          <w:sz w:val="32"/>
          <w:szCs w:val="32"/>
          <w:highlight w:val="none"/>
          <w:lang w:val="en-US" w:eastAsia="zh-CN"/>
        </w:rPr>
        <w:t>。投入资金0.8亿元，支持城乡公共文化服务体系一体建设，广泛开展全民健身活动；出台文艺院团舞台艺术精品创作奖补政策，支持文艺作品创作推广、优秀传统文化传承发展。</w:t>
      </w:r>
      <w:r>
        <w:rPr>
          <w:rFonts w:hint="default" w:ascii="Times New Roman" w:hAnsi="Times New Roman" w:eastAsia="方正黑体_GBK" w:cs="Times New Roman"/>
          <w:color w:val="auto"/>
          <w:sz w:val="32"/>
          <w:szCs w:val="32"/>
          <w:highlight w:val="none"/>
          <w:lang w:val="en-US" w:eastAsia="zh-CN"/>
        </w:rPr>
        <w:t>维护安全稳定的社会环境</w:t>
      </w:r>
      <w:r>
        <w:rPr>
          <w:rFonts w:hint="default" w:ascii="Times New Roman" w:hAnsi="Times New Roman" w:eastAsia="方正仿宋_GBK" w:cs="Times New Roman"/>
          <w:color w:val="auto"/>
          <w:sz w:val="32"/>
          <w:szCs w:val="32"/>
          <w:highlight w:val="none"/>
          <w:lang w:val="en-US" w:eastAsia="zh-CN"/>
        </w:rPr>
        <w:t>。投入资金1亿元，加强应急装备和物资储备，加快应急救援基地建设，全力保障防火防汛抗旱工作；投入资金0.3亿元，支持农村道路生命安全防护工程建设；投入资金1.4亿元，实施地灾治理及避险搬迁；投入资金7.7亿元，支持基层治安维稳、扫黑除恶、反恐禁毒等，切实维护人民群众生命财产安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（四）坚持系统推进，持续深化财政改革</w:t>
      </w:r>
      <w:r>
        <w:rPr>
          <w:rFonts w:hint="default" w:ascii="Times New Roman" w:hAnsi="Times New Roman" w:eastAsia="方正仿宋_GBK" w:cs="Times New Roman"/>
          <w:color w:val="auto"/>
          <w:sz w:val="32"/>
          <w:szCs w:val="32"/>
          <w:highlight w:val="none"/>
          <w:lang w:val="en-US" w:eastAsia="zh-CN"/>
        </w:rPr>
        <w:t>。发挥财税改革“突破口”“先行军”作用，纵深推进财政治理体系和治理能力现代化。</w:t>
      </w:r>
      <w:r>
        <w:rPr>
          <w:rFonts w:hint="default" w:ascii="Times New Roman" w:hAnsi="Times New Roman" w:eastAsia="方正黑体_GBK" w:cs="Times New Roman"/>
          <w:color w:val="auto"/>
          <w:sz w:val="32"/>
          <w:szCs w:val="32"/>
          <w:highlight w:val="none"/>
          <w:lang w:val="en-US" w:eastAsia="zh-CN"/>
        </w:rPr>
        <w:t>优化调整财政管理体制</w:t>
      </w:r>
      <w:r>
        <w:rPr>
          <w:rFonts w:hint="default" w:ascii="Times New Roman" w:hAnsi="Times New Roman" w:eastAsia="方正仿宋_GBK" w:cs="Times New Roman"/>
          <w:color w:val="auto"/>
          <w:sz w:val="32"/>
          <w:szCs w:val="32"/>
          <w:highlight w:val="none"/>
          <w:lang w:val="en-US" w:eastAsia="zh-CN"/>
        </w:rPr>
        <w:t>。完成镇乡街道财政管理体制调整，下划税源、下放权限，实行分类管理，配套实施工程项目结余等激励性转移支付制度，健全违反财经纪律的惩戒机制，促进镇乡街道培育市场主体、推动经济发展。完成万州经开区财政管理体制调整，调减定额上解基数，支持万州经开区发挥工业主战场、主阵地作用。</w:t>
      </w:r>
      <w:r>
        <w:rPr>
          <w:rFonts w:hint="default" w:ascii="Times New Roman" w:hAnsi="Times New Roman" w:eastAsia="方正黑体_GBK" w:cs="Times New Roman"/>
          <w:color w:val="auto"/>
          <w:sz w:val="32"/>
          <w:szCs w:val="32"/>
          <w:highlight w:val="none"/>
          <w:lang w:val="en-US" w:eastAsia="zh-CN"/>
        </w:rPr>
        <w:t>健全完善预算管理制度</w:t>
      </w:r>
      <w:r>
        <w:rPr>
          <w:rFonts w:hint="default" w:ascii="Times New Roman" w:hAnsi="Times New Roman" w:eastAsia="方正仿宋_GBK" w:cs="Times New Roman"/>
          <w:color w:val="auto"/>
          <w:sz w:val="32"/>
          <w:szCs w:val="32"/>
          <w:highlight w:val="none"/>
          <w:lang w:val="en-US" w:eastAsia="zh-CN"/>
        </w:rPr>
        <w:t>。接续推进预算管理一体化改革，将万州经开区、渝东新区纳入一体化管理，实现预算管理一体化全覆盖。出台区级部门和单位非财政拨款资金预算管理暂行办法，增强部门预算的完整性和政府调控能力。修订区级财政存量资金管理办法，开展财政代管资金和实体账户资金清理清收，盘活存量资金9.5亿元。</w:t>
      </w:r>
      <w:r>
        <w:rPr>
          <w:rFonts w:hint="default" w:ascii="Times New Roman" w:hAnsi="Times New Roman" w:eastAsia="方正黑体_GBK" w:cs="Times New Roman"/>
          <w:color w:val="auto"/>
          <w:sz w:val="32"/>
          <w:szCs w:val="32"/>
          <w:highlight w:val="none"/>
          <w:lang w:val="en-US" w:eastAsia="zh-CN"/>
        </w:rPr>
        <w:t>持续深化绩效管理改革</w:t>
      </w:r>
      <w:r>
        <w:rPr>
          <w:rFonts w:hint="default" w:ascii="Times New Roman" w:hAnsi="Times New Roman" w:eastAsia="方正仿宋_GBK" w:cs="Times New Roman"/>
          <w:color w:val="auto"/>
          <w:sz w:val="32"/>
          <w:szCs w:val="32"/>
          <w:highlight w:val="none"/>
          <w:lang w:val="en-US" w:eastAsia="zh-CN"/>
        </w:rPr>
        <w:t>。全方位、全过程、全覆盖推进预算绩效管理，部门整体和项目支出绩效目标编制实现全覆盖，开展部门整体绩效试点自评30个、财政重点绩效评价项目10个，实现项目绩效自评全覆盖。</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（五）坚持底线思维，防范化解重大风险</w:t>
      </w:r>
      <w:r>
        <w:rPr>
          <w:rFonts w:hint="default" w:ascii="Times New Roman" w:hAnsi="Times New Roman" w:eastAsia="方正仿宋_GBK" w:cs="Times New Roman"/>
          <w:color w:val="auto"/>
          <w:sz w:val="32"/>
          <w:szCs w:val="32"/>
          <w:highlight w:val="none"/>
          <w:lang w:val="en-US" w:eastAsia="zh-CN"/>
        </w:rPr>
        <w:t>。统筹发展和安全，兼顾当前和长远，把防风险放在更加突出的位置，牢牢守住不发生系统性风险的底线。</w:t>
      </w:r>
      <w:r>
        <w:rPr>
          <w:rFonts w:hint="default" w:ascii="Times New Roman" w:hAnsi="Times New Roman" w:eastAsia="方正黑体_GBK" w:cs="Times New Roman"/>
          <w:color w:val="auto"/>
          <w:sz w:val="32"/>
          <w:szCs w:val="32"/>
          <w:highlight w:val="none"/>
          <w:lang w:val="en-US" w:eastAsia="zh-CN"/>
        </w:rPr>
        <w:t>严防运行风险</w:t>
      </w:r>
      <w:r>
        <w:rPr>
          <w:rFonts w:hint="default" w:ascii="Times New Roman" w:hAnsi="Times New Roman" w:eastAsia="方正仿宋_GBK" w:cs="Times New Roman"/>
          <w:color w:val="auto"/>
          <w:sz w:val="32"/>
          <w:szCs w:val="32"/>
          <w:highlight w:val="none"/>
          <w:lang w:val="en-US" w:eastAsia="zh-CN"/>
        </w:rPr>
        <w:t>。建立财税收入月调度机制，组建6个协税护税工作专班，加强重点税源服务和管理，严防跑冒滴漏；动态完善非税成本管理办法，加大存量资产资源盘活力度；出台区级部门向上争取资金激励措施，安排项目前期工作经费1360万元，</w:t>
      </w:r>
      <w:r>
        <w:rPr>
          <w:rFonts w:hint="eastAsia" w:ascii="Times New Roman" w:hAnsi="Times New Roman" w:eastAsia="方正仿宋_GBK" w:cs="Times New Roman"/>
          <w:color w:val="auto"/>
          <w:sz w:val="32"/>
          <w:szCs w:val="32"/>
          <w:highlight w:val="none"/>
          <w:lang w:val="en-US" w:eastAsia="zh-CN"/>
        </w:rPr>
        <w:t>支持激励积极向上争取，</w:t>
      </w:r>
      <w:r>
        <w:rPr>
          <w:rFonts w:hint="default" w:ascii="Times New Roman" w:hAnsi="Times New Roman" w:eastAsia="方正仿宋_GBK" w:cs="Times New Roman"/>
          <w:color w:val="auto"/>
          <w:sz w:val="32"/>
          <w:szCs w:val="32"/>
          <w:highlight w:val="none"/>
          <w:lang w:val="en-US" w:eastAsia="zh-CN"/>
        </w:rPr>
        <w:t>上级转移支付同比增加10亿元，着力做大财力“蛋糕”。在千方百计挖潜增收的同时，严格预算执行约束，严控新增支出，</w:t>
      </w:r>
      <w:r>
        <w:rPr>
          <w:rFonts w:hint="eastAsia" w:ascii="Times New Roman" w:hAnsi="Times New Roman" w:eastAsia="方正仿宋_GBK" w:cs="Times New Roman"/>
          <w:color w:val="auto"/>
          <w:sz w:val="32"/>
          <w:szCs w:val="32"/>
          <w:highlight w:val="none"/>
          <w:lang w:val="en-US" w:eastAsia="zh-CN"/>
        </w:rPr>
        <w:t>压减一般性支出2.4亿元，</w:t>
      </w:r>
      <w:r>
        <w:rPr>
          <w:rFonts w:hint="default" w:ascii="Times New Roman" w:hAnsi="Times New Roman" w:eastAsia="方正仿宋_GBK" w:cs="Times New Roman"/>
          <w:color w:val="auto"/>
          <w:sz w:val="32"/>
          <w:szCs w:val="32"/>
          <w:highlight w:val="none"/>
          <w:lang w:val="en-US" w:eastAsia="zh-CN"/>
        </w:rPr>
        <w:t>确保财政运行平稳有序。</w:t>
      </w:r>
      <w:r>
        <w:rPr>
          <w:rFonts w:hint="default" w:ascii="Times New Roman" w:hAnsi="Times New Roman" w:eastAsia="方正黑体_GBK" w:cs="Times New Roman"/>
          <w:color w:val="auto"/>
          <w:sz w:val="32"/>
          <w:szCs w:val="32"/>
          <w:highlight w:val="none"/>
          <w:lang w:val="en-US" w:eastAsia="zh-CN"/>
        </w:rPr>
        <w:t>严控债务风险</w:t>
      </w:r>
      <w:r>
        <w:rPr>
          <w:rFonts w:hint="default" w:ascii="Times New Roman" w:hAnsi="Times New Roman" w:eastAsia="方正仿宋_GBK" w:cs="Times New Roman"/>
          <w:color w:val="auto"/>
          <w:sz w:val="32"/>
          <w:szCs w:val="32"/>
          <w:highlight w:val="none"/>
          <w:lang w:val="en-US" w:eastAsia="zh-CN"/>
        </w:rPr>
        <w:t>。加强债务风险监测预警，保持新增隐性债务高压严管态势，完成年度隐性债务化解任务，着力将政府性债务控制在适度规模、政府债务率控制在合理水平。推进国有资产清理及优化利用，制定国有资产优化利用方案，分类注入区属重点国企，切实降低国企资产负债率，释放平台类公司融资空间。</w:t>
      </w:r>
      <w:r>
        <w:rPr>
          <w:rFonts w:hint="default" w:ascii="Times New Roman" w:hAnsi="Times New Roman" w:eastAsia="方正黑体_GBK" w:cs="Times New Roman"/>
          <w:color w:val="auto"/>
          <w:sz w:val="32"/>
          <w:szCs w:val="32"/>
          <w:highlight w:val="none"/>
          <w:lang w:val="en-US" w:eastAsia="zh-CN"/>
        </w:rPr>
        <w:t>严肃财经纪律</w:t>
      </w:r>
      <w:r>
        <w:rPr>
          <w:rFonts w:hint="default" w:ascii="Times New Roman" w:hAnsi="Times New Roman" w:eastAsia="方正仿宋_GBK" w:cs="Times New Roman"/>
          <w:color w:val="auto"/>
          <w:sz w:val="32"/>
          <w:szCs w:val="32"/>
          <w:highlight w:val="none"/>
          <w:lang w:val="en-US" w:eastAsia="zh-CN"/>
        </w:rPr>
        <w:t>。认真履行财会监督主责，严格落实财政监督检查要求，扎实开展财经秩序专项整治行动，加大问题查处力度。严格政府投资项目评审，规范评审工作流程，提升项目评审质量和效率，全年评审项目627个、审减金额2亿元、审减率4.1%。</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各位代表！2022年</w:t>
      </w:r>
      <w:r>
        <w:rPr>
          <w:rFonts w:hint="eastAsia" w:ascii="Times New Roman" w:hAnsi="Times New Roman" w:eastAsia="方正仿宋_GBK" w:cs="Times New Roman"/>
          <w:color w:val="auto"/>
          <w:sz w:val="32"/>
          <w:szCs w:val="32"/>
          <w:highlight w:val="none"/>
          <w:lang w:val="en-US" w:eastAsia="zh-CN"/>
        </w:rPr>
        <w:t>全区</w:t>
      </w:r>
      <w:r>
        <w:rPr>
          <w:rFonts w:hint="default" w:ascii="Times New Roman" w:hAnsi="Times New Roman" w:eastAsia="方正仿宋_GBK" w:cs="Times New Roman"/>
          <w:color w:val="auto"/>
          <w:sz w:val="32"/>
          <w:szCs w:val="32"/>
          <w:highlight w:val="none"/>
          <w:lang w:val="en-US" w:eastAsia="zh-CN"/>
        </w:rPr>
        <w:t>财政运行总体平稳，财政改革取得新的进展。但预算执行和财政工作还面临一些困难和问题：财政收支矛盾逐年加剧，“紧平衡”特征逐年凸显；一些部门和单位落实过紧日子措施还不到位，资金浪费现象仍较突出；绩效目标体系尚不健全，绩效过程管理不够严格，绩效评价结果应用还有差距；部分项目储备和前期工作不足，项目进度不理想，预算执行偏慢，资金使用效率有待提高。我们高度重视这些问题，将一以贯之持续发力，切实采取有效措施予以解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0"/>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三、2023年预算草案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2023年，是全面贯彻落实党的二十大精神的开局之年，是“十四五”承上启下的关键之年，做好预算编制和财政工作意义重大。我们将始终坚持以政领财、以财辅政，准确把握财经形势，科学编制财政预算，全面深化财政改革，为加快“一区一枢纽两中心”建设提供坚实保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（一）2023年财政收支形势分析</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2023年，外部环境更趋复杂严峻，我国经济恢复的基础尚不牢固，需求收缩、供给冲击、预期转弱三重压力仍然较大，我区产业结构性问题仍然突出，发展动能整体不强，疫情冲击效应仍在持续，经济金融风险隐患不少，经济运行仍然存在不少问题、短板和挑战，财政收支形势仍然严峻。</w:t>
      </w:r>
      <w:r>
        <w:rPr>
          <w:rFonts w:hint="default" w:ascii="Times New Roman" w:hAnsi="Times New Roman" w:eastAsia="方正黑体_GBK" w:cs="Times New Roman"/>
          <w:color w:val="auto"/>
          <w:sz w:val="32"/>
          <w:szCs w:val="32"/>
          <w:highlight w:val="none"/>
          <w:lang w:val="en-US" w:eastAsia="zh-CN"/>
        </w:rPr>
        <w:t>财政收入方面</w:t>
      </w:r>
      <w:r>
        <w:rPr>
          <w:rFonts w:hint="default" w:ascii="Times New Roman" w:hAnsi="Times New Roman" w:eastAsia="方正仿宋_GBK" w:cs="Times New Roman"/>
          <w:color w:val="auto"/>
          <w:sz w:val="32"/>
          <w:szCs w:val="32"/>
          <w:highlight w:val="none"/>
          <w:lang w:val="en-US" w:eastAsia="zh-CN"/>
        </w:rPr>
        <w:t>，经济下行压力持续加大，产业链供应链还不稳固，居民消费意愿下降，同时国家将根据实际情况延续、优化税费支持政策，一般公共预算收入面临较大不确定性；房地产行业深度调整，波及建筑业等上下游产业发展，土地市场信心短期内难以全面恢复，土地出让形势不容乐观，财政收入增长面临诸多制约因素。</w:t>
      </w:r>
      <w:r>
        <w:rPr>
          <w:rFonts w:hint="default" w:ascii="Times New Roman" w:hAnsi="Times New Roman" w:eastAsia="方正黑体_GBK" w:cs="Times New Roman"/>
          <w:color w:val="auto"/>
          <w:sz w:val="32"/>
          <w:szCs w:val="32"/>
          <w:highlight w:val="none"/>
        </w:rPr>
        <w:t>财政支出</w:t>
      </w:r>
      <w:r>
        <w:rPr>
          <w:rFonts w:hint="default" w:ascii="Times New Roman" w:hAnsi="Times New Roman" w:eastAsia="方正黑体_GBK" w:cs="Times New Roman"/>
          <w:color w:val="auto"/>
          <w:sz w:val="32"/>
          <w:szCs w:val="32"/>
          <w:highlight w:val="none"/>
          <w:lang w:val="en-US" w:eastAsia="zh-CN"/>
        </w:rPr>
        <w:t>方面</w:t>
      </w:r>
      <w:r>
        <w:rPr>
          <w:rFonts w:hint="default" w:ascii="Times New Roman" w:hAnsi="Times New Roman" w:eastAsia="方正仿宋_GBK"/>
          <w:color w:val="auto"/>
          <w:sz w:val="32"/>
          <w:szCs w:val="32"/>
          <w:highlight w:val="none"/>
        </w:rPr>
        <w:t>，“三保”支出存量较大、结构固化，区域协调发展、乡村振兴、科技创新等战略实施资金需求集中，产业发展、安全稳定、债务付息等支出必须保障，财政支出刚性特征凸显。</w:t>
      </w:r>
      <w:r>
        <w:rPr>
          <w:rFonts w:hint="default" w:ascii="Times New Roman" w:hAnsi="Times New Roman" w:eastAsia="方正黑体_GBK" w:cs="Times New Roman"/>
          <w:color w:val="auto"/>
          <w:sz w:val="32"/>
          <w:szCs w:val="32"/>
          <w:highlight w:val="none"/>
        </w:rPr>
        <w:t>总体来看</w:t>
      </w:r>
      <w:r>
        <w:rPr>
          <w:rFonts w:hint="default" w:ascii="Times New Roman" w:hAnsi="Times New Roman" w:eastAsia="方正仿宋_GBK"/>
          <w:color w:val="auto"/>
          <w:sz w:val="32"/>
          <w:szCs w:val="32"/>
          <w:highlight w:val="none"/>
        </w:rPr>
        <w:t>，今年财政收支最明显的特征</w:t>
      </w:r>
      <w:r>
        <w:rPr>
          <w:rFonts w:hint="default" w:ascii="Times New Roman" w:hAnsi="Times New Roman" w:eastAsia="方正仿宋_GBK"/>
          <w:color w:val="auto"/>
          <w:sz w:val="32"/>
          <w:szCs w:val="32"/>
          <w:highlight w:val="none"/>
          <w:lang w:val="en-US" w:eastAsia="zh-CN"/>
        </w:rPr>
        <w:t>仍是</w:t>
      </w:r>
      <w:r>
        <w:rPr>
          <w:rFonts w:hint="default" w:ascii="Times New Roman" w:hAnsi="Times New Roman" w:eastAsia="方正仿宋_GBK"/>
          <w:color w:val="auto"/>
          <w:sz w:val="32"/>
          <w:szCs w:val="32"/>
          <w:highlight w:val="none"/>
        </w:rPr>
        <w:t>“紧平衡”，</w:t>
      </w:r>
      <w:r>
        <w:rPr>
          <w:rFonts w:hint="default" w:ascii="Times New Roman" w:hAnsi="Times New Roman" w:eastAsia="方正仿宋_GBK"/>
          <w:color w:val="auto"/>
          <w:sz w:val="32"/>
          <w:szCs w:val="32"/>
          <w:highlight w:val="none"/>
          <w:lang w:val="en-US" w:eastAsia="zh-CN"/>
        </w:rPr>
        <w:t>财政</w:t>
      </w:r>
      <w:r>
        <w:rPr>
          <w:rFonts w:hint="default" w:ascii="Times New Roman" w:hAnsi="Times New Roman" w:eastAsia="方正仿宋_GBK"/>
          <w:color w:val="auto"/>
          <w:sz w:val="32"/>
          <w:szCs w:val="32"/>
          <w:highlight w:val="none"/>
        </w:rPr>
        <w:t>运行风险、债务风险不容忽视</w:t>
      </w:r>
      <w:r>
        <w:rPr>
          <w:rFonts w:hint="default" w:ascii="Times New Roman" w:hAnsi="Times New Roman" w:eastAsia="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我们既要正视困难，更要坚定信心。我国经济韧性强、潜力大、活力足，2022年稳住经济</w:t>
      </w:r>
      <w:r>
        <w:rPr>
          <w:rFonts w:hint="default" w:ascii="Times New Roman" w:hAnsi="Times New Roman" w:eastAsia="方正仿宋_GBK"/>
          <w:color w:val="auto"/>
          <w:sz w:val="32"/>
          <w:szCs w:val="32"/>
          <w:highlight w:val="none"/>
        </w:rPr>
        <w:t>一揽子政策措施效应持续释放，</w:t>
      </w:r>
      <w:r>
        <w:rPr>
          <w:rFonts w:hint="default" w:ascii="Times New Roman" w:hAnsi="Times New Roman" w:eastAsia="方正仿宋_GBK"/>
          <w:color w:val="auto"/>
          <w:sz w:val="32"/>
          <w:szCs w:val="32"/>
          <w:highlight w:val="none"/>
          <w:lang w:val="en-US" w:eastAsia="zh-CN"/>
        </w:rPr>
        <w:t>今年</w:t>
      </w:r>
      <w:r>
        <w:rPr>
          <w:rFonts w:hint="eastAsia" w:ascii="Times New Roman" w:hAnsi="Times New Roman" w:eastAsia="方正仿宋_GBK"/>
          <w:color w:val="auto"/>
          <w:sz w:val="32"/>
          <w:szCs w:val="32"/>
          <w:highlight w:val="none"/>
          <w:lang w:val="en-US" w:eastAsia="zh-CN"/>
        </w:rPr>
        <w:t>国家</w:t>
      </w:r>
      <w:r>
        <w:rPr>
          <w:rFonts w:hint="default" w:ascii="Times New Roman" w:hAnsi="Times New Roman" w:eastAsia="方正仿宋_GBK"/>
          <w:color w:val="auto"/>
          <w:sz w:val="32"/>
          <w:szCs w:val="32"/>
          <w:highlight w:val="none"/>
          <w:lang w:val="en-US" w:eastAsia="zh-CN"/>
        </w:rPr>
        <w:t>继续实施积极的财政政策和稳健的货币政策，将叠加放大政策效应，促进经济加快恢复提振；就万州而言，随着我区政策优势、资源优势、交通优势、环境优势持续发挥，成渝地区双城经济圈建设、重庆“一区两群”协调发展等战略深入实施，现代化产业体系构建完成并有序推进，工业强区加快建设，发展环境优化提升，尤其是全区上下狠抓经济发展的共识凝聚、干事创业的热情高涨，必将推动全区经济实现质的有效提升和量的合理增长，为财政平稳运行提供源头活水，为做好财政工作增强信心底气。</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（二）2023年预算编制和财政工作的指导思想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2023年预算编制和财政工作，坚持以习近平新时代中国特色社会主义思想为指导，全面贯彻党的二十大精神和中央、市委、区委经济工作会议精神，认真落实市委、市政府各项决策部署和区委工作要求，坚持稳中求进工作总基调，完整、准确、全面贯彻新发展理念，积极服务和融入新发展格局，更好统筹疫情防控和经济社会发展，更好统筹发展和安全，坚持积极的财政政策要加力提效，保持必要的财政支出强度，突出做好稳增长、稳就业、稳物价工作，落实党政机关过紧日子要求，持续深化财政管理改革，不断提高资金使用效益，有效防范化解债务风险，推动经济实现质的有效提升和量的合理增长，保持社会大局和谐稳定，为新时代新征程全面建设社会主义现代化新万州开好局起好步提供有力支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ascii="Times New Roman" w:hAnsi="Times New Roman" w:eastAsia="方正仿宋_GBK" w:cs="Times New Roman"/>
          <w:color w:val="auto"/>
          <w:sz w:val="32"/>
          <w:szCs w:val="20"/>
          <w:highlight w:val="none"/>
        </w:rPr>
      </w:pPr>
      <w:r>
        <w:rPr>
          <w:rFonts w:hint="default" w:ascii="Times New Roman" w:hAnsi="Times New Roman" w:eastAsia="方正楷体_GBK" w:cs="Times New Roman"/>
          <w:color w:val="auto"/>
          <w:sz w:val="32"/>
          <w:szCs w:val="20"/>
          <w:highlight w:val="none"/>
        </w:rPr>
        <w:t>（三）全区预算收入预计和支出安排</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z w:val="32"/>
          <w:szCs w:val="20"/>
          <w:highlight w:val="none"/>
        </w:rPr>
      </w:pPr>
      <w:r>
        <w:rPr>
          <w:rFonts w:hint="default" w:ascii="Times New Roman" w:hAnsi="Times New Roman" w:eastAsia="方正仿宋_GBK" w:cs="Times New Roman"/>
          <w:b/>
          <w:bCs/>
          <w:color w:val="auto"/>
          <w:sz w:val="32"/>
          <w:szCs w:val="20"/>
          <w:highlight w:val="none"/>
        </w:rPr>
        <w:t>1.一般公共预算</w:t>
      </w:r>
      <w:r>
        <w:rPr>
          <w:rFonts w:hint="default" w:ascii="Times New Roman" w:hAnsi="Times New Roman" w:eastAsia="方正仿宋_GBK" w:cs="Times New Roman"/>
          <w:color w:val="auto"/>
          <w:sz w:val="32"/>
          <w:szCs w:val="20"/>
          <w:highlight w:val="none"/>
        </w:rPr>
        <w:t>。收入预计</w:t>
      </w:r>
      <w:r>
        <w:rPr>
          <w:rFonts w:hint="default" w:ascii="Times New Roman" w:hAnsi="Times New Roman" w:eastAsia="方正仿宋_GBK" w:cs="Times New Roman"/>
          <w:color w:val="auto"/>
          <w:sz w:val="32"/>
          <w:szCs w:val="32"/>
          <w:highlight w:val="none"/>
          <w:lang w:val="en-US" w:eastAsia="zh-CN"/>
        </w:rPr>
        <w:t>77.3</w:t>
      </w:r>
      <w:r>
        <w:rPr>
          <w:rFonts w:hint="default" w:ascii="Times New Roman" w:hAnsi="Times New Roman" w:eastAsia="方正仿宋_GBK" w:cs="Times New Roman"/>
          <w:color w:val="auto"/>
          <w:sz w:val="32"/>
          <w:szCs w:val="20"/>
          <w:highlight w:val="none"/>
        </w:rPr>
        <w:t>亿元，增长</w:t>
      </w:r>
      <w:r>
        <w:rPr>
          <w:rFonts w:hint="default"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20"/>
          <w:highlight w:val="none"/>
        </w:rPr>
        <w:t>%；其中，税收收入</w:t>
      </w:r>
      <w:r>
        <w:rPr>
          <w:rFonts w:hint="default" w:ascii="Times New Roman" w:hAnsi="Times New Roman" w:eastAsia="方正仿宋_GBK" w:cs="Times New Roman"/>
          <w:color w:val="auto"/>
          <w:sz w:val="32"/>
          <w:szCs w:val="32"/>
          <w:highlight w:val="none"/>
          <w:lang w:val="en-US" w:eastAsia="zh-CN"/>
        </w:rPr>
        <w:t>43.8</w:t>
      </w:r>
      <w:r>
        <w:rPr>
          <w:rFonts w:hint="default" w:ascii="Times New Roman" w:hAnsi="Times New Roman" w:eastAsia="方正仿宋_GBK" w:cs="Times New Roman"/>
          <w:color w:val="auto"/>
          <w:sz w:val="32"/>
          <w:szCs w:val="20"/>
          <w:highlight w:val="none"/>
        </w:rPr>
        <w:t>亿元，增长</w:t>
      </w:r>
      <w:r>
        <w:rPr>
          <w:rFonts w:hint="default" w:ascii="Times New Roman" w:hAnsi="Times New Roman" w:eastAsia="方正仿宋_GBK" w:cs="Times New Roman"/>
          <w:color w:val="auto"/>
          <w:sz w:val="32"/>
          <w:szCs w:val="32"/>
          <w:highlight w:val="none"/>
          <w:lang w:val="en-US" w:eastAsia="zh-CN"/>
        </w:rPr>
        <w:t>15</w:t>
      </w:r>
      <w:r>
        <w:rPr>
          <w:rFonts w:hint="default" w:ascii="Times New Roman" w:hAnsi="Times New Roman" w:eastAsia="方正仿宋_GBK" w:cs="Times New Roman"/>
          <w:color w:val="auto"/>
          <w:sz w:val="32"/>
          <w:szCs w:val="20"/>
          <w:highlight w:val="none"/>
        </w:rPr>
        <w:t>%；非税收入</w:t>
      </w:r>
      <w:r>
        <w:rPr>
          <w:rFonts w:hint="default" w:ascii="Times New Roman" w:hAnsi="Times New Roman" w:eastAsia="方正仿宋_GBK" w:cs="Times New Roman"/>
          <w:color w:val="auto"/>
          <w:sz w:val="32"/>
          <w:szCs w:val="20"/>
          <w:highlight w:val="none"/>
          <w:lang w:val="en-US" w:eastAsia="zh-CN"/>
        </w:rPr>
        <w:t>33.5</w:t>
      </w:r>
      <w:r>
        <w:rPr>
          <w:rFonts w:hint="default" w:ascii="Times New Roman" w:hAnsi="Times New Roman" w:eastAsia="方正仿宋_GBK" w:cs="Times New Roman"/>
          <w:color w:val="auto"/>
          <w:sz w:val="32"/>
          <w:szCs w:val="20"/>
          <w:highlight w:val="none"/>
        </w:rPr>
        <w:t>亿元，</w:t>
      </w:r>
      <w:r>
        <w:rPr>
          <w:rFonts w:hint="default" w:ascii="Times New Roman" w:hAnsi="Times New Roman" w:eastAsia="方正仿宋_GBK" w:cs="Times New Roman"/>
          <w:color w:val="auto"/>
          <w:sz w:val="32"/>
          <w:szCs w:val="20"/>
          <w:highlight w:val="none"/>
          <w:lang w:val="en-US" w:eastAsia="zh-CN"/>
        </w:rPr>
        <w:t>与上年持平</w:t>
      </w:r>
      <w:r>
        <w:rPr>
          <w:rFonts w:hint="default" w:ascii="Times New Roman" w:hAnsi="Times New Roman" w:eastAsia="方正仿宋_GBK" w:cs="Times New Roman"/>
          <w:color w:val="auto"/>
          <w:sz w:val="32"/>
          <w:szCs w:val="20"/>
          <w:highlight w:val="none"/>
        </w:rPr>
        <w:t>。加上级财政预下达补助</w:t>
      </w:r>
      <w:r>
        <w:rPr>
          <w:rFonts w:hint="default" w:ascii="Times New Roman" w:hAnsi="Times New Roman" w:eastAsia="方正仿宋_GBK" w:cs="Times New Roman"/>
          <w:color w:val="auto"/>
          <w:sz w:val="32"/>
          <w:szCs w:val="20"/>
          <w:highlight w:val="none"/>
          <w:lang w:val="en-US" w:eastAsia="zh-CN"/>
        </w:rPr>
        <w:t>54.1</w:t>
      </w:r>
      <w:r>
        <w:rPr>
          <w:rFonts w:hint="default" w:ascii="Times New Roman" w:hAnsi="Times New Roman" w:eastAsia="方正仿宋_GBK" w:cs="Times New Roman"/>
          <w:color w:val="auto"/>
          <w:sz w:val="32"/>
          <w:szCs w:val="20"/>
          <w:highlight w:val="none"/>
        </w:rPr>
        <w:t>亿元、从预算稳定调节基金、政府性基金预算调入资金</w:t>
      </w:r>
      <w:r>
        <w:rPr>
          <w:rFonts w:hint="default" w:ascii="Times New Roman" w:hAnsi="Times New Roman" w:eastAsia="方正仿宋_GBK" w:cs="Times New Roman"/>
          <w:color w:val="auto"/>
          <w:sz w:val="32"/>
          <w:szCs w:val="20"/>
          <w:highlight w:val="none"/>
          <w:lang w:val="en-US" w:eastAsia="zh-CN"/>
        </w:rPr>
        <w:t>20.1</w:t>
      </w:r>
      <w:r>
        <w:rPr>
          <w:rFonts w:hint="default" w:ascii="Times New Roman" w:hAnsi="Times New Roman" w:eastAsia="方正仿宋_GBK" w:cs="Times New Roman"/>
          <w:color w:val="auto"/>
          <w:sz w:val="32"/>
          <w:szCs w:val="20"/>
          <w:highlight w:val="none"/>
        </w:rPr>
        <w:t>亿元、上年结转结余</w:t>
      </w:r>
      <w:r>
        <w:rPr>
          <w:rFonts w:hint="default" w:ascii="Times New Roman" w:hAnsi="Times New Roman" w:eastAsia="方正仿宋_GBK" w:cs="Times New Roman"/>
          <w:color w:val="auto"/>
          <w:sz w:val="32"/>
          <w:szCs w:val="20"/>
          <w:highlight w:val="none"/>
          <w:lang w:val="en-US" w:eastAsia="zh-CN"/>
        </w:rPr>
        <w:t>3.7</w:t>
      </w:r>
      <w:r>
        <w:rPr>
          <w:rFonts w:hint="default" w:ascii="Times New Roman" w:hAnsi="Times New Roman" w:eastAsia="方正仿宋_GBK" w:cs="Times New Roman"/>
          <w:color w:val="auto"/>
          <w:sz w:val="32"/>
          <w:szCs w:val="20"/>
          <w:highlight w:val="none"/>
        </w:rPr>
        <w:t>亿元，减上解上级支出</w:t>
      </w:r>
      <w:r>
        <w:rPr>
          <w:rFonts w:hint="default" w:ascii="Times New Roman" w:hAnsi="Times New Roman" w:eastAsia="方正仿宋_GBK" w:cs="Times New Roman"/>
          <w:color w:val="auto"/>
          <w:sz w:val="32"/>
          <w:szCs w:val="20"/>
          <w:highlight w:val="none"/>
          <w:lang w:val="en-US" w:eastAsia="zh-CN"/>
        </w:rPr>
        <w:t>10.5</w:t>
      </w:r>
      <w:r>
        <w:rPr>
          <w:rFonts w:hint="default" w:ascii="Times New Roman" w:hAnsi="Times New Roman" w:eastAsia="方正仿宋_GBK" w:cs="Times New Roman"/>
          <w:color w:val="auto"/>
          <w:sz w:val="32"/>
          <w:szCs w:val="20"/>
          <w:highlight w:val="none"/>
        </w:rPr>
        <w:t>亿元，当年预算财力</w:t>
      </w:r>
      <w:r>
        <w:rPr>
          <w:rFonts w:hint="default" w:ascii="Times New Roman" w:hAnsi="Times New Roman" w:eastAsia="方正仿宋_GBK" w:cs="Times New Roman"/>
          <w:color w:val="auto"/>
          <w:sz w:val="32"/>
          <w:szCs w:val="20"/>
          <w:highlight w:val="none"/>
          <w:lang w:val="en-US" w:eastAsia="zh-CN"/>
        </w:rPr>
        <w:t>144.7</w:t>
      </w:r>
      <w:r>
        <w:rPr>
          <w:rFonts w:hint="default" w:ascii="Times New Roman" w:hAnsi="Times New Roman" w:eastAsia="方正仿宋_GBK" w:cs="Times New Roman"/>
          <w:color w:val="auto"/>
          <w:sz w:val="32"/>
          <w:szCs w:val="20"/>
          <w:highlight w:val="none"/>
        </w:rPr>
        <w:t>亿元。支出安排</w:t>
      </w:r>
      <w:r>
        <w:rPr>
          <w:rFonts w:hint="default" w:ascii="Times New Roman" w:hAnsi="Times New Roman" w:eastAsia="方正仿宋_GBK" w:cs="Times New Roman"/>
          <w:color w:val="auto"/>
          <w:sz w:val="32"/>
          <w:szCs w:val="20"/>
          <w:highlight w:val="none"/>
          <w:lang w:val="en-US" w:eastAsia="zh-CN"/>
        </w:rPr>
        <w:t>144.7</w:t>
      </w:r>
      <w:r>
        <w:rPr>
          <w:rFonts w:hint="default" w:ascii="Times New Roman" w:hAnsi="Times New Roman" w:eastAsia="方正仿宋_GBK" w:cs="Times New Roman"/>
          <w:color w:val="auto"/>
          <w:sz w:val="32"/>
          <w:szCs w:val="20"/>
          <w:highlight w:val="none"/>
        </w:rPr>
        <w:t>亿元，收支平衡。</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outlineLvl w:val="0"/>
        <w:rPr>
          <w:rFonts w:ascii="Times New Roman" w:hAnsi="Times New Roman" w:eastAsia="方正黑体_GBK" w:cs="Times New Roman"/>
          <w:color w:val="auto"/>
          <w:sz w:val="32"/>
          <w:szCs w:val="20"/>
          <w:highlight w:val="none"/>
        </w:rPr>
      </w:pPr>
      <w:r>
        <w:rPr>
          <w:rFonts w:hint="default" w:ascii="Times New Roman" w:hAnsi="Times New Roman" w:eastAsia="方正黑体_GBK" w:cs="Times New Roman"/>
          <w:color w:val="auto"/>
          <w:sz w:val="32"/>
          <w:szCs w:val="20"/>
          <w:highlight w:val="none"/>
        </w:rPr>
        <w:t>全区一般公共预算主要收入项目预计情况</w:t>
      </w:r>
    </w:p>
    <w:p>
      <w:pPr>
        <w:ind w:firstLine="480" w:firstLineChars="200"/>
        <w:jc w:val="right"/>
        <w:rPr>
          <w:rFonts w:ascii="Times New Roman" w:hAnsi="Times New Roman" w:eastAsia="方正仿宋_GBK" w:cs="Times New Roman"/>
          <w:color w:val="auto"/>
          <w:sz w:val="32"/>
          <w:szCs w:val="21"/>
          <w:highlight w:val="none"/>
        </w:rPr>
      </w:pPr>
      <w:r>
        <w:rPr>
          <w:rFonts w:hint="default" w:ascii="Times New Roman" w:hAnsi="Times New Roman" w:eastAsia="方正仿宋_GBK" w:cs="Times New Roman"/>
          <w:color w:val="auto"/>
          <w:sz w:val="24"/>
          <w:szCs w:val="24"/>
          <w:highlight w:val="none"/>
        </w:rPr>
        <w:t>单位：</w:t>
      </w:r>
      <w:r>
        <w:rPr>
          <w:rFonts w:hint="default" w:ascii="Times New Roman" w:hAnsi="Times New Roman" w:eastAsia="方正仿宋_GBK" w:cs="Times New Roman"/>
          <w:color w:val="auto"/>
          <w:sz w:val="24"/>
          <w:szCs w:val="24"/>
          <w:highlight w:val="none"/>
          <w:lang w:val="en-US"/>
        </w:rPr>
        <w:t>亿</w:t>
      </w:r>
      <w:r>
        <w:rPr>
          <w:rFonts w:hint="default" w:ascii="Times New Roman" w:hAnsi="Times New Roman" w:eastAsia="方正仿宋_GBK" w:cs="Times New Roman"/>
          <w:color w:val="auto"/>
          <w:sz w:val="24"/>
          <w:szCs w:val="24"/>
          <w:highlight w:val="none"/>
        </w:rPr>
        <w:t>元</w:t>
      </w:r>
    </w:p>
    <w:tbl>
      <w:tblPr>
        <w:tblStyle w:val="8"/>
        <w:tblW w:w="87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3"/>
        <w:gridCol w:w="4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4413" w:type="dxa"/>
            <w:noWrap w:val="0"/>
            <w:vAlign w:val="center"/>
          </w:tcPr>
          <w:p>
            <w:pPr>
              <w:spacing w:line="0" w:lineRule="atLeast"/>
              <w:ind w:firstLine="0" w:firstLineChars="0"/>
              <w:jc w:val="center"/>
              <w:rPr>
                <w:rFonts w:ascii="Times New Roman" w:hAnsi="Times New Roman" w:eastAsia="方正黑体_GBK" w:cs="Times New Roman"/>
                <w:color w:val="auto"/>
                <w:sz w:val="24"/>
                <w:szCs w:val="20"/>
                <w:highlight w:val="none"/>
              </w:rPr>
            </w:pPr>
            <w:r>
              <w:rPr>
                <w:rFonts w:hint="default" w:ascii="Times New Roman" w:hAnsi="Times New Roman" w:eastAsia="方正黑体_GBK" w:cs="Times New Roman"/>
                <w:color w:val="auto"/>
                <w:sz w:val="24"/>
                <w:szCs w:val="24"/>
                <w:highlight w:val="none"/>
              </w:rPr>
              <w:t>主要收入项目</w:t>
            </w:r>
          </w:p>
        </w:tc>
        <w:tc>
          <w:tcPr>
            <w:tcW w:w="4339" w:type="dxa"/>
            <w:noWrap w:val="0"/>
            <w:vAlign w:val="center"/>
          </w:tcPr>
          <w:p>
            <w:pPr>
              <w:spacing w:line="0" w:lineRule="atLeast"/>
              <w:ind w:firstLine="0" w:firstLineChars="0"/>
              <w:jc w:val="center"/>
              <w:rPr>
                <w:rFonts w:ascii="Times New Roman" w:hAnsi="Times New Roman" w:eastAsia="方正黑体_GBK" w:cs="Times New Roman"/>
                <w:color w:val="auto"/>
                <w:sz w:val="24"/>
                <w:szCs w:val="20"/>
                <w:highlight w:val="none"/>
              </w:rPr>
            </w:pPr>
            <w:r>
              <w:rPr>
                <w:rFonts w:hint="default" w:ascii="Times New Roman" w:hAnsi="Times New Roman" w:eastAsia="方正黑体_GBK" w:cs="Times New Roman"/>
                <w:color w:val="auto"/>
                <w:sz w:val="24"/>
                <w:szCs w:val="24"/>
                <w:highlight w:val="none"/>
              </w:rPr>
              <w:t>预计数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13"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增值税</w:t>
            </w:r>
          </w:p>
        </w:tc>
        <w:tc>
          <w:tcPr>
            <w:tcW w:w="4339"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13"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企业所得税</w:t>
            </w:r>
          </w:p>
        </w:tc>
        <w:tc>
          <w:tcPr>
            <w:tcW w:w="4339"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13"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个人所得税</w:t>
            </w:r>
          </w:p>
        </w:tc>
        <w:tc>
          <w:tcPr>
            <w:tcW w:w="4339"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13"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ascii="Times New Roman" w:hAnsi="Times New Roman" w:eastAsia="方正仿宋_GBK" w:cs="Times New Roman"/>
                <w:color w:val="auto"/>
                <w:sz w:val="24"/>
                <w:szCs w:val="24"/>
                <w:highlight w:val="none"/>
              </w:rPr>
              <w:t>城市维护建设税</w:t>
            </w:r>
          </w:p>
        </w:tc>
        <w:tc>
          <w:tcPr>
            <w:tcW w:w="4339"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13"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ascii="Times New Roman" w:hAnsi="Times New Roman" w:eastAsia="方正仿宋_GBK" w:cs="Times New Roman"/>
                <w:color w:val="auto"/>
                <w:sz w:val="24"/>
                <w:szCs w:val="24"/>
                <w:highlight w:val="none"/>
              </w:rPr>
              <w:t>房产税</w:t>
            </w:r>
          </w:p>
        </w:tc>
        <w:tc>
          <w:tcPr>
            <w:tcW w:w="4339"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13" w:type="dxa"/>
            <w:noWrap w:val="0"/>
            <w:vAlign w:val="center"/>
          </w:tcPr>
          <w:p>
            <w:pPr>
              <w:spacing w:line="0" w:lineRule="atLeas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印花税</w:t>
            </w:r>
          </w:p>
        </w:tc>
        <w:tc>
          <w:tcPr>
            <w:tcW w:w="4339"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13"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ascii="Times New Roman" w:hAnsi="Times New Roman" w:eastAsia="方正仿宋_GBK" w:cs="Times New Roman"/>
                <w:color w:val="auto"/>
                <w:sz w:val="24"/>
                <w:szCs w:val="24"/>
                <w:highlight w:val="none"/>
              </w:rPr>
              <w:t>城镇土地使用税</w:t>
            </w:r>
          </w:p>
        </w:tc>
        <w:tc>
          <w:tcPr>
            <w:tcW w:w="4339"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13" w:type="dxa"/>
            <w:noWrap w:val="0"/>
            <w:vAlign w:val="center"/>
          </w:tcPr>
          <w:p>
            <w:pPr>
              <w:spacing w:line="0" w:lineRule="atLeast"/>
              <w:ind w:firstLine="480" w:firstLineChars="200"/>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4"/>
                <w:highlight w:val="none"/>
                <w:lang w:val="en-US" w:eastAsia="zh-CN"/>
              </w:rPr>
              <w:t>土地增值税</w:t>
            </w:r>
          </w:p>
        </w:tc>
        <w:tc>
          <w:tcPr>
            <w:tcW w:w="4339"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13"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契税</w:t>
            </w:r>
          </w:p>
        </w:tc>
        <w:tc>
          <w:tcPr>
            <w:tcW w:w="4339"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13" w:type="dxa"/>
            <w:noWrap w:val="0"/>
            <w:vAlign w:val="center"/>
          </w:tcPr>
          <w:p>
            <w:pPr>
              <w:spacing w:line="0" w:lineRule="atLeast"/>
              <w:ind w:firstLine="480" w:firstLineChars="20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专项收入</w:t>
            </w:r>
          </w:p>
        </w:tc>
        <w:tc>
          <w:tcPr>
            <w:tcW w:w="4339"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13" w:type="dxa"/>
            <w:noWrap w:val="0"/>
            <w:vAlign w:val="center"/>
          </w:tcPr>
          <w:p>
            <w:pPr>
              <w:spacing w:line="0" w:lineRule="atLeas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行政事业性收费收入</w:t>
            </w:r>
          </w:p>
        </w:tc>
        <w:tc>
          <w:tcPr>
            <w:tcW w:w="4339"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13" w:type="dxa"/>
            <w:noWrap w:val="0"/>
            <w:vAlign w:val="center"/>
          </w:tcPr>
          <w:p>
            <w:pPr>
              <w:spacing w:line="0" w:lineRule="atLeas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国有资源</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资产</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有偿使用收入</w:t>
            </w:r>
          </w:p>
        </w:tc>
        <w:tc>
          <w:tcPr>
            <w:tcW w:w="4339"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26.2</w:t>
            </w:r>
          </w:p>
        </w:tc>
      </w:tr>
    </w:tbl>
    <w:p>
      <w:pPr>
        <w:ind w:firstLine="0" w:firstLineChars="0"/>
        <w:jc w:val="center"/>
        <w:outlineLvl w:val="0"/>
        <w:rPr>
          <w:rFonts w:ascii="Times New Roman" w:hAnsi="Times New Roman" w:eastAsia="方正黑体_GBK" w:cs="Times New Roman"/>
          <w:color w:val="auto"/>
          <w:sz w:val="32"/>
          <w:szCs w:val="20"/>
          <w:highlight w:val="none"/>
        </w:rPr>
      </w:pPr>
      <w:r>
        <w:rPr>
          <w:rFonts w:hint="default" w:ascii="Times New Roman" w:hAnsi="Times New Roman" w:eastAsia="方正黑体_GBK" w:cs="Times New Roman"/>
          <w:color w:val="auto"/>
          <w:sz w:val="32"/>
          <w:szCs w:val="20"/>
          <w:highlight w:val="none"/>
        </w:rPr>
        <w:t>全区一般公共预算主要支出项目安排情况</w:t>
      </w:r>
    </w:p>
    <w:p>
      <w:pPr>
        <w:ind w:firstLine="480" w:firstLineChars="200"/>
        <w:jc w:val="right"/>
        <w:rPr>
          <w:rFonts w:ascii="Times New Roman" w:hAnsi="Times New Roman" w:eastAsia="方正仿宋_GBK" w:cs="Times New Roman"/>
          <w:color w:val="auto"/>
          <w:sz w:val="32"/>
          <w:szCs w:val="21"/>
          <w:highlight w:val="none"/>
        </w:rPr>
      </w:pPr>
      <w:r>
        <w:rPr>
          <w:rFonts w:hint="default" w:ascii="Times New Roman" w:hAnsi="Times New Roman" w:eastAsia="方正仿宋_GBK" w:cs="Times New Roman"/>
          <w:color w:val="auto"/>
          <w:sz w:val="24"/>
          <w:szCs w:val="24"/>
          <w:highlight w:val="none"/>
        </w:rPr>
        <w:t>单位：亿元</w:t>
      </w:r>
    </w:p>
    <w:tbl>
      <w:tblPr>
        <w:tblStyle w:val="8"/>
        <w:tblW w:w="87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3"/>
        <w:gridCol w:w="4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3" w:type="dxa"/>
            <w:noWrap w:val="0"/>
            <w:vAlign w:val="center"/>
          </w:tcPr>
          <w:p>
            <w:pPr>
              <w:spacing w:line="0" w:lineRule="atLeast"/>
              <w:ind w:firstLine="0" w:firstLineChars="0"/>
              <w:jc w:val="center"/>
              <w:rPr>
                <w:rFonts w:ascii="Times New Roman" w:hAnsi="Times New Roman" w:eastAsia="方正黑体_GBK" w:cs="Times New Roman"/>
                <w:color w:val="auto"/>
                <w:sz w:val="24"/>
                <w:szCs w:val="20"/>
                <w:highlight w:val="none"/>
              </w:rPr>
            </w:pPr>
            <w:r>
              <w:rPr>
                <w:rFonts w:hint="default" w:ascii="Times New Roman" w:hAnsi="Times New Roman" w:eastAsia="方正黑体_GBK" w:cs="Times New Roman"/>
                <w:color w:val="auto"/>
                <w:sz w:val="24"/>
                <w:szCs w:val="24"/>
                <w:highlight w:val="none"/>
              </w:rPr>
              <w:t>主要支出项目</w:t>
            </w:r>
          </w:p>
        </w:tc>
        <w:tc>
          <w:tcPr>
            <w:tcW w:w="4415" w:type="dxa"/>
            <w:noWrap w:val="0"/>
            <w:vAlign w:val="center"/>
          </w:tcPr>
          <w:p>
            <w:pPr>
              <w:spacing w:line="0" w:lineRule="atLeast"/>
              <w:ind w:firstLine="0" w:firstLineChars="0"/>
              <w:jc w:val="center"/>
              <w:rPr>
                <w:rFonts w:ascii="Times New Roman" w:hAnsi="Times New Roman" w:eastAsia="方正黑体_GBK" w:cs="Times New Roman"/>
                <w:color w:val="auto"/>
                <w:sz w:val="24"/>
                <w:szCs w:val="20"/>
                <w:highlight w:val="none"/>
              </w:rPr>
            </w:pPr>
            <w:r>
              <w:rPr>
                <w:rFonts w:hint="default" w:ascii="Times New Roman" w:hAnsi="Times New Roman" w:eastAsia="方正黑体_GBK" w:cs="Times New Roman"/>
                <w:color w:val="auto"/>
                <w:sz w:val="24"/>
                <w:szCs w:val="24"/>
                <w:highlight w:val="none"/>
              </w:rPr>
              <w:t>安排数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3"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一般公共服务支出</w:t>
            </w:r>
          </w:p>
        </w:tc>
        <w:tc>
          <w:tcPr>
            <w:tcW w:w="4415"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3"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公共安全支出</w:t>
            </w:r>
          </w:p>
        </w:tc>
        <w:tc>
          <w:tcPr>
            <w:tcW w:w="4415"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3"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教育支出</w:t>
            </w:r>
          </w:p>
        </w:tc>
        <w:tc>
          <w:tcPr>
            <w:tcW w:w="4415"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3"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科技支出</w:t>
            </w:r>
          </w:p>
        </w:tc>
        <w:tc>
          <w:tcPr>
            <w:tcW w:w="4415"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3"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文化旅游体育传媒支出</w:t>
            </w:r>
          </w:p>
        </w:tc>
        <w:tc>
          <w:tcPr>
            <w:tcW w:w="4415"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3"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社会保障与就业支出</w:t>
            </w:r>
          </w:p>
        </w:tc>
        <w:tc>
          <w:tcPr>
            <w:tcW w:w="4415"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3"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卫生健康支出</w:t>
            </w:r>
          </w:p>
        </w:tc>
        <w:tc>
          <w:tcPr>
            <w:tcW w:w="4415"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3"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节能环保支出</w:t>
            </w:r>
          </w:p>
        </w:tc>
        <w:tc>
          <w:tcPr>
            <w:tcW w:w="4415"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3"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城乡社区支出</w:t>
            </w:r>
          </w:p>
        </w:tc>
        <w:tc>
          <w:tcPr>
            <w:tcW w:w="4415"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3"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农林水支出</w:t>
            </w:r>
          </w:p>
        </w:tc>
        <w:tc>
          <w:tcPr>
            <w:tcW w:w="4415"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3"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交通运输支出</w:t>
            </w:r>
          </w:p>
        </w:tc>
        <w:tc>
          <w:tcPr>
            <w:tcW w:w="4415"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3"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住房保障支出</w:t>
            </w:r>
          </w:p>
        </w:tc>
        <w:tc>
          <w:tcPr>
            <w:tcW w:w="4415"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3"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资源勘探信息支出</w:t>
            </w:r>
          </w:p>
        </w:tc>
        <w:tc>
          <w:tcPr>
            <w:tcW w:w="4415"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3"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商业服务业支出</w:t>
            </w:r>
          </w:p>
        </w:tc>
        <w:tc>
          <w:tcPr>
            <w:tcW w:w="4415"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3"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自然资源海洋气象支出</w:t>
            </w:r>
          </w:p>
        </w:tc>
        <w:tc>
          <w:tcPr>
            <w:tcW w:w="4415"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3" w:type="dxa"/>
            <w:noWrap w:val="0"/>
            <w:vAlign w:val="center"/>
          </w:tcPr>
          <w:p>
            <w:pPr>
              <w:spacing w:line="0" w:lineRule="atLeast"/>
              <w:ind w:firstLine="480" w:firstLineChars="200"/>
              <w:rPr>
                <w:rFonts w:ascii="Times New Roman" w:hAnsi="Times New Roman" w:eastAsia="方正仿宋_GBK" w:cs="Times New Roman"/>
                <w:color w:val="auto"/>
                <w:sz w:val="24"/>
                <w:szCs w:val="20"/>
                <w:highlight w:val="none"/>
              </w:rPr>
            </w:pPr>
            <w:r>
              <w:rPr>
                <w:rFonts w:hint="default" w:ascii="Times New Roman" w:hAnsi="Times New Roman" w:eastAsia="方正仿宋_GBK" w:cs="Times New Roman"/>
                <w:color w:val="auto"/>
                <w:sz w:val="24"/>
                <w:szCs w:val="24"/>
                <w:highlight w:val="none"/>
              </w:rPr>
              <w:t>债务付息支出</w:t>
            </w:r>
          </w:p>
        </w:tc>
        <w:tc>
          <w:tcPr>
            <w:tcW w:w="4415" w:type="dxa"/>
            <w:noWrap w:val="0"/>
            <w:vAlign w:val="center"/>
          </w:tcPr>
          <w:p>
            <w:pPr>
              <w:spacing w:line="0" w:lineRule="atLeast"/>
              <w:ind w:firstLine="0" w:firstLineChars="0"/>
              <w:jc w:val="center"/>
              <w:rPr>
                <w:rFonts w:hint="default" w:ascii="Times New Roman" w:hAnsi="Times New Roman" w:eastAsia="方正仿宋_GBK" w:cs="Times New Roman"/>
                <w:color w:val="auto"/>
                <w:sz w:val="24"/>
                <w:szCs w:val="20"/>
                <w:highlight w:val="none"/>
                <w:lang w:val="en-US" w:eastAsia="zh-CN"/>
              </w:rPr>
            </w:pPr>
            <w:r>
              <w:rPr>
                <w:rFonts w:hint="default" w:ascii="Times New Roman" w:hAnsi="Times New Roman" w:eastAsia="方正仿宋_GBK" w:cs="Times New Roman"/>
                <w:color w:val="auto"/>
                <w:sz w:val="24"/>
                <w:szCs w:val="20"/>
                <w:highlight w:val="none"/>
                <w:lang w:val="en-US" w:eastAsia="zh-CN"/>
              </w:rPr>
              <w:t>2.4</w:t>
            </w:r>
          </w:p>
        </w:tc>
      </w:tr>
    </w:tbl>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b/>
          <w:bCs/>
          <w:color w:val="auto"/>
          <w:sz w:val="32"/>
          <w:szCs w:val="20"/>
          <w:highlight w:val="none"/>
        </w:rPr>
        <w:t>2.政府性基金预算</w:t>
      </w:r>
      <w:r>
        <w:rPr>
          <w:rFonts w:hint="default" w:ascii="Times New Roman" w:hAnsi="Times New Roman" w:eastAsia="方正仿宋_GBK" w:cs="Times New Roman"/>
          <w:color w:val="auto"/>
          <w:sz w:val="32"/>
          <w:szCs w:val="20"/>
          <w:highlight w:val="none"/>
        </w:rPr>
        <w:t>。收入预计</w:t>
      </w:r>
      <w:r>
        <w:rPr>
          <w:rFonts w:hint="default" w:ascii="Times New Roman" w:hAnsi="Times New Roman" w:eastAsia="方正仿宋_GBK" w:cs="Times New Roman"/>
          <w:color w:val="auto"/>
          <w:sz w:val="32"/>
          <w:szCs w:val="20"/>
          <w:highlight w:val="none"/>
          <w:lang w:val="en-US" w:eastAsia="zh-CN"/>
        </w:rPr>
        <w:t>70.7</w:t>
      </w:r>
      <w:r>
        <w:rPr>
          <w:rFonts w:hint="default" w:ascii="Times New Roman" w:hAnsi="Times New Roman" w:eastAsia="方正仿宋_GBK" w:cs="Times New Roman"/>
          <w:color w:val="auto"/>
          <w:sz w:val="32"/>
          <w:szCs w:val="20"/>
          <w:highlight w:val="none"/>
        </w:rPr>
        <w:t>亿元，</w:t>
      </w:r>
      <w:r>
        <w:rPr>
          <w:rFonts w:hint="default" w:ascii="Times New Roman" w:hAnsi="Times New Roman" w:eastAsia="方正仿宋_GBK" w:cs="Times New Roman"/>
          <w:color w:val="auto"/>
          <w:sz w:val="32"/>
          <w:szCs w:val="20"/>
          <w:highlight w:val="none"/>
          <w:lang w:val="en-US" w:eastAsia="zh-CN"/>
        </w:rPr>
        <w:t>增长14</w:t>
      </w:r>
      <w:r>
        <w:rPr>
          <w:rFonts w:hint="default" w:ascii="Times New Roman" w:hAnsi="Times New Roman" w:eastAsia="方正仿宋_GBK" w:cs="Times New Roman"/>
          <w:color w:val="auto"/>
          <w:sz w:val="32"/>
          <w:szCs w:val="20"/>
          <w:highlight w:val="none"/>
        </w:rPr>
        <w:t>%</w:t>
      </w:r>
      <w:r>
        <w:rPr>
          <w:rFonts w:hint="default" w:ascii="Times New Roman" w:hAnsi="Times New Roman" w:eastAsia="方正仿宋_GBK" w:cs="Times New Roman"/>
          <w:color w:val="auto"/>
          <w:sz w:val="32"/>
          <w:szCs w:val="20"/>
          <w:highlight w:val="none"/>
          <w:lang w:eastAsia="zh-CN"/>
        </w:rPr>
        <w:t>；</w:t>
      </w:r>
      <w:r>
        <w:rPr>
          <w:rFonts w:hint="default" w:ascii="Times New Roman" w:hAnsi="Times New Roman" w:eastAsia="方正仿宋_GBK" w:cs="Times New Roman"/>
          <w:color w:val="auto"/>
          <w:sz w:val="32"/>
          <w:szCs w:val="20"/>
          <w:highlight w:val="none"/>
          <w:lang w:val="en-US" w:eastAsia="zh-CN"/>
        </w:rPr>
        <w:t>其中，国有土地使用权出让收入67.8亿元</w:t>
      </w:r>
      <w:r>
        <w:rPr>
          <w:rFonts w:hint="default" w:ascii="Times New Roman" w:hAnsi="Times New Roman" w:eastAsia="方正仿宋_GBK" w:cs="Times New Roman"/>
          <w:color w:val="auto"/>
          <w:sz w:val="32"/>
          <w:szCs w:val="20"/>
          <w:highlight w:val="none"/>
        </w:rPr>
        <w:t>。加上级财政预下达补助</w:t>
      </w:r>
      <w:r>
        <w:rPr>
          <w:rFonts w:hint="default" w:ascii="Times New Roman" w:hAnsi="Times New Roman" w:eastAsia="方正仿宋_GBK" w:cs="Times New Roman"/>
          <w:color w:val="auto"/>
          <w:sz w:val="32"/>
          <w:szCs w:val="20"/>
          <w:highlight w:val="none"/>
          <w:lang w:val="en-US" w:eastAsia="zh-CN"/>
        </w:rPr>
        <w:t>10</w:t>
      </w:r>
      <w:r>
        <w:rPr>
          <w:rFonts w:hint="default" w:ascii="Times New Roman" w:hAnsi="Times New Roman" w:eastAsia="方正仿宋_GBK" w:cs="Times New Roman"/>
          <w:color w:val="auto"/>
          <w:sz w:val="32"/>
          <w:szCs w:val="20"/>
          <w:highlight w:val="none"/>
        </w:rPr>
        <w:t>亿元、上年结转结余</w:t>
      </w:r>
      <w:r>
        <w:rPr>
          <w:rFonts w:hint="default" w:ascii="Times New Roman" w:hAnsi="Times New Roman" w:eastAsia="方正仿宋_GBK" w:cs="Times New Roman"/>
          <w:color w:val="auto"/>
          <w:sz w:val="32"/>
          <w:szCs w:val="20"/>
          <w:highlight w:val="none"/>
          <w:lang w:val="en-US" w:eastAsia="zh-CN"/>
        </w:rPr>
        <w:t>15.6</w:t>
      </w:r>
      <w:r>
        <w:rPr>
          <w:rFonts w:hint="default" w:ascii="Times New Roman" w:hAnsi="Times New Roman" w:eastAsia="方正仿宋_GBK" w:cs="Times New Roman"/>
          <w:color w:val="auto"/>
          <w:sz w:val="32"/>
          <w:szCs w:val="20"/>
          <w:highlight w:val="none"/>
        </w:rPr>
        <w:t>亿元，减调出资金</w:t>
      </w:r>
      <w:r>
        <w:rPr>
          <w:rFonts w:hint="default" w:ascii="Times New Roman" w:hAnsi="Times New Roman" w:eastAsia="方正仿宋_GBK" w:cs="Times New Roman"/>
          <w:color w:val="auto"/>
          <w:sz w:val="32"/>
          <w:szCs w:val="20"/>
          <w:highlight w:val="none"/>
          <w:lang w:val="en-US" w:eastAsia="zh-CN"/>
        </w:rPr>
        <w:t>20</w:t>
      </w:r>
      <w:r>
        <w:rPr>
          <w:rFonts w:hint="default" w:ascii="Times New Roman" w:hAnsi="Times New Roman" w:eastAsia="方正仿宋_GBK" w:cs="Times New Roman"/>
          <w:color w:val="auto"/>
          <w:sz w:val="32"/>
          <w:szCs w:val="20"/>
          <w:highlight w:val="none"/>
        </w:rPr>
        <w:t>亿元、上解上级支出</w:t>
      </w:r>
      <w:r>
        <w:rPr>
          <w:rFonts w:hint="default" w:ascii="Times New Roman" w:hAnsi="Times New Roman" w:eastAsia="方正仿宋_GBK" w:cs="Times New Roman"/>
          <w:color w:val="auto"/>
          <w:sz w:val="32"/>
          <w:szCs w:val="20"/>
          <w:highlight w:val="none"/>
          <w:lang w:val="en-US" w:eastAsia="zh-CN"/>
        </w:rPr>
        <w:t>4</w:t>
      </w:r>
      <w:r>
        <w:rPr>
          <w:rFonts w:hint="default" w:ascii="Times New Roman" w:hAnsi="Times New Roman" w:eastAsia="方正仿宋_GBK" w:cs="Times New Roman"/>
          <w:color w:val="auto"/>
          <w:sz w:val="32"/>
          <w:szCs w:val="20"/>
          <w:highlight w:val="none"/>
        </w:rPr>
        <w:t>亿元，当年预算财力</w:t>
      </w:r>
      <w:r>
        <w:rPr>
          <w:rFonts w:hint="default" w:ascii="Times New Roman" w:hAnsi="Times New Roman" w:eastAsia="方正仿宋_GBK" w:cs="Times New Roman"/>
          <w:color w:val="auto"/>
          <w:sz w:val="32"/>
          <w:szCs w:val="20"/>
          <w:highlight w:val="none"/>
          <w:lang w:val="en-US" w:eastAsia="zh-CN"/>
        </w:rPr>
        <w:t>72.3</w:t>
      </w:r>
      <w:r>
        <w:rPr>
          <w:rFonts w:hint="default" w:ascii="Times New Roman" w:hAnsi="Times New Roman" w:eastAsia="方正仿宋_GBK" w:cs="Times New Roman"/>
          <w:color w:val="auto"/>
          <w:sz w:val="32"/>
          <w:szCs w:val="20"/>
          <w:highlight w:val="none"/>
        </w:rPr>
        <w:t>亿元。支出安排</w:t>
      </w:r>
      <w:r>
        <w:rPr>
          <w:rFonts w:hint="default" w:ascii="Times New Roman" w:hAnsi="Times New Roman" w:eastAsia="方正仿宋_GBK" w:cs="Times New Roman"/>
          <w:color w:val="auto"/>
          <w:sz w:val="32"/>
          <w:szCs w:val="20"/>
          <w:highlight w:val="none"/>
          <w:lang w:val="en-US" w:eastAsia="zh-CN"/>
        </w:rPr>
        <w:t>72.3</w:t>
      </w:r>
      <w:r>
        <w:rPr>
          <w:rFonts w:hint="default" w:ascii="Times New Roman" w:hAnsi="Times New Roman" w:eastAsia="方正仿宋_GBK" w:cs="Times New Roman"/>
          <w:color w:val="auto"/>
          <w:sz w:val="32"/>
          <w:szCs w:val="20"/>
          <w:highlight w:val="none"/>
        </w:rPr>
        <w:t>亿元，收支平衡。</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b/>
          <w:bCs/>
          <w:color w:val="auto"/>
          <w:sz w:val="32"/>
          <w:szCs w:val="20"/>
          <w:highlight w:val="none"/>
        </w:rPr>
        <w:t>3.国有资本经营预算</w:t>
      </w:r>
      <w:r>
        <w:rPr>
          <w:rFonts w:hint="default" w:ascii="Times New Roman" w:hAnsi="Times New Roman" w:eastAsia="方正仿宋_GBK" w:cs="Times New Roman"/>
          <w:color w:val="auto"/>
          <w:sz w:val="32"/>
          <w:szCs w:val="20"/>
          <w:highlight w:val="none"/>
        </w:rPr>
        <w:t>。收入预计</w:t>
      </w:r>
      <w:r>
        <w:rPr>
          <w:rFonts w:hint="default" w:ascii="Times New Roman" w:hAnsi="Times New Roman" w:eastAsia="方正仿宋_GBK" w:cs="Times New Roman"/>
          <w:color w:val="auto"/>
          <w:sz w:val="32"/>
          <w:szCs w:val="20"/>
          <w:highlight w:val="none"/>
          <w:lang w:val="en-US" w:eastAsia="zh-CN"/>
        </w:rPr>
        <w:t>2.2</w:t>
      </w:r>
      <w:r>
        <w:rPr>
          <w:rFonts w:hint="default" w:ascii="Times New Roman" w:hAnsi="Times New Roman" w:eastAsia="方正仿宋_GBK" w:cs="Times New Roman"/>
          <w:color w:val="auto"/>
          <w:sz w:val="32"/>
          <w:szCs w:val="20"/>
          <w:highlight w:val="none"/>
        </w:rPr>
        <w:t>亿元，下降</w:t>
      </w:r>
      <w:r>
        <w:rPr>
          <w:rFonts w:hint="default" w:ascii="Times New Roman" w:hAnsi="Times New Roman" w:eastAsia="方正仿宋_GBK" w:cs="Times New Roman"/>
          <w:color w:val="auto"/>
          <w:sz w:val="32"/>
          <w:szCs w:val="20"/>
          <w:highlight w:val="none"/>
          <w:lang w:val="en-US" w:eastAsia="zh-CN"/>
        </w:rPr>
        <w:t>50</w:t>
      </w:r>
      <w:r>
        <w:rPr>
          <w:rFonts w:hint="default" w:ascii="Times New Roman" w:hAnsi="Times New Roman" w:eastAsia="方正仿宋_GBK" w:cs="Times New Roman"/>
          <w:color w:val="auto"/>
          <w:sz w:val="32"/>
          <w:szCs w:val="20"/>
          <w:highlight w:val="none"/>
        </w:rPr>
        <w:t>%。当年预算财力</w:t>
      </w:r>
      <w:r>
        <w:rPr>
          <w:rFonts w:hint="default" w:ascii="Times New Roman" w:hAnsi="Times New Roman" w:eastAsia="方正仿宋_GBK" w:cs="Times New Roman"/>
          <w:color w:val="auto"/>
          <w:sz w:val="32"/>
          <w:szCs w:val="20"/>
          <w:highlight w:val="none"/>
          <w:lang w:val="en-US" w:eastAsia="zh-CN"/>
        </w:rPr>
        <w:t>2.2</w:t>
      </w:r>
      <w:r>
        <w:rPr>
          <w:rFonts w:hint="default" w:ascii="Times New Roman" w:hAnsi="Times New Roman" w:eastAsia="方正仿宋_GBK" w:cs="Times New Roman"/>
          <w:color w:val="auto"/>
          <w:sz w:val="32"/>
          <w:szCs w:val="20"/>
          <w:highlight w:val="none"/>
        </w:rPr>
        <w:t>亿元。支出安排</w:t>
      </w:r>
      <w:r>
        <w:rPr>
          <w:rFonts w:hint="default" w:ascii="Times New Roman" w:hAnsi="Times New Roman" w:eastAsia="方正仿宋_GBK" w:cs="Times New Roman"/>
          <w:color w:val="auto"/>
          <w:sz w:val="32"/>
          <w:szCs w:val="20"/>
          <w:highlight w:val="none"/>
          <w:lang w:val="en-US" w:eastAsia="zh-CN"/>
        </w:rPr>
        <w:t>2.2</w:t>
      </w:r>
      <w:r>
        <w:rPr>
          <w:rFonts w:hint="default" w:ascii="Times New Roman" w:hAnsi="Times New Roman" w:eastAsia="方正仿宋_GBK" w:cs="Times New Roman"/>
          <w:color w:val="auto"/>
          <w:sz w:val="32"/>
          <w:szCs w:val="20"/>
          <w:highlight w:val="none"/>
        </w:rPr>
        <w:t>亿元，收支平衡。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ascii="Times New Roman" w:hAnsi="Times New Roman" w:eastAsia="方正仿宋_GBK" w:cs="Times New Roman"/>
          <w:color w:val="auto"/>
          <w:sz w:val="32"/>
          <w:szCs w:val="20"/>
          <w:highlight w:val="none"/>
        </w:rPr>
      </w:pPr>
      <w:r>
        <w:rPr>
          <w:rFonts w:hint="default" w:ascii="Times New Roman" w:hAnsi="Times New Roman" w:eastAsia="方正楷体_GBK" w:cs="Times New Roman"/>
          <w:color w:val="auto"/>
          <w:sz w:val="32"/>
          <w:szCs w:val="20"/>
          <w:highlight w:val="none"/>
        </w:rPr>
        <w:t>（四）区本级预算收入预计和支出安排</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b/>
          <w:bCs/>
          <w:color w:val="auto"/>
          <w:sz w:val="32"/>
          <w:szCs w:val="20"/>
          <w:highlight w:val="none"/>
        </w:rPr>
        <w:t>1.一般公共预算</w:t>
      </w:r>
      <w:r>
        <w:rPr>
          <w:rFonts w:hint="default" w:ascii="Times New Roman" w:hAnsi="Times New Roman" w:eastAsia="方正仿宋_GBK" w:cs="Times New Roman"/>
          <w:color w:val="auto"/>
          <w:sz w:val="32"/>
          <w:szCs w:val="20"/>
          <w:highlight w:val="none"/>
        </w:rPr>
        <w:t>。收入预计</w:t>
      </w:r>
      <w:r>
        <w:rPr>
          <w:rFonts w:hint="default" w:ascii="Times New Roman" w:hAnsi="Times New Roman" w:eastAsia="方正仿宋_GBK" w:cs="Times New Roman"/>
          <w:color w:val="auto"/>
          <w:sz w:val="32"/>
          <w:szCs w:val="20"/>
          <w:highlight w:val="none"/>
          <w:lang w:val="en-US" w:eastAsia="zh-CN"/>
        </w:rPr>
        <w:t>47</w:t>
      </w:r>
      <w:r>
        <w:rPr>
          <w:rFonts w:hint="default" w:ascii="Times New Roman" w:hAnsi="Times New Roman" w:eastAsia="方正仿宋_GBK" w:cs="Times New Roman"/>
          <w:color w:val="auto"/>
          <w:sz w:val="32"/>
          <w:szCs w:val="20"/>
          <w:highlight w:val="none"/>
        </w:rPr>
        <w:t>亿元，增长</w:t>
      </w:r>
      <w:r>
        <w:rPr>
          <w:rFonts w:hint="default" w:ascii="Times New Roman" w:hAnsi="Times New Roman" w:eastAsia="方正仿宋_GBK" w:cs="Times New Roman"/>
          <w:color w:val="auto"/>
          <w:sz w:val="32"/>
          <w:szCs w:val="20"/>
          <w:highlight w:val="none"/>
          <w:lang w:val="en-US" w:eastAsia="zh-CN"/>
        </w:rPr>
        <w:t>2.2</w:t>
      </w:r>
      <w:r>
        <w:rPr>
          <w:rFonts w:hint="default" w:ascii="Times New Roman" w:hAnsi="Times New Roman" w:eastAsia="方正仿宋_GBK" w:cs="Times New Roman"/>
          <w:color w:val="auto"/>
          <w:sz w:val="32"/>
          <w:szCs w:val="20"/>
          <w:highlight w:val="none"/>
        </w:rPr>
        <w:t>%；其中，税收收入</w:t>
      </w:r>
      <w:r>
        <w:rPr>
          <w:rFonts w:hint="default" w:ascii="Times New Roman" w:hAnsi="Times New Roman" w:eastAsia="方正仿宋_GBK" w:cs="Times New Roman"/>
          <w:color w:val="auto"/>
          <w:sz w:val="32"/>
          <w:szCs w:val="20"/>
          <w:highlight w:val="none"/>
          <w:lang w:val="en-US" w:eastAsia="zh-CN"/>
        </w:rPr>
        <w:t>21.7</w:t>
      </w:r>
      <w:r>
        <w:rPr>
          <w:rFonts w:hint="default" w:ascii="Times New Roman" w:hAnsi="Times New Roman" w:eastAsia="方正仿宋_GBK" w:cs="Times New Roman"/>
          <w:color w:val="auto"/>
          <w:sz w:val="32"/>
          <w:szCs w:val="20"/>
          <w:highlight w:val="none"/>
        </w:rPr>
        <w:t>亿元，增长</w:t>
      </w:r>
      <w:r>
        <w:rPr>
          <w:rFonts w:hint="default" w:ascii="Times New Roman" w:hAnsi="Times New Roman" w:eastAsia="方正仿宋_GBK" w:cs="Times New Roman"/>
          <w:color w:val="auto"/>
          <w:sz w:val="32"/>
          <w:szCs w:val="20"/>
          <w:highlight w:val="none"/>
          <w:lang w:val="en-US" w:eastAsia="zh-CN"/>
        </w:rPr>
        <w:t>4.8</w:t>
      </w:r>
      <w:r>
        <w:rPr>
          <w:rFonts w:hint="default" w:ascii="Times New Roman" w:hAnsi="Times New Roman" w:eastAsia="方正仿宋_GBK" w:cs="Times New Roman"/>
          <w:color w:val="auto"/>
          <w:sz w:val="32"/>
          <w:szCs w:val="20"/>
          <w:highlight w:val="none"/>
        </w:rPr>
        <w:t>%；非税收入</w:t>
      </w:r>
      <w:r>
        <w:rPr>
          <w:rFonts w:hint="default" w:ascii="Times New Roman" w:hAnsi="Times New Roman" w:eastAsia="方正仿宋_GBK" w:cs="Times New Roman"/>
          <w:color w:val="auto"/>
          <w:sz w:val="32"/>
          <w:szCs w:val="20"/>
          <w:highlight w:val="none"/>
          <w:lang w:val="en-US" w:eastAsia="zh-CN"/>
        </w:rPr>
        <w:t>25.3</w:t>
      </w:r>
      <w:r>
        <w:rPr>
          <w:rFonts w:hint="default" w:ascii="Times New Roman" w:hAnsi="Times New Roman" w:eastAsia="方正仿宋_GBK" w:cs="Times New Roman"/>
          <w:color w:val="auto"/>
          <w:sz w:val="32"/>
          <w:szCs w:val="20"/>
          <w:highlight w:val="none"/>
        </w:rPr>
        <w:t>亿元，</w:t>
      </w:r>
      <w:r>
        <w:rPr>
          <w:rFonts w:hint="default" w:ascii="Times New Roman" w:hAnsi="Times New Roman" w:eastAsia="方正仿宋_GBK" w:cs="Times New Roman"/>
          <w:color w:val="auto"/>
          <w:sz w:val="32"/>
          <w:szCs w:val="20"/>
          <w:highlight w:val="none"/>
          <w:lang w:val="en-US" w:eastAsia="zh-CN"/>
        </w:rPr>
        <w:t>与上年持平</w:t>
      </w:r>
      <w:r>
        <w:rPr>
          <w:rFonts w:hint="default" w:ascii="Times New Roman" w:hAnsi="Times New Roman" w:eastAsia="方正仿宋_GBK" w:cs="Times New Roman"/>
          <w:color w:val="auto"/>
          <w:sz w:val="32"/>
          <w:szCs w:val="20"/>
          <w:highlight w:val="none"/>
        </w:rPr>
        <w:t>。加上级财政预下达补助</w:t>
      </w:r>
      <w:r>
        <w:rPr>
          <w:rFonts w:hint="default" w:ascii="Times New Roman" w:hAnsi="Times New Roman" w:eastAsia="方正仿宋_GBK" w:cs="Times New Roman"/>
          <w:color w:val="auto"/>
          <w:sz w:val="32"/>
          <w:szCs w:val="20"/>
          <w:highlight w:val="none"/>
          <w:lang w:val="en-US" w:eastAsia="zh-CN"/>
        </w:rPr>
        <w:t>54.1</w:t>
      </w:r>
      <w:r>
        <w:rPr>
          <w:rFonts w:hint="default" w:ascii="Times New Roman" w:hAnsi="Times New Roman" w:eastAsia="方正仿宋_GBK" w:cs="Times New Roman"/>
          <w:color w:val="auto"/>
          <w:sz w:val="32"/>
          <w:szCs w:val="20"/>
          <w:highlight w:val="none"/>
        </w:rPr>
        <w:t>亿元、下级上解收入</w:t>
      </w:r>
      <w:r>
        <w:rPr>
          <w:rFonts w:hint="default" w:ascii="Times New Roman" w:hAnsi="Times New Roman" w:eastAsia="方正仿宋_GBK" w:cs="Times New Roman"/>
          <w:color w:val="auto"/>
          <w:sz w:val="32"/>
          <w:szCs w:val="20"/>
          <w:highlight w:val="none"/>
          <w:lang w:val="en-US" w:eastAsia="zh-CN"/>
        </w:rPr>
        <w:t>5.9</w:t>
      </w:r>
      <w:r>
        <w:rPr>
          <w:rFonts w:hint="default" w:ascii="Times New Roman" w:hAnsi="Times New Roman" w:eastAsia="方正仿宋_GBK" w:cs="Times New Roman"/>
          <w:color w:val="auto"/>
          <w:sz w:val="32"/>
          <w:szCs w:val="20"/>
          <w:highlight w:val="none"/>
        </w:rPr>
        <w:t>亿元、从预算稳定调节基金、政府性基金预算调入资金</w:t>
      </w:r>
      <w:r>
        <w:rPr>
          <w:rFonts w:hint="default" w:ascii="Times New Roman" w:hAnsi="Times New Roman" w:eastAsia="方正仿宋_GBK" w:cs="Times New Roman"/>
          <w:color w:val="auto"/>
          <w:sz w:val="32"/>
          <w:szCs w:val="20"/>
          <w:highlight w:val="none"/>
          <w:lang w:val="en-US" w:eastAsia="zh-CN"/>
        </w:rPr>
        <w:t>20.1</w:t>
      </w:r>
      <w:r>
        <w:rPr>
          <w:rFonts w:hint="default" w:ascii="Times New Roman" w:hAnsi="Times New Roman" w:eastAsia="方正仿宋_GBK" w:cs="Times New Roman"/>
          <w:color w:val="auto"/>
          <w:sz w:val="32"/>
          <w:szCs w:val="20"/>
          <w:highlight w:val="none"/>
        </w:rPr>
        <w:t>亿元、上年结转结余</w:t>
      </w:r>
      <w:r>
        <w:rPr>
          <w:rFonts w:hint="default" w:ascii="Times New Roman" w:hAnsi="Times New Roman" w:eastAsia="方正仿宋_GBK" w:cs="Times New Roman"/>
          <w:color w:val="auto"/>
          <w:sz w:val="32"/>
          <w:szCs w:val="20"/>
          <w:highlight w:val="none"/>
          <w:lang w:val="en-US" w:eastAsia="zh-CN"/>
        </w:rPr>
        <w:t>1.9</w:t>
      </w:r>
      <w:r>
        <w:rPr>
          <w:rFonts w:hint="default" w:ascii="Times New Roman" w:hAnsi="Times New Roman" w:eastAsia="方正仿宋_GBK" w:cs="Times New Roman"/>
          <w:color w:val="auto"/>
          <w:sz w:val="32"/>
          <w:szCs w:val="20"/>
          <w:highlight w:val="none"/>
        </w:rPr>
        <w:t>亿元，减上解上级支出</w:t>
      </w:r>
      <w:r>
        <w:rPr>
          <w:rFonts w:hint="default" w:ascii="Times New Roman" w:hAnsi="Times New Roman" w:eastAsia="方正仿宋_GBK" w:cs="Times New Roman"/>
          <w:color w:val="auto"/>
          <w:sz w:val="32"/>
          <w:szCs w:val="20"/>
          <w:highlight w:val="none"/>
          <w:lang w:val="en-US" w:eastAsia="zh-CN"/>
        </w:rPr>
        <w:t>10.5</w:t>
      </w:r>
      <w:r>
        <w:rPr>
          <w:rFonts w:hint="default" w:ascii="Times New Roman" w:hAnsi="Times New Roman" w:eastAsia="方正仿宋_GBK" w:cs="Times New Roman"/>
          <w:color w:val="auto"/>
          <w:sz w:val="32"/>
          <w:szCs w:val="20"/>
          <w:highlight w:val="none"/>
        </w:rPr>
        <w:t>亿元、补助下级支出</w:t>
      </w:r>
      <w:r>
        <w:rPr>
          <w:rFonts w:hint="default" w:ascii="Times New Roman" w:hAnsi="Times New Roman" w:eastAsia="方正仿宋_GBK" w:cs="Times New Roman"/>
          <w:color w:val="auto"/>
          <w:sz w:val="32"/>
          <w:szCs w:val="20"/>
          <w:highlight w:val="none"/>
          <w:lang w:val="en-US" w:eastAsia="zh-CN"/>
        </w:rPr>
        <w:t>8.3</w:t>
      </w:r>
      <w:r>
        <w:rPr>
          <w:rFonts w:hint="default" w:ascii="Times New Roman" w:hAnsi="Times New Roman" w:eastAsia="方正仿宋_GBK" w:cs="Times New Roman"/>
          <w:color w:val="auto"/>
          <w:sz w:val="32"/>
          <w:szCs w:val="20"/>
          <w:highlight w:val="none"/>
        </w:rPr>
        <w:t>亿元，当年预算财力</w:t>
      </w:r>
      <w:r>
        <w:rPr>
          <w:rFonts w:hint="default" w:ascii="Times New Roman" w:hAnsi="Times New Roman" w:eastAsia="方正仿宋_GBK" w:cs="Times New Roman"/>
          <w:color w:val="auto"/>
          <w:sz w:val="32"/>
          <w:szCs w:val="20"/>
          <w:highlight w:val="none"/>
          <w:lang w:val="en-US" w:eastAsia="zh-CN"/>
        </w:rPr>
        <w:t>110.2</w:t>
      </w:r>
      <w:r>
        <w:rPr>
          <w:rFonts w:hint="default" w:ascii="Times New Roman" w:hAnsi="Times New Roman" w:eastAsia="方正仿宋_GBK" w:cs="Times New Roman"/>
          <w:color w:val="auto"/>
          <w:sz w:val="32"/>
          <w:szCs w:val="20"/>
          <w:highlight w:val="none"/>
        </w:rPr>
        <w:t>亿元。支出安排</w:t>
      </w:r>
      <w:r>
        <w:rPr>
          <w:rFonts w:hint="default" w:ascii="Times New Roman" w:hAnsi="Times New Roman" w:eastAsia="方正仿宋_GBK" w:cs="Times New Roman"/>
          <w:color w:val="auto"/>
          <w:sz w:val="32"/>
          <w:szCs w:val="20"/>
          <w:highlight w:val="none"/>
          <w:lang w:val="en-US" w:eastAsia="zh-CN"/>
        </w:rPr>
        <w:t>110.2</w:t>
      </w:r>
      <w:r>
        <w:rPr>
          <w:rFonts w:hint="default" w:ascii="Times New Roman" w:hAnsi="Times New Roman" w:eastAsia="方正仿宋_GBK" w:cs="Times New Roman"/>
          <w:color w:val="auto"/>
          <w:sz w:val="32"/>
          <w:szCs w:val="20"/>
          <w:highlight w:val="none"/>
        </w:rPr>
        <w:t>亿元，收支平衡。</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b/>
          <w:bCs/>
          <w:color w:val="auto"/>
          <w:sz w:val="32"/>
          <w:szCs w:val="20"/>
          <w:highlight w:val="none"/>
        </w:rPr>
        <w:t>2.政府性基金预算</w:t>
      </w:r>
      <w:r>
        <w:rPr>
          <w:rFonts w:hint="default" w:ascii="Times New Roman" w:hAnsi="Times New Roman" w:eastAsia="方正仿宋_GBK" w:cs="Times New Roman"/>
          <w:color w:val="auto"/>
          <w:sz w:val="32"/>
          <w:szCs w:val="20"/>
          <w:highlight w:val="none"/>
        </w:rPr>
        <w:t>。收入预计</w:t>
      </w:r>
      <w:r>
        <w:rPr>
          <w:rFonts w:hint="default" w:ascii="Times New Roman" w:hAnsi="Times New Roman" w:eastAsia="方正仿宋_GBK" w:cs="Times New Roman"/>
          <w:color w:val="auto"/>
          <w:sz w:val="32"/>
          <w:szCs w:val="20"/>
          <w:highlight w:val="none"/>
          <w:lang w:val="en-US" w:eastAsia="zh-CN"/>
        </w:rPr>
        <w:t>40.1</w:t>
      </w:r>
      <w:r>
        <w:rPr>
          <w:rFonts w:hint="default" w:ascii="Times New Roman" w:hAnsi="Times New Roman" w:eastAsia="方正仿宋_GBK" w:cs="Times New Roman"/>
          <w:color w:val="auto"/>
          <w:sz w:val="32"/>
          <w:szCs w:val="20"/>
          <w:highlight w:val="none"/>
        </w:rPr>
        <w:t>亿元，增长</w:t>
      </w:r>
      <w:r>
        <w:rPr>
          <w:rFonts w:hint="default" w:ascii="Times New Roman" w:hAnsi="Times New Roman" w:eastAsia="方正仿宋_GBK" w:cs="Times New Roman"/>
          <w:color w:val="auto"/>
          <w:sz w:val="32"/>
          <w:szCs w:val="20"/>
          <w:highlight w:val="none"/>
          <w:lang w:val="en-US" w:eastAsia="zh-CN"/>
        </w:rPr>
        <w:t>38.5</w:t>
      </w:r>
      <w:r>
        <w:rPr>
          <w:rFonts w:hint="default" w:ascii="Times New Roman" w:hAnsi="Times New Roman" w:eastAsia="方正仿宋_GBK" w:cs="Times New Roman"/>
          <w:color w:val="auto"/>
          <w:sz w:val="32"/>
          <w:szCs w:val="20"/>
          <w:highlight w:val="none"/>
        </w:rPr>
        <w:t>%；其中，国有土地使用权出让收入</w:t>
      </w:r>
      <w:r>
        <w:rPr>
          <w:rFonts w:hint="default" w:ascii="Times New Roman" w:hAnsi="Times New Roman" w:eastAsia="方正仿宋_GBK" w:cs="Times New Roman"/>
          <w:color w:val="auto"/>
          <w:sz w:val="32"/>
          <w:szCs w:val="20"/>
          <w:highlight w:val="none"/>
          <w:lang w:val="en-US" w:eastAsia="zh-CN"/>
        </w:rPr>
        <w:t>38.3</w:t>
      </w:r>
      <w:r>
        <w:rPr>
          <w:rFonts w:hint="default" w:ascii="Times New Roman" w:hAnsi="Times New Roman" w:eastAsia="方正仿宋_GBK" w:cs="Times New Roman"/>
          <w:color w:val="auto"/>
          <w:sz w:val="32"/>
          <w:szCs w:val="20"/>
          <w:highlight w:val="none"/>
        </w:rPr>
        <w:t>亿元，增长</w:t>
      </w:r>
      <w:r>
        <w:rPr>
          <w:rFonts w:hint="default" w:ascii="Times New Roman" w:hAnsi="Times New Roman" w:eastAsia="方正仿宋_GBK" w:cs="Times New Roman"/>
          <w:color w:val="auto"/>
          <w:sz w:val="32"/>
          <w:szCs w:val="20"/>
          <w:highlight w:val="none"/>
          <w:lang w:val="en-US" w:eastAsia="zh-CN"/>
        </w:rPr>
        <w:t>59.5</w:t>
      </w:r>
      <w:r>
        <w:rPr>
          <w:rFonts w:hint="default" w:ascii="Times New Roman" w:hAnsi="Times New Roman" w:eastAsia="方正仿宋_GBK" w:cs="Times New Roman"/>
          <w:color w:val="auto"/>
          <w:sz w:val="32"/>
          <w:szCs w:val="20"/>
          <w:highlight w:val="none"/>
        </w:rPr>
        <w:t>%。加上级财政预下达补助</w:t>
      </w:r>
      <w:r>
        <w:rPr>
          <w:rFonts w:hint="default" w:ascii="Times New Roman" w:hAnsi="Times New Roman" w:eastAsia="方正仿宋_GBK" w:cs="Times New Roman"/>
          <w:color w:val="auto"/>
          <w:sz w:val="32"/>
          <w:szCs w:val="20"/>
          <w:highlight w:val="none"/>
          <w:lang w:val="en-US" w:eastAsia="zh-CN"/>
        </w:rPr>
        <w:t>10</w:t>
      </w:r>
      <w:r>
        <w:rPr>
          <w:rFonts w:hint="default" w:ascii="Times New Roman" w:hAnsi="Times New Roman" w:eastAsia="方正仿宋_GBK" w:cs="Times New Roman"/>
          <w:color w:val="auto"/>
          <w:sz w:val="32"/>
          <w:szCs w:val="20"/>
          <w:highlight w:val="none"/>
        </w:rPr>
        <w:t>亿元、下级上解收入</w:t>
      </w:r>
      <w:r>
        <w:rPr>
          <w:rFonts w:hint="default" w:ascii="Times New Roman" w:hAnsi="Times New Roman" w:eastAsia="方正仿宋_GBK" w:cs="Times New Roman"/>
          <w:color w:val="auto"/>
          <w:sz w:val="32"/>
          <w:szCs w:val="20"/>
          <w:highlight w:val="none"/>
          <w:lang w:val="en-US" w:eastAsia="zh-CN"/>
        </w:rPr>
        <w:t>3.4</w:t>
      </w:r>
      <w:r>
        <w:rPr>
          <w:rFonts w:hint="default" w:ascii="Times New Roman" w:hAnsi="Times New Roman" w:eastAsia="方正仿宋_GBK" w:cs="Times New Roman"/>
          <w:color w:val="auto"/>
          <w:sz w:val="32"/>
          <w:szCs w:val="20"/>
          <w:highlight w:val="none"/>
        </w:rPr>
        <w:t>亿元、上年结转结余</w:t>
      </w:r>
      <w:r>
        <w:rPr>
          <w:rFonts w:hint="default" w:ascii="Times New Roman" w:hAnsi="Times New Roman" w:eastAsia="方正仿宋_GBK" w:cs="Times New Roman"/>
          <w:color w:val="auto"/>
          <w:sz w:val="32"/>
          <w:szCs w:val="20"/>
          <w:highlight w:val="none"/>
          <w:lang w:val="en-US" w:eastAsia="zh-CN"/>
        </w:rPr>
        <w:t>11.3</w:t>
      </w:r>
      <w:r>
        <w:rPr>
          <w:rFonts w:hint="default" w:ascii="Times New Roman" w:hAnsi="Times New Roman" w:eastAsia="方正仿宋_GBK" w:cs="Times New Roman"/>
          <w:color w:val="auto"/>
          <w:sz w:val="32"/>
          <w:szCs w:val="20"/>
          <w:highlight w:val="none"/>
        </w:rPr>
        <w:t>亿元，减调出资金</w:t>
      </w:r>
      <w:r>
        <w:rPr>
          <w:rFonts w:hint="default" w:ascii="Times New Roman" w:hAnsi="Times New Roman" w:eastAsia="方正仿宋_GBK" w:cs="Times New Roman"/>
          <w:color w:val="auto"/>
          <w:sz w:val="32"/>
          <w:szCs w:val="20"/>
          <w:highlight w:val="none"/>
          <w:lang w:val="en-US" w:eastAsia="zh-CN"/>
        </w:rPr>
        <w:t>20</w:t>
      </w:r>
      <w:r>
        <w:rPr>
          <w:rFonts w:hint="default" w:ascii="Times New Roman" w:hAnsi="Times New Roman" w:eastAsia="方正仿宋_GBK" w:cs="Times New Roman"/>
          <w:color w:val="auto"/>
          <w:sz w:val="32"/>
          <w:szCs w:val="20"/>
          <w:highlight w:val="none"/>
        </w:rPr>
        <w:t>亿元、上解上级支出</w:t>
      </w:r>
      <w:r>
        <w:rPr>
          <w:rFonts w:hint="default" w:ascii="Times New Roman" w:hAnsi="Times New Roman" w:eastAsia="方正仿宋_GBK" w:cs="Times New Roman"/>
          <w:color w:val="auto"/>
          <w:sz w:val="32"/>
          <w:szCs w:val="20"/>
          <w:highlight w:val="none"/>
          <w:lang w:val="en-US" w:eastAsia="zh-CN"/>
        </w:rPr>
        <w:t>4</w:t>
      </w:r>
      <w:r>
        <w:rPr>
          <w:rFonts w:hint="default" w:ascii="Times New Roman" w:hAnsi="Times New Roman" w:eastAsia="方正仿宋_GBK" w:cs="Times New Roman"/>
          <w:color w:val="auto"/>
          <w:sz w:val="32"/>
          <w:szCs w:val="20"/>
          <w:highlight w:val="none"/>
        </w:rPr>
        <w:t>亿元，当年预算财力</w:t>
      </w:r>
      <w:r>
        <w:rPr>
          <w:rFonts w:hint="default" w:ascii="Times New Roman" w:hAnsi="Times New Roman" w:eastAsia="方正仿宋_GBK" w:cs="Times New Roman"/>
          <w:color w:val="auto"/>
          <w:sz w:val="32"/>
          <w:szCs w:val="20"/>
          <w:highlight w:val="none"/>
          <w:lang w:val="en-US" w:eastAsia="zh-CN"/>
        </w:rPr>
        <w:t>40.8</w:t>
      </w:r>
      <w:r>
        <w:rPr>
          <w:rFonts w:hint="default" w:ascii="Times New Roman" w:hAnsi="Times New Roman" w:eastAsia="方正仿宋_GBK" w:cs="Times New Roman"/>
          <w:color w:val="auto"/>
          <w:sz w:val="32"/>
          <w:szCs w:val="20"/>
          <w:highlight w:val="none"/>
        </w:rPr>
        <w:t>亿元。支出安排</w:t>
      </w:r>
      <w:r>
        <w:rPr>
          <w:rFonts w:hint="default" w:ascii="Times New Roman" w:hAnsi="Times New Roman" w:eastAsia="方正仿宋_GBK" w:cs="Times New Roman"/>
          <w:color w:val="auto"/>
          <w:sz w:val="32"/>
          <w:szCs w:val="20"/>
          <w:highlight w:val="none"/>
          <w:lang w:val="en-US" w:eastAsia="zh-CN"/>
        </w:rPr>
        <w:t>40.8</w:t>
      </w:r>
      <w:r>
        <w:rPr>
          <w:rFonts w:hint="default" w:ascii="Times New Roman" w:hAnsi="Times New Roman" w:eastAsia="方正仿宋_GBK" w:cs="Times New Roman"/>
          <w:color w:val="auto"/>
          <w:sz w:val="32"/>
          <w:szCs w:val="20"/>
          <w:highlight w:val="none"/>
        </w:rPr>
        <w:t>亿元，收支平衡。</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b/>
          <w:bCs/>
          <w:color w:val="auto"/>
          <w:sz w:val="32"/>
          <w:szCs w:val="20"/>
          <w:highlight w:val="none"/>
        </w:rPr>
        <w:t>3.国有资本经营预算</w:t>
      </w:r>
      <w:r>
        <w:rPr>
          <w:rFonts w:hint="default" w:ascii="Times New Roman" w:hAnsi="Times New Roman" w:eastAsia="方正仿宋_GBK" w:cs="Times New Roman"/>
          <w:color w:val="auto"/>
          <w:sz w:val="32"/>
          <w:szCs w:val="20"/>
          <w:highlight w:val="none"/>
        </w:rPr>
        <w:t>。收入预计</w:t>
      </w:r>
      <w:r>
        <w:rPr>
          <w:rFonts w:hint="default" w:ascii="Times New Roman" w:hAnsi="Times New Roman" w:eastAsia="方正仿宋_GBK" w:cs="Times New Roman"/>
          <w:color w:val="auto"/>
          <w:sz w:val="32"/>
          <w:szCs w:val="20"/>
          <w:highlight w:val="none"/>
          <w:lang w:val="en-US" w:eastAsia="zh-CN"/>
        </w:rPr>
        <w:t>1.2</w:t>
      </w:r>
      <w:r>
        <w:rPr>
          <w:rFonts w:hint="default" w:ascii="Times New Roman" w:hAnsi="Times New Roman" w:eastAsia="方正仿宋_GBK" w:cs="Times New Roman"/>
          <w:color w:val="auto"/>
          <w:sz w:val="32"/>
          <w:szCs w:val="20"/>
          <w:highlight w:val="none"/>
        </w:rPr>
        <w:t>亿元，下降</w:t>
      </w:r>
      <w:r>
        <w:rPr>
          <w:rFonts w:hint="default" w:ascii="Times New Roman" w:hAnsi="Times New Roman" w:eastAsia="方正仿宋_GBK" w:cs="Times New Roman"/>
          <w:color w:val="auto"/>
          <w:sz w:val="32"/>
          <w:szCs w:val="20"/>
          <w:highlight w:val="none"/>
          <w:lang w:val="en-US" w:eastAsia="zh-CN"/>
        </w:rPr>
        <w:t>15</w:t>
      </w:r>
      <w:r>
        <w:rPr>
          <w:rFonts w:hint="default" w:ascii="Times New Roman" w:hAnsi="Times New Roman" w:eastAsia="方正仿宋_GBK" w:cs="Times New Roman"/>
          <w:color w:val="auto"/>
          <w:sz w:val="32"/>
          <w:szCs w:val="20"/>
          <w:highlight w:val="none"/>
        </w:rPr>
        <w:t>%。当年预算财力</w:t>
      </w:r>
      <w:r>
        <w:rPr>
          <w:rFonts w:hint="default" w:ascii="Times New Roman" w:hAnsi="Times New Roman" w:eastAsia="方正仿宋_GBK" w:cs="Times New Roman"/>
          <w:color w:val="auto"/>
          <w:sz w:val="32"/>
          <w:szCs w:val="20"/>
          <w:highlight w:val="none"/>
          <w:lang w:val="en-US" w:eastAsia="zh-CN"/>
        </w:rPr>
        <w:t>1.2</w:t>
      </w:r>
      <w:r>
        <w:rPr>
          <w:rFonts w:hint="default" w:ascii="Times New Roman" w:hAnsi="Times New Roman" w:eastAsia="方正仿宋_GBK" w:cs="Times New Roman"/>
          <w:color w:val="auto"/>
          <w:sz w:val="32"/>
          <w:szCs w:val="20"/>
          <w:highlight w:val="none"/>
        </w:rPr>
        <w:t>亿元。支出安排</w:t>
      </w:r>
      <w:r>
        <w:rPr>
          <w:rFonts w:hint="default" w:ascii="Times New Roman" w:hAnsi="Times New Roman" w:eastAsia="方正仿宋_GBK" w:cs="Times New Roman"/>
          <w:color w:val="auto"/>
          <w:sz w:val="32"/>
          <w:szCs w:val="20"/>
          <w:highlight w:val="none"/>
          <w:lang w:val="en-US" w:eastAsia="zh-CN"/>
        </w:rPr>
        <w:t>1.2</w:t>
      </w:r>
      <w:r>
        <w:rPr>
          <w:rFonts w:hint="default" w:ascii="Times New Roman" w:hAnsi="Times New Roman" w:eastAsia="方正仿宋_GBK" w:cs="Times New Roman"/>
          <w:color w:val="auto"/>
          <w:sz w:val="32"/>
          <w:szCs w:val="20"/>
          <w:highlight w:val="none"/>
        </w:rPr>
        <w:t>亿元，收支平衡。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ascii="Times New Roman" w:hAnsi="Times New Roman" w:eastAsia="方正仿宋_GBK" w:cs="Times New Roman"/>
          <w:color w:val="auto"/>
          <w:sz w:val="32"/>
          <w:szCs w:val="20"/>
          <w:highlight w:val="none"/>
        </w:rPr>
      </w:pPr>
      <w:r>
        <w:rPr>
          <w:rFonts w:hint="default" w:ascii="Times New Roman" w:hAnsi="Times New Roman" w:eastAsia="方正楷体_GBK" w:cs="Times New Roman"/>
          <w:color w:val="auto"/>
          <w:sz w:val="32"/>
          <w:szCs w:val="20"/>
          <w:highlight w:val="none"/>
        </w:rPr>
        <w:t>（五）万州经开区、渝东新区、镇乡街道预算收入预计</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b/>
          <w:bCs/>
          <w:color w:val="auto"/>
          <w:sz w:val="32"/>
          <w:szCs w:val="20"/>
          <w:highlight w:val="none"/>
        </w:rPr>
        <w:t>1.万州经开区</w:t>
      </w:r>
      <w:r>
        <w:rPr>
          <w:rFonts w:hint="default" w:ascii="Times New Roman" w:hAnsi="Times New Roman" w:eastAsia="方正仿宋_GBK" w:cs="Times New Roman"/>
          <w:color w:val="auto"/>
          <w:sz w:val="32"/>
          <w:szCs w:val="20"/>
          <w:highlight w:val="none"/>
        </w:rPr>
        <w:t>。一般公共预算收入预计</w:t>
      </w:r>
      <w:r>
        <w:rPr>
          <w:rFonts w:hint="default" w:ascii="Times New Roman" w:hAnsi="Times New Roman" w:eastAsia="方正仿宋_GBK" w:cs="Times New Roman"/>
          <w:color w:val="auto"/>
          <w:sz w:val="32"/>
          <w:szCs w:val="20"/>
          <w:highlight w:val="none"/>
          <w:lang w:val="en-US" w:eastAsia="zh-CN"/>
        </w:rPr>
        <w:t>20.8</w:t>
      </w:r>
      <w:r>
        <w:rPr>
          <w:rFonts w:hint="default" w:ascii="Times New Roman" w:hAnsi="Times New Roman" w:eastAsia="方正仿宋_GBK" w:cs="Times New Roman"/>
          <w:color w:val="auto"/>
          <w:sz w:val="32"/>
          <w:szCs w:val="20"/>
          <w:highlight w:val="none"/>
        </w:rPr>
        <w:t>亿元；其中，税收收入</w:t>
      </w:r>
      <w:r>
        <w:rPr>
          <w:rFonts w:hint="default" w:ascii="Times New Roman" w:hAnsi="Times New Roman" w:eastAsia="方正仿宋_GBK" w:cs="Times New Roman"/>
          <w:color w:val="auto"/>
          <w:sz w:val="32"/>
          <w:szCs w:val="20"/>
          <w:highlight w:val="none"/>
          <w:lang w:val="en-US" w:eastAsia="zh-CN"/>
        </w:rPr>
        <w:t>13.1</w:t>
      </w:r>
      <w:r>
        <w:rPr>
          <w:rFonts w:hint="default" w:ascii="Times New Roman" w:hAnsi="Times New Roman" w:eastAsia="方正仿宋_GBK" w:cs="Times New Roman"/>
          <w:color w:val="auto"/>
          <w:sz w:val="32"/>
          <w:szCs w:val="20"/>
          <w:highlight w:val="none"/>
        </w:rPr>
        <w:t>亿元。政府性基金预算收入预计</w:t>
      </w:r>
      <w:r>
        <w:rPr>
          <w:rFonts w:hint="default" w:ascii="Times New Roman" w:hAnsi="Times New Roman" w:eastAsia="方正仿宋_GBK" w:cs="Times New Roman"/>
          <w:color w:val="auto"/>
          <w:sz w:val="32"/>
          <w:szCs w:val="20"/>
          <w:highlight w:val="none"/>
          <w:lang w:val="en-US" w:eastAsia="zh-CN"/>
        </w:rPr>
        <w:t>30.5</w:t>
      </w:r>
      <w:r>
        <w:rPr>
          <w:rFonts w:hint="default" w:ascii="Times New Roman" w:hAnsi="Times New Roman" w:eastAsia="方正仿宋_GBK" w:cs="Times New Roman"/>
          <w:color w:val="auto"/>
          <w:sz w:val="32"/>
          <w:szCs w:val="20"/>
          <w:highlight w:val="none"/>
        </w:rPr>
        <w:t>亿元。国有资本经营预算收入预计</w:t>
      </w:r>
      <w:r>
        <w:rPr>
          <w:rFonts w:hint="default" w:ascii="Times New Roman" w:hAnsi="Times New Roman" w:eastAsia="方正仿宋_GBK" w:cs="Times New Roman"/>
          <w:color w:val="auto"/>
          <w:sz w:val="32"/>
          <w:szCs w:val="20"/>
          <w:highlight w:val="none"/>
          <w:lang w:val="en-US" w:eastAsia="zh-CN"/>
        </w:rPr>
        <w:t>1</w:t>
      </w:r>
      <w:r>
        <w:rPr>
          <w:rFonts w:hint="default" w:ascii="Times New Roman" w:hAnsi="Times New Roman" w:eastAsia="方正仿宋_GBK" w:cs="Times New Roman"/>
          <w:color w:val="auto"/>
          <w:sz w:val="32"/>
          <w:szCs w:val="20"/>
          <w:highlight w:val="none"/>
        </w:rPr>
        <w:t>亿元。</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b/>
          <w:bCs/>
          <w:color w:val="auto"/>
          <w:sz w:val="32"/>
          <w:szCs w:val="20"/>
          <w:highlight w:val="none"/>
        </w:rPr>
        <w:t>2.渝东新区</w:t>
      </w:r>
      <w:r>
        <w:rPr>
          <w:rFonts w:hint="default" w:ascii="Times New Roman" w:hAnsi="Times New Roman" w:eastAsia="方正仿宋_GBK" w:cs="Times New Roman"/>
          <w:color w:val="auto"/>
          <w:sz w:val="32"/>
          <w:szCs w:val="20"/>
          <w:highlight w:val="none"/>
        </w:rPr>
        <w:t>。一般公共预算收入预计</w:t>
      </w:r>
      <w:r>
        <w:rPr>
          <w:rFonts w:hint="default" w:ascii="Times New Roman" w:hAnsi="Times New Roman" w:eastAsia="方正仿宋_GBK" w:cs="Times New Roman"/>
          <w:color w:val="auto"/>
          <w:sz w:val="32"/>
          <w:szCs w:val="20"/>
          <w:highlight w:val="none"/>
          <w:lang w:val="en-US" w:eastAsia="zh-CN"/>
        </w:rPr>
        <w:t>4.1</w:t>
      </w:r>
      <w:r>
        <w:rPr>
          <w:rFonts w:hint="default" w:ascii="Times New Roman" w:hAnsi="Times New Roman" w:eastAsia="方正仿宋_GBK" w:cs="Times New Roman"/>
          <w:color w:val="auto"/>
          <w:sz w:val="32"/>
          <w:szCs w:val="20"/>
          <w:highlight w:val="none"/>
        </w:rPr>
        <w:t>亿元；其中，税收收入</w:t>
      </w:r>
      <w:r>
        <w:rPr>
          <w:rFonts w:hint="default" w:ascii="Times New Roman" w:hAnsi="Times New Roman" w:eastAsia="方正仿宋_GBK" w:cs="Times New Roman"/>
          <w:color w:val="auto"/>
          <w:sz w:val="32"/>
          <w:szCs w:val="20"/>
          <w:highlight w:val="none"/>
          <w:lang w:val="en-US" w:eastAsia="zh-CN"/>
        </w:rPr>
        <w:t>4</w:t>
      </w:r>
      <w:r>
        <w:rPr>
          <w:rFonts w:hint="default" w:ascii="Times New Roman" w:hAnsi="Times New Roman" w:eastAsia="方正仿宋_GBK" w:cs="Times New Roman"/>
          <w:color w:val="auto"/>
          <w:sz w:val="32"/>
          <w:szCs w:val="20"/>
          <w:highlight w:val="none"/>
        </w:rPr>
        <w:t>亿元。</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b/>
          <w:bCs/>
          <w:color w:val="auto"/>
          <w:sz w:val="32"/>
          <w:szCs w:val="20"/>
          <w:highlight w:val="none"/>
        </w:rPr>
        <w:t>3.镇乡街道</w:t>
      </w:r>
      <w:r>
        <w:rPr>
          <w:rFonts w:hint="default" w:ascii="Times New Roman" w:hAnsi="Times New Roman" w:eastAsia="方正仿宋_GBK" w:cs="Times New Roman"/>
          <w:color w:val="auto"/>
          <w:sz w:val="32"/>
          <w:szCs w:val="20"/>
          <w:highlight w:val="none"/>
        </w:rPr>
        <w:t>。一般公共预算收入预计</w:t>
      </w:r>
      <w:r>
        <w:rPr>
          <w:rFonts w:hint="default" w:ascii="Times New Roman" w:hAnsi="Times New Roman" w:eastAsia="方正仿宋_GBK" w:cs="Times New Roman"/>
          <w:color w:val="auto"/>
          <w:sz w:val="32"/>
          <w:szCs w:val="20"/>
          <w:highlight w:val="none"/>
          <w:lang w:val="en-US" w:eastAsia="zh-CN"/>
        </w:rPr>
        <w:t>5.3</w:t>
      </w:r>
      <w:r>
        <w:rPr>
          <w:rFonts w:hint="default" w:ascii="Times New Roman" w:hAnsi="Times New Roman" w:eastAsia="方正仿宋_GBK" w:cs="Times New Roman"/>
          <w:color w:val="auto"/>
          <w:sz w:val="32"/>
          <w:szCs w:val="20"/>
          <w:highlight w:val="none"/>
        </w:rPr>
        <w:t>亿元；其中，税收收入</w:t>
      </w:r>
      <w:r>
        <w:rPr>
          <w:rFonts w:hint="default" w:ascii="Times New Roman" w:hAnsi="Times New Roman" w:eastAsia="方正仿宋_GBK" w:cs="Times New Roman"/>
          <w:color w:val="auto"/>
          <w:sz w:val="32"/>
          <w:szCs w:val="20"/>
          <w:highlight w:val="none"/>
          <w:lang w:val="en-US" w:eastAsia="zh-CN"/>
        </w:rPr>
        <w:t>4.9</w:t>
      </w:r>
      <w:r>
        <w:rPr>
          <w:rFonts w:hint="default" w:ascii="Times New Roman" w:hAnsi="Times New Roman" w:eastAsia="方正仿宋_GBK" w:cs="Times New Roman"/>
          <w:color w:val="auto"/>
          <w:sz w:val="32"/>
          <w:szCs w:val="20"/>
          <w:highlight w:val="none"/>
        </w:rPr>
        <w:t>亿元。政府性基金预算收入预计</w:t>
      </w:r>
      <w:r>
        <w:rPr>
          <w:rFonts w:hint="default" w:ascii="Times New Roman" w:hAnsi="Times New Roman" w:eastAsia="方正仿宋_GBK" w:cs="Times New Roman"/>
          <w:color w:val="auto"/>
          <w:sz w:val="32"/>
          <w:szCs w:val="20"/>
          <w:highlight w:val="none"/>
          <w:lang w:val="en-US" w:eastAsia="zh-CN"/>
        </w:rPr>
        <w:t>728</w:t>
      </w:r>
      <w:r>
        <w:rPr>
          <w:rFonts w:hint="default" w:ascii="Times New Roman" w:hAnsi="Times New Roman" w:eastAsia="方正仿宋_GBK" w:cs="Times New Roman"/>
          <w:color w:val="auto"/>
          <w:sz w:val="32"/>
          <w:szCs w:val="20"/>
          <w:highlight w:val="none"/>
        </w:rPr>
        <w:t>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Times New Roman"/>
          <w:color w:val="auto"/>
          <w:sz w:val="32"/>
          <w:szCs w:val="20"/>
          <w:highlight w:val="none"/>
        </w:rPr>
      </w:pPr>
      <w:r>
        <w:rPr>
          <w:rFonts w:hint="default" w:ascii="Times New Roman" w:hAnsi="Times New Roman" w:eastAsia="方正仿宋_GBK" w:cs="Times New Roman"/>
          <w:color w:val="auto"/>
          <w:sz w:val="32"/>
          <w:szCs w:val="20"/>
          <w:highlight w:val="none"/>
        </w:rPr>
        <w:t>需要说明的是，预算草案批准前，涉及必须安排的人员、基本运转等支出，按照预算法规定，已作相应安排。</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0"/>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四、2023年财政重点工作</w:t>
      </w:r>
    </w:p>
    <w:p>
      <w:pPr>
        <w:keepNext w:val="0"/>
        <w:keepLines w:val="0"/>
        <w:pageBreakBefore w:val="0"/>
        <w:widowControl w:val="0"/>
        <w:tabs>
          <w:tab w:val="left" w:pos="2940"/>
        </w:tab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2023年，全区财政将认真贯彻区委决策部署，严格落实区人大及其常委会预算决议，精准实施积极的财政政策，切实增强重大战略任务保障能力，加快建立规范透明、标准科学、约束有力的预算制度，推进预算绩效管理提质增效，促进全区经济高质量发展和社会大局和谐稳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（一）落细落实财政政策，推动高质量发展</w:t>
      </w:r>
      <w:r>
        <w:rPr>
          <w:rFonts w:hint="default" w:ascii="Times New Roman" w:hAnsi="Times New Roman" w:eastAsia="方正仿宋_GBK" w:cs="Times New Roman"/>
          <w:color w:val="auto"/>
          <w:sz w:val="32"/>
          <w:szCs w:val="32"/>
          <w:highlight w:val="none"/>
          <w:lang w:val="en-US" w:eastAsia="zh-CN"/>
        </w:rPr>
        <w:t>。强化高质量发展目标引领，集成运用各项财税政策工具，更好发挥财政政策、资金的引导作用。全面落实减税降费政策，积极引导市场主体将现金流支持用于转型升级、扩大生产，持续释放政策红利。精准落实产业扶持、招商引资政策，足额预算产业发展专项资金，加强产业政策实施效果评估，动态优化调整产业政策支持重点和方向</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支持建设工业强区、现代服务业高质量发展、提质现代山地特色高效农业，加快构建现代产业体系。积极推动组建渝东北科创基金，力争落地万州，持续优化科技创新生态，着力培育引进创新企业、研发机构和科研人才。高水平创建重庆市普惠金融发展示范区，积极与市级融资担保机构开展合作，扩大中小微企业受益面。强化政府采购政策功能，提高面向中小企业的预留政府采购份额，支持中小企业发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（二）用好用活财政资金，助力高品质生活</w:t>
      </w:r>
      <w:r>
        <w:rPr>
          <w:rFonts w:hint="default" w:ascii="Times New Roman" w:hAnsi="Times New Roman" w:eastAsia="方正仿宋_GBK" w:cs="Times New Roman"/>
          <w:color w:val="auto"/>
          <w:sz w:val="32"/>
          <w:szCs w:val="32"/>
          <w:highlight w:val="none"/>
          <w:lang w:val="en-US" w:eastAsia="zh-CN"/>
        </w:rPr>
        <w:t>。坚持以人民为中心的发展思想，坚决保障好民生支出，持续增强人民群众获得感、幸福感和安全感。坚持“三保”支出优先地位，在预算安排上优先保障，在资金拨付上足额预留，支持教育、医疗、文化体育等社会事业高质量发展，切实保障重点群体人员政策待遇，兜牢兜实“三保”底线。坚持党政机关过紧日子，大力压减一般性支出，严禁将项目资金用于一般性支出，从严从紧控制预算追加，深化财政内控建设，完善过紧日子的制度体系，腾出更多财政资源用于保障和改善民生。围绕人民群众最关心、最直接、最现实的突出问题和重点领域，加强项目包装策划储备，积极争取上级专项转移支付、新增地方政府债券，加大财政统筹整合力度，支持推进城市更新提升、完善交通网络体系、提升生态环境质量、全面推进乡村振兴、维护安全稳定等重点领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（三）突围突破财政改革，助推高效能治理</w:t>
      </w:r>
      <w:r>
        <w:rPr>
          <w:rFonts w:hint="default" w:ascii="Times New Roman" w:hAnsi="Times New Roman" w:eastAsia="方正仿宋_GBK" w:cs="Times New Roman"/>
          <w:color w:val="auto"/>
          <w:sz w:val="32"/>
          <w:szCs w:val="32"/>
          <w:highlight w:val="none"/>
          <w:lang w:val="en-US" w:eastAsia="zh-CN"/>
        </w:rPr>
        <w:t>。聚焦健全现代预算制度，进一步破除体制机制障碍、补齐管理制度短板，提升财政治理效能。完成渝东新区财政管理体制调整，加强镇乡街道财政管理体制业务培训和运行评估，完善财政转移支付体系，更好发挥各财政单元的积极性。全面推进综合预算改革，将预算单位非财政拨款收入纳入预算管理，加强财政拨款收入和非财政拨款收入统筹，增强政府预算调控能力。深入推进预算绩效改革，将绩效理念与方法深度融入预算管理各环节，完善与绩效目标编制相衔接的绩效指标和标准体系，加强绩效运行监控，扩大重点绩效评价覆盖面，强化绩效评价结果运用，探索</w:t>
      </w:r>
      <w:r>
        <w:rPr>
          <w:rFonts w:hint="eastAsia" w:ascii="Times New Roman" w:hAnsi="Times New Roman" w:eastAsia="方正仿宋_GBK" w:cs="Times New Roman"/>
          <w:color w:val="auto"/>
          <w:sz w:val="32"/>
          <w:szCs w:val="32"/>
          <w:highlight w:val="none"/>
          <w:lang w:val="en-US" w:eastAsia="zh-CN"/>
        </w:rPr>
        <w:t>推进</w:t>
      </w:r>
      <w:r>
        <w:rPr>
          <w:rFonts w:hint="default" w:ascii="Times New Roman" w:hAnsi="Times New Roman" w:eastAsia="方正仿宋_GBK" w:cs="Times New Roman"/>
          <w:color w:val="auto"/>
          <w:sz w:val="32"/>
          <w:szCs w:val="32"/>
          <w:highlight w:val="none"/>
          <w:lang w:val="en-US" w:eastAsia="zh-CN"/>
        </w:rPr>
        <w:t>绩效管理与财政监督贯通协调，不断提高资金使用效益。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（四）严管严控财政风险，促进高水平安全</w:t>
      </w:r>
      <w:r>
        <w:rPr>
          <w:rFonts w:hint="default" w:ascii="Times New Roman" w:hAnsi="Times New Roman" w:eastAsia="方正仿宋_GBK" w:cs="Times New Roman"/>
          <w:color w:val="auto"/>
          <w:sz w:val="32"/>
          <w:szCs w:val="32"/>
          <w:highlight w:val="none"/>
          <w:lang w:val="en-US" w:eastAsia="zh-CN"/>
        </w:rPr>
        <w:t>。平衡好促发展和防风险的关系，推动财政更为安全、更可持续发展。认真落实区政府重大经济工作议事决策机制，建立健全财政承受能力评估机制，扎实开展事前绩效评估，防止过度保障、低效投资。防范化解政府债务风险，</w:t>
      </w:r>
      <w:r>
        <w:rPr>
          <w:rFonts w:hint="default" w:ascii="Times New Roman" w:hAnsi="Times New Roman" w:eastAsia="方正仿宋_GBK" w:cs="Times New Roman"/>
          <w:color w:val="auto"/>
          <w:sz w:val="30"/>
          <w:szCs w:val="30"/>
          <w:highlight w:val="none"/>
          <w:lang w:val="en-US" w:eastAsia="zh-CN"/>
        </w:rPr>
        <w:t>动态监测全区平台类公司及国有企业债务，</w:t>
      </w:r>
      <w:r>
        <w:rPr>
          <w:rFonts w:hint="default" w:ascii="Times New Roman" w:hAnsi="Times New Roman" w:eastAsia="方正仿宋_GBK" w:cs="Times New Roman"/>
          <w:color w:val="auto"/>
          <w:sz w:val="32"/>
          <w:szCs w:val="32"/>
          <w:highlight w:val="none"/>
          <w:lang w:val="en-US" w:eastAsia="zh-CN"/>
        </w:rPr>
        <w:t>妥善化解存量隐性债务，坚决遏制新增隐性债务，加大对镇乡街道新增隐性赤字监督查处力度。强化审计发现问题整改，提高财政监督效能，让财经纪律成为不可触碰的“高压线”。</w:t>
      </w:r>
    </w:p>
    <w:p>
      <w:pPr>
        <w:spacing w:line="590" w:lineRule="exact"/>
        <w:ind w:firstLine="640" w:firstLineChars="200"/>
        <w:rPr>
          <w:rFonts w:ascii="Times New Roman" w:hAnsi="Times New Roman"/>
          <w:color w:val="auto"/>
          <w:highlight w:val="none"/>
        </w:rPr>
      </w:pPr>
      <w:r>
        <w:rPr>
          <w:rFonts w:hint="default" w:ascii="Times New Roman" w:hAnsi="Times New Roman" w:eastAsia="方正仿宋_GBK" w:cs="Times New Roman"/>
          <w:color w:val="auto"/>
          <w:sz w:val="32"/>
          <w:szCs w:val="32"/>
          <w:highlight w:val="none"/>
          <w:lang w:val="en-US" w:eastAsia="zh-CN"/>
        </w:rPr>
        <w:t>各位代表！路虽远，行则将至；事虽难，做则必成。2023年，全区财政将更加紧密地团结在以习近平同志为核心的党中央周围，以习近平新时代中国特色社会主义思想为指导，在区委的坚强领导下，自觉接受区人大的监督，认真听取区政协的意见建议，知重负重、攻坚克难，踔厉奋发、勇毅前行，扎扎实实做好财政各项工作，推动财政事业在高质量发展道路上行稳致远，为全面建设社会主义现代化新万州而不懈奋斗。</w:t>
      </w:r>
    </w:p>
    <w:sectPr>
      <w:footerReference r:id="rId3" w:type="default"/>
      <w:pgSz w:w="11906" w:h="16838"/>
      <w:pgMar w:top="1587" w:right="1502" w:bottom="1587" w:left="1502"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4"/>
                              <w:szCs w:val="24"/>
                              <w:lang w:eastAsia="zh-CN"/>
                            </w:rPr>
                            <w:fldChar w:fldCharType="begin"/>
                          </w:r>
                          <w:r>
                            <w:rPr>
                              <w:rFonts w:hint="default" w:ascii="Times New Roman" w:hAnsi="Times New Roman" w:eastAsia="宋体" w:cs="Times New Roman"/>
                              <w:sz w:val="24"/>
                              <w:szCs w:val="24"/>
                              <w:lang w:eastAsia="zh-CN"/>
                            </w:rPr>
                            <w:instrText xml:space="preserve"> PAGE  \* MERGEFORMAT </w:instrText>
                          </w:r>
                          <w:r>
                            <w:rPr>
                              <w:rFonts w:hint="default" w:ascii="Times New Roman" w:hAnsi="Times New Roman" w:eastAsia="宋体" w:cs="Times New Roman"/>
                              <w:sz w:val="24"/>
                              <w:szCs w:val="24"/>
                              <w:lang w:eastAsia="zh-CN"/>
                            </w:rPr>
                            <w:fldChar w:fldCharType="separate"/>
                          </w:r>
                          <w:r>
                            <w:rPr>
                              <w:rFonts w:hint="default" w:ascii="Times New Roman" w:hAnsi="Times New Roman" w:eastAsia="宋体" w:cs="Times New Roman"/>
                              <w:sz w:val="24"/>
                              <w:szCs w:val="24"/>
                              <w:lang w:eastAsia="zh-CN"/>
                            </w:rPr>
                            <w:t>1</w:t>
                          </w:r>
                          <w:r>
                            <w:rPr>
                              <w:rFonts w:hint="default" w:ascii="Times New Roman" w:hAnsi="Times New Roman" w:eastAsia="宋体" w:cs="Times New Roman"/>
                              <w:sz w:val="24"/>
                              <w:szCs w:val="24"/>
                              <w:lang w:eastAsia="zh-CN"/>
                            </w:rPr>
                            <w:fldChar w:fldCharType="end"/>
                          </w:r>
                          <w:r>
                            <w:rPr>
                              <w:rFonts w:hint="default" w:ascii="Times New Roman" w:hAnsi="Times New Roman" w:eastAsia="宋体" w:cs="Times New Roman"/>
                              <w:sz w:val="24"/>
                              <w:szCs w:val="24"/>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mzV+cvQEAAGIDAAAOAAAAAAAAAAEAIAAAAB4BAABkcnMvZTJvRG9jLnhtbFBLBQYAAAAA&#10;BgAGAFkBAABN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4"/>
                        <w:szCs w:val="24"/>
                        <w:lang w:eastAsia="zh-CN"/>
                      </w:rPr>
                      <w:fldChar w:fldCharType="begin"/>
                    </w:r>
                    <w:r>
                      <w:rPr>
                        <w:rFonts w:hint="default" w:ascii="Times New Roman" w:hAnsi="Times New Roman" w:eastAsia="宋体" w:cs="Times New Roman"/>
                        <w:sz w:val="24"/>
                        <w:szCs w:val="24"/>
                        <w:lang w:eastAsia="zh-CN"/>
                      </w:rPr>
                      <w:instrText xml:space="preserve"> PAGE  \* MERGEFORMAT </w:instrText>
                    </w:r>
                    <w:r>
                      <w:rPr>
                        <w:rFonts w:hint="default" w:ascii="Times New Roman" w:hAnsi="Times New Roman" w:eastAsia="宋体" w:cs="Times New Roman"/>
                        <w:sz w:val="24"/>
                        <w:szCs w:val="24"/>
                        <w:lang w:eastAsia="zh-CN"/>
                      </w:rPr>
                      <w:fldChar w:fldCharType="separate"/>
                    </w:r>
                    <w:r>
                      <w:rPr>
                        <w:rFonts w:hint="default" w:ascii="Times New Roman" w:hAnsi="Times New Roman" w:eastAsia="宋体" w:cs="Times New Roman"/>
                        <w:sz w:val="24"/>
                        <w:szCs w:val="24"/>
                        <w:lang w:eastAsia="zh-CN"/>
                      </w:rPr>
                      <w:t>1</w:t>
                    </w:r>
                    <w:r>
                      <w:rPr>
                        <w:rFonts w:hint="default" w:ascii="Times New Roman" w:hAnsi="Times New Roman" w:eastAsia="宋体" w:cs="Times New Roman"/>
                        <w:sz w:val="24"/>
                        <w:szCs w:val="24"/>
                        <w:lang w:eastAsia="zh-CN"/>
                      </w:rPr>
                      <w:fldChar w:fldCharType="end"/>
                    </w:r>
                    <w:r>
                      <w:rPr>
                        <w:rFonts w:hint="default" w:ascii="Times New Roman" w:hAnsi="Times New Roman" w:eastAsia="宋体" w:cs="Times New Roman"/>
                        <w:sz w:val="24"/>
                        <w:szCs w:val="24"/>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D4580"/>
    <w:rsid w:val="00F5543E"/>
    <w:rsid w:val="023A61D9"/>
    <w:rsid w:val="06474A51"/>
    <w:rsid w:val="07A005CD"/>
    <w:rsid w:val="07A3702C"/>
    <w:rsid w:val="09A87DB7"/>
    <w:rsid w:val="0DE3187D"/>
    <w:rsid w:val="0F1A0CE8"/>
    <w:rsid w:val="0F3D244E"/>
    <w:rsid w:val="0FC23401"/>
    <w:rsid w:val="10A64960"/>
    <w:rsid w:val="118F3B8B"/>
    <w:rsid w:val="11930768"/>
    <w:rsid w:val="13501AFC"/>
    <w:rsid w:val="16A216F5"/>
    <w:rsid w:val="17CF798A"/>
    <w:rsid w:val="182614B5"/>
    <w:rsid w:val="19331B01"/>
    <w:rsid w:val="1B55414C"/>
    <w:rsid w:val="1C0A0B1C"/>
    <w:rsid w:val="1D7B152A"/>
    <w:rsid w:val="1E005F77"/>
    <w:rsid w:val="20510F19"/>
    <w:rsid w:val="221F6AE5"/>
    <w:rsid w:val="22702A02"/>
    <w:rsid w:val="23BC1736"/>
    <w:rsid w:val="257428F1"/>
    <w:rsid w:val="269F3B0E"/>
    <w:rsid w:val="288829C2"/>
    <w:rsid w:val="294A29C7"/>
    <w:rsid w:val="2AFA2FB5"/>
    <w:rsid w:val="2BB47763"/>
    <w:rsid w:val="2BF91CEB"/>
    <w:rsid w:val="2CFC74E3"/>
    <w:rsid w:val="2D155B06"/>
    <w:rsid w:val="2D993ECD"/>
    <w:rsid w:val="2DEC68A2"/>
    <w:rsid w:val="2F761ABE"/>
    <w:rsid w:val="305B5C00"/>
    <w:rsid w:val="31705EE9"/>
    <w:rsid w:val="33CD2E20"/>
    <w:rsid w:val="3589449E"/>
    <w:rsid w:val="366B71BD"/>
    <w:rsid w:val="37F46823"/>
    <w:rsid w:val="395F0E48"/>
    <w:rsid w:val="3B2B6EBD"/>
    <w:rsid w:val="3C6D2714"/>
    <w:rsid w:val="3CBA2453"/>
    <w:rsid w:val="40826ACE"/>
    <w:rsid w:val="44744F1F"/>
    <w:rsid w:val="47102FDA"/>
    <w:rsid w:val="47803503"/>
    <w:rsid w:val="47EC1D97"/>
    <w:rsid w:val="4ACC6DFF"/>
    <w:rsid w:val="4B1C4B94"/>
    <w:rsid w:val="4DD754FA"/>
    <w:rsid w:val="4E2D3474"/>
    <w:rsid w:val="4E426B81"/>
    <w:rsid w:val="4F6808EA"/>
    <w:rsid w:val="4F762D35"/>
    <w:rsid w:val="4F7E5A9B"/>
    <w:rsid w:val="50E306A8"/>
    <w:rsid w:val="5298647E"/>
    <w:rsid w:val="531971E5"/>
    <w:rsid w:val="53DF3ACC"/>
    <w:rsid w:val="54061EEB"/>
    <w:rsid w:val="54BC7AF7"/>
    <w:rsid w:val="57E35768"/>
    <w:rsid w:val="5A675B87"/>
    <w:rsid w:val="5A6B524E"/>
    <w:rsid w:val="5B7E60CD"/>
    <w:rsid w:val="5C5D00B3"/>
    <w:rsid w:val="5C94724E"/>
    <w:rsid w:val="5E84784E"/>
    <w:rsid w:val="5EC822CA"/>
    <w:rsid w:val="5F3D3C95"/>
    <w:rsid w:val="61A35943"/>
    <w:rsid w:val="61B06D68"/>
    <w:rsid w:val="62405706"/>
    <w:rsid w:val="63223250"/>
    <w:rsid w:val="63E83EA5"/>
    <w:rsid w:val="64D81B46"/>
    <w:rsid w:val="66B7243D"/>
    <w:rsid w:val="66C26382"/>
    <w:rsid w:val="68AD4580"/>
    <w:rsid w:val="694C2288"/>
    <w:rsid w:val="69CE7451"/>
    <w:rsid w:val="6B6141CF"/>
    <w:rsid w:val="6BFF7478"/>
    <w:rsid w:val="6E264242"/>
    <w:rsid w:val="71990963"/>
    <w:rsid w:val="736E3ACC"/>
    <w:rsid w:val="758A59A4"/>
    <w:rsid w:val="78AC76B3"/>
    <w:rsid w:val="79341DD5"/>
    <w:rsid w:val="797B4FE6"/>
    <w:rsid w:val="7A5C7B1C"/>
    <w:rsid w:val="7A9C51C8"/>
    <w:rsid w:val="7CB215F5"/>
    <w:rsid w:val="7CFF54FD"/>
    <w:rsid w:val="7D000F02"/>
    <w:rsid w:val="7DCF2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b/>
      <w:bCs/>
    </w:rPr>
  </w:style>
  <w:style w:type="paragraph" w:styleId="3">
    <w:name w:val="Body Text"/>
    <w:basedOn w:val="1"/>
    <w:next w:val="4"/>
    <w:unhideWhenUsed/>
    <w:qFormat/>
    <w:uiPriority w:val="99"/>
    <w:pPr>
      <w:spacing w:after="120"/>
    </w:pPr>
  </w:style>
  <w:style w:type="paragraph" w:styleId="4">
    <w:name w:val="Body Text 2"/>
    <w:basedOn w:val="1"/>
    <w:unhideWhenUsed/>
    <w:qFormat/>
    <w:uiPriority w:val="99"/>
    <w:pPr>
      <w:spacing w:after="12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区财政局</Company>
  <Pages>1</Pages>
  <Words>0</Words>
  <Characters>0</Characters>
  <Lines>0</Lines>
  <Paragraphs>0</Paragraphs>
  <TotalTime>16</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2023-01-08T23:52:00Z</dcterms:created>
  <dc:creator>Administrator</dc:creator>
  <cp:lastModifiedBy>Administrator</cp:lastModifiedBy>
  <cp:lastPrinted>2023-02-11T08:06:00Z</cp:lastPrinted>
  <dcterms:modified xsi:type="dcterms:W3CDTF">2025-09-09T07:06:04Z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