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重庆市万州区金融工作办公室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年部门预算情况说明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一、单位基本情况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1.贯彻执行有关金融工作的方针政策和法律、法规、规章，提出我区金融工作措施并组织实施。拟订全区金融业发展规划并组织实施。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2.协助市金融监管局对小额贷款公司、融资担保公司、区域性股权市场、典当行、融资租赁公司、商业保理公司、地方资产管理公司、金融要素市场等开展相关管理工作。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3.承担牵头应对金融突发事件、开展全区打击非法金融活动的责任。配合中央在万金融监管机构规范和维护地方金融秩序，防范化解金融风险。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4.按照属地和分级原则，依法依规履行对地方金融的风险处置责任，负责本行政区域内非法金融活动的防范和处置。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5.协调、引导金融机构为经济社会发展服务。负责拟上市公司的培育、推荐工作，发展多层次资本市场。推动发展普惠金融，改善和强化小微企业金融服务，推进农村金融改革和发展，强化农村金融服务。推动发展金融科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6.营造良好金融生态环境，负责在万金融机构、金融中介机构的联络、协调和服务工作。负责职责范围内金融人才队伍建设工作。</w:t>
      </w:r>
    </w:p>
    <w:p>
      <w:pPr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7.完成区委、区政府交办的其他任务。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（二）单位构成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本单位设置综合科、金融发展科、金融稳定科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个科室。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综合科。负责机关日常运转工作，承担机关文电、机要、保密、督查、安全保卫、档案、文秘、应急和政务值班、会务、信息宣传、后勤、财务、人事、编制等工作。负责机关的党群工作。负责职责范围内金融人才队伍建设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2.金融发展科。拟定全区金融业发展规划并组织实施。承担区金融工作领导小组的日常工作。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联系服务在万银行业、保险业、证券业机构。指导小额贷款公司、融资担保公司、典当行、融资租赁公司、商业保理公司、地方资产管理公司行业发展，引导金融机构服务实体经济，配合市金融监管局对地方新金融业开展相关管理工作。承担拟上市公司的培育、推荐工作。推进发展金融科技。加强普惠金融、绿色金融服务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3.金融稳定科（挂信访科牌子）。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按照属地和分级原则，依法依规履行对地方金融的风险处置责任，负责本行政区域内非法金融活动的防范和处置。承担区打击非法金融活动领导小组的日常工作，贯彻落实打击非法金融活动规章制度，牵头制定打击非法金融活动各项机制。牵头制定实施全区金融安全事件应急预案。牵头负责地方金融领域信访维稳工作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二、部门收支总体情况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（一）收入预算：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年年初预算数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541.50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万元，其中：一般公共预算财政拨款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541.50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万元，上年结转收入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万元。收入预算较上年增加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49.47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万元，主要是一般公共预算财政拨款较上年增加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49.47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万元，上年结转收入较上年增加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（二）支出预算：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年年初预算数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541.50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一般公共服务支出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136.17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公共</w:t>
      </w:r>
      <w:r>
        <w:rPr>
          <w:rFonts w:ascii="方正仿宋_GBK" w:hAnsi="方正仿宋_GBK" w:eastAsia="方正仿宋_GBK" w:cs="方正仿宋_GBK"/>
          <w:sz w:val="32"/>
          <w:szCs w:val="32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万元，社会保障和就业支出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24.12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万元，卫生健康支出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7.81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金融支出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360万元，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万元。支出预算较上年增加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49.47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万元，主要是基本支出预算增加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55.47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万元，项目支出预算减少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三、部门预算情况说明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年一般公共预算财政拨款收入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541.5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万元，一般公共预算财政拨款支出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541.5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万元，比上年增加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49.47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万元，其中：基本支出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181.5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万元，比上年增加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55.47万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预算口径变化，健康休养费、年度考核等纳入年初预算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用于保障在职人员工资福利、商品和服务支出及社会保险缴费；项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万元，比上年减少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三个项目预算支出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减少，主要用于巨灾保险、严重精神障碍患者监护人责任险、金融协调工作、地方金融监管等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重庆市万州区金融工作办公室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年未使用政府性基金预算拨款安排的支出，与上年保持一致。 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四、“三公”经费情况说明</w:t>
      </w:r>
    </w:p>
    <w:p>
      <w:pPr>
        <w:spacing w:line="60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年“三公”经费预算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与上年一致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，其中：因公出国（境）费用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与上年一致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我单位无因公出国（境）计划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；公务接待费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与上年一致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保证“三公”经费不增加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；公务用车运行维护费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与上年一致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我单位无公车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；公务用车购置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与上年一致，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我单位无公车购置计划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五、其他重要事项的情况说明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1.机关运行经费。202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年一般公共预算财政拨款运行经费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万元，比上年减少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万元，主要原因为单位在编人员变动。主要用于办公费、印刷费、邮电费、物管费、差旅费、会议费、培训费及其他商品和服务支出等。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2.政府采购情况。所属各预算单位政府采购预算总额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ascii="方正仿宋_GBK" w:hAnsi="方正仿宋_GBK" w:eastAsia="方正仿宋_GBK" w:cs="方正仿宋_GBK"/>
          <w:sz w:val="32"/>
          <w:szCs w:val="32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：政府采购货物预算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万元，政府采购工程预算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万元，政府采购服务预算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万元。一般公共预算拨款政府采购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ascii="方正仿宋_GBK" w:hAnsi="方正仿宋_GBK" w:eastAsia="方正仿宋_GBK" w:cs="方正仿宋_GBK"/>
          <w:sz w:val="32"/>
          <w:szCs w:val="32"/>
        </w:rPr>
        <w:t>其中：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政府采购货物预算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万元，政府采购工程预算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万元，政府采购服务预算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ind w:left="105" w:leftChars="50"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3.绩效目标设置情况。202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年项目支出均实行了绩效目标管理，涉及一般公共预算当年财政拨款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4.国有资产占有使用情况。截止202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年12月，所属各预算单位共有车辆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辆，其中一般公务用车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辆，202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年一般公共预算安排购置车辆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辆，其中一般公务用车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辆，执法执勤用车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部门预算公开联系人：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梁腾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58118359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yZDc2MWUzY2M3NzA2NzlkZjFiZmVmMjEwNjNkNzMifQ=="/>
  </w:docVars>
  <w:rsids>
    <w:rsidRoot w:val="00B25CF0"/>
    <w:rsid w:val="000065FF"/>
    <w:rsid w:val="00025D49"/>
    <w:rsid w:val="000E6986"/>
    <w:rsid w:val="000E7A86"/>
    <w:rsid w:val="00104156"/>
    <w:rsid w:val="001C295B"/>
    <w:rsid w:val="001F62A7"/>
    <w:rsid w:val="00201E27"/>
    <w:rsid w:val="00295D2E"/>
    <w:rsid w:val="002F0B32"/>
    <w:rsid w:val="00315FF1"/>
    <w:rsid w:val="00326B00"/>
    <w:rsid w:val="00357D5D"/>
    <w:rsid w:val="00366915"/>
    <w:rsid w:val="003C56C2"/>
    <w:rsid w:val="003F3271"/>
    <w:rsid w:val="00412B49"/>
    <w:rsid w:val="0048380D"/>
    <w:rsid w:val="005124F3"/>
    <w:rsid w:val="00562209"/>
    <w:rsid w:val="005A5BC6"/>
    <w:rsid w:val="006E66F0"/>
    <w:rsid w:val="00746575"/>
    <w:rsid w:val="0075644E"/>
    <w:rsid w:val="0076031D"/>
    <w:rsid w:val="00825E43"/>
    <w:rsid w:val="00892B61"/>
    <w:rsid w:val="009027F8"/>
    <w:rsid w:val="009A024E"/>
    <w:rsid w:val="009C0C1E"/>
    <w:rsid w:val="00A85988"/>
    <w:rsid w:val="00AB4CBD"/>
    <w:rsid w:val="00AF7912"/>
    <w:rsid w:val="00B25CF0"/>
    <w:rsid w:val="00B67C25"/>
    <w:rsid w:val="00BA6131"/>
    <w:rsid w:val="00BB7769"/>
    <w:rsid w:val="00C264FA"/>
    <w:rsid w:val="00CB5754"/>
    <w:rsid w:val="00CC1EFB"/>
    <w:rsid w:val="00CC6777"/>
    <w:rsid w:val="00D17EA8"/>
    <w:rsid w:val="00DE312C"/>
    <w:rsid w:val="00E10E1B"/>
    <w:rsid w:val="00E4250B"/>
    <w:rsid w:val="00E438FD"/>
    <w:rsid w:val="00E83EC4"/>
    <w:rsid w:val="00F07238"/>
    <w:rsid w:val="00F35787"/>
    <w:rsid w:val="00F602BE"/>
    <w:rsid w:val="00FE3041"/>
    <w:rsid w:val="09203474"/>
    <w:rsid w:val="0A62440C"/>
    <w:rsid w:val="15204125"/>
    <w:rsid w:val="1FC93D27"/>
    <w:rsid w:val="34560C12"/>
    <w:rsid w:val="497E0F57"/>
    <w:rsid w:val="6706672D"/>
    <w:rsid w:val="6C7812C6"/>
    <w:rsid w:val="709E0320"/>
    <w:rsid w:val="7DA42D0D"/>
    <w:rsid w:val="7F3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1920</Words>
  <Characters>2067</Characters>
  <Lines>8</Lines>
  <Paragraphs>2</Paragraphs>
  <TotalTime>1</TotalTime>
  <ScaleCrop>false</ScaleCrop>
  <LinksUpToDate>false</LinksUpToDate>
  <CharactersWithSpaces>2073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2021-12-14T03:09:00Z</dcterms:created>
  <dc:creator>Administrator</dc:creator>
  <cp:lastModifiedBy>Administrator</cp:lastModifiedBy>
  <cp:lastPrinted>2023-01-06T03:26:00Z</cp:lastPrinted>
  <dcterms:modified xsi:type="dcterms:W3CDTF">2023-03-17T02:43:50Z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9FBE35CD168246C1BBB8BBD766E94371</vt:lpwstr>
  </property>
</Properties>
</file>