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24"/>
          <w:szCs w:val="24"/>
        </w:rPr>
      </w:pPr>
      <w:r>
        <w:rPr>
          <w:rFonts w:hint="eastAsia" w:ascii="华文中宋" w:hAnsi="华文中宋" w:eastAsia="华文中宋" w:cs="华文中宋"/>
          <w:sz w:val="44"/>
          <w:szCs w:val="44"/>
        </w:rPr>
        <w:t>重庆市万州区人民代表大会常务委员会办公室</w:t>
      </w:r>
      <w:r>
        <w:rPr>
          <w:rFonts w:hint="eastAsia" w:ascii="方正小标宋_GBK" w:hAnsi="方正小标宋_GBK" w:eastAsia="方正小标宋_GBK" w:cs="方正小标宋_GBK"/>
          <w:sz w:val="44"/>
          <w:szCs w:val="44"/>
        </w:rPr>
        <w:t>2023年部门预算情况说明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在本行政区域内，保证宪法、法律、行政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行政区域内的国民经济和社会发展计划、预算的部分变更；监督本级人民政府、人民法院和人民检察院的工作，联系本级人民代表大会代表，受理人民群众对上述机关和国家工作人员的申诉和意见。</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rPr>
          <w:rFonts w:ascii="仿宋_GB2312" w:hAnsi="仿宋_GB2312" w:eastAsia="仿宋_GB2312" w:cs="仿宋_GB2312"/>
          <w:sz w:val="32"/>
        </w:rPr>
      </w:pPr>
      <w:r>
        <w:rPr>
          <w:rFonts w:hint="eastAsia" w:ascii="方正仿宋_GBK" w:hAnsi="方正仿宋_GBK" w:eastAsia="方正仿宋_GBK" w:cs="方正仿宋_GBK"/>
          <w:sz w:val="32"/>
          <w:szCs w:val="32"/>
        </w:rPr>
        <w:t xml:space="preserve">    重庆市万州区人民代表大会常务委员会办公室、重庆市万州区人大常委会预算联网监督中心。重庆市万州区人民代表大会常务委员会办公室内设办公室、人事代表工委、监察法制委办公室、财经委办公室、农业农村工委、城环委办公室、教科文卫工委、预算工委、社建委办公室（人大常委会信访办）。</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w:t>
      </w:r>
      <w:r>
        <w:rPr>
          <w:rFonts w:hint="eastAsia" w:ascii="方正仿宋_GBK" w:hAnsi="方正仿宋_GBK" w:eastAsia="方正仿宋_GBK" w:cs="方正仿宋_GBK"/>
          <w:sz w:val="32"/>
          <w:szCs w:val="32"/>
        </w:rPr>
        <w:t xml:space="preserve"> 2023年年初预算数</w:t>
      </w:r>
      <w:r>
        <w:rPr>
          <w:rFonts w:ascii="方正仿宋_GBK" w:hAnsi="方正仿宋_GBK" w:eastAsia="方正仿宋_GBK" w:cs="方正仿宋_GBK"/>
          <w:sz w:val="32"/>
          <w:szCs w:val="32"/>
        </w:rPr>
        <w:t>2380.32</w:t>
      </w:r>
      <w:r>
        <w:rPr>
          <w:rFonts w:hint="eastAsia" w:ascii="方正仿宋_GBK" w:hAnsi="方正仿宋_GBK" w:eastAsia="方正仿宋_GBK" w:cs="方正仿宋_GBK"/>
          <w:sz w:val="32"/>
          <w:szCs w:val="32"/>
        </w:rPr>
        <w:t>万元，其中：一般公共预算财政拨款</w:t>
      </w:r>
      <w:r>
        <w:rPr>
          <w:rFonts w:ascii="方正仿宋_GBK" w:hAnsi="方正仿宋_GBK" w:eastAsia="方正仿宋_GBK" w:cs="方正仿宋_GBK"/>
          <w:sz w:val="32"/>
          <w:szCs w:val="32"/>
        </w:rPr>
        <w:t>2380.32</w:t>
      </w:r>
      <w:r>
        <w:rPr>
          <w:rFonts w:hint="eastAsia" w:ascii="方正仿宋_GBK" w:hAnsi="方正仿宋_GBK" w:eastAsia="方正仿宋_GBK" w:cs="方正仿宋_GBK"/>
          <w:sz w:val="32"/>
          <w:szCs w:val="32"/>
        </w:rPr>
        <w:t>万元，政府性基金预算拨款0万元，国有资本经营预算收入0万元，事业收入0万</w:t>
      </w:r>
      <w:r>
        <w:rPr>
          <w:rFonts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rPr>
        <w:t>事业单位经营收入0万元</w:t>
      </w:r>
      <w:r>
        <w:rPr>
          <w:rFonts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rPr>
        <w:t>0万元。收入预算较去年增加577.73万元，主要是一般公共预算财政拨款较去年增加577.73万元。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w:t>
      </w:r>
      <w:r>
        <w:rPr>
          <w:rFonts w:hint="eastAsia" w:ascii="方正仿宋_GBK" w:hAnsi="方正仿宋_GBK" w:eastAsia="方正仿宋_GBK" w:cs="方正仿宋_GBK"/>
          <w:sz w:val="32"/>
          <w:szCs w:val="32"/>
        </w:rPr>
        <w:t xml:space="preserve"> 2023年年初预算数</w:t>
      </w:r>
      <w:r>
        <w:rPr>
          <w:rFonts w:ascii="方正仿宋_GBK" w:hAnsi="方正仿宋_GBK" w:eastAsia="方正仿宋_GBK" w:cs="方正仿宋_GBK"/>
          <w:sz w:val="32"/>
          <w:szCs w:val="32"/>
        </w:rPr>
        <w:t>2380.32</w:t>
      </w:r>
      <w:r>
        <w:rPr>
          <w:rFonts w:hint="eastAsia" w:ascii="方正仿宋_GBK" w:hAnsi="方正仿宋_GBK" w:eastAsia="方正仿宋_GBK" w:cs="方正仿宋_GBK"/>
          <w:sz w:val="32"/>
          <w:szCs w:val="32"/>
        </w:rPr>
        <w:t>万元，其中：一般公共服务支出</w:t>
      </w:r>
      <w:r>
        <w:rPr>
          <w:rFonts w:ascii="方正仿宋_GBK" w:hAnsi="方正仿宋_GBK" w:eastAsia="方正仿宋_GBK" w:cs="方正仿宋_GBK"/>
          <w:sz w:val="32"/>
          <w:szCs w:val="32"/>
        </w:rPr>
        <w:t>1595.</w:t>
      </w:r>
      <w:r>
        <w:rPr>
          <w:rFonts w:hint="eastAsia" w:ascii="方正仿宋_GBK" w:hAnsi="方正仿宋_GBK" w:eastAsia="方正仿宋_GBK" w:cs="方正仿宋_GBK"/>
          <w:sz w:val="32"/>
          <w:szCs w:val="32"/>
        </w:rPr>
        <w:t>29万元，教育支出0万元，社会保障和就业支出</w:t>
      </w:r>
      <w:r>
        <w:rPr>
          <w:rFonts w:ascii="方正仿宋_GBK" w:hAnsi="方正仿宋_GBK" w:eastAsia="方正仿宋_GBK" w:cs="方正仿宋_GBK"/>
          <w:sz w:val="32"/>
          <w:szCs w:val="32"/>
        </w:rPr>
        <w:t>553.13</w:t>
      </w:r>
      <w:r>
        <w:rPr>
          <w:rFonts w:hint="eastAsia" w:ascii="方正仿宋_GBK" w:hAnsi="方正仿宋_GBK" w:eastAsia="方正仿宋_GBK" w:cs="方正仿宋_GBK"/>
          <w:sz w:val="32"/>
          <w:szCs w:val="32"/>
        </w:rPr>
        <w:t>万元，卫生健康支</w:t>
      </w:r>
      <w:r>
        <w:rPr>
          <w:rFonts w:ascii="方正仿宋_GBK" w:hAnsi="方正仿宋_GBK" w:eastAsia="方正仿宋_GBK" w:cs="方正仿宋_GBK"/>
          <w:sz w:val="32"/>
          <w:szCs w:val="32"/>
        </w:rPr>
        <w:t>100.72</w:t>
      </w:r>
      <w:r>
        <w:rPr>
          <w:rFonts w:hint="eastAsia" w:ascii="方正仿宋_GBK" w:hAnsi="方正仿宋_GBK" w:eastAsia="方正仿宋_GBK" w:cs="方正仿宋_GBK"/>
          <w:sz w:val="32"/>
          <w:szCs w:val="32"/>
        </w:rPr>
        <w:t>万元，住房保障支出</w:t>
      </w:r>
      <w:r>
        <w:rPr>
          <w:rFonts w:ascii="方正仿宋_GBK" w:hAnsi="方正仿宋_GBK" w:eastAsia="方正仿宋_GBK" w:cs="方正仿宋_GBK"/>
          <w:sz w:val="32"/>
          <w:szCs w:val="32"/>
        </w:rPr>
        <w:t>131.17</w:t>
      </w:r>
      <w:r>
        <w:rPr>
          <w:rFonts w:hint="eastAsia" w:ascii="方正仿宋_GBK" w:hAnsi="方正仿宋_GBK" w:eastAsia="方正仿宋_GBK" w:cs="方正仿宋_GBK"/>
          <w:sz w:val="32"/>
          <w:szCs w:val="32"/>
        </w:rPr>
        <w:t>万元。支出预算较去年增加577.73万元，主要是基本支出预算增加761.73万元，项目支出预算减少184万元。</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2023年一般公共预算财政拨款收入</w:t>
      </w:r>
      <w:r>
        <w:rPr>
          <w:rFonts w:ascii="方正仿宋_GBK" w:hAnsi="方正仿宋_GBK" w:eastAsia="方正仿宋_GBK" w:cs="方正仿宋_GBK"/>
          <w:sz w:val="32"/>
          <w:szCs w:val="32"/>
        </w:rPr>
        <w:t>2380.32</w:t>
      </w:r>
      <w:r>
        <w:rPr>
          <w:rFonts w:hint="eastAsia" w:ascii="方正仿宋_GBK" w:hAnsi="方正仿宋_GBK" w:eastAsia="方正仿宋_GBK" w:cs="方正仿宋_GBK"/>
          <w:sz w:val="32"/>
          <w:szCs w:val="32"/>
        </w:rPr>
        <w:t>万元，一般公共预算财政拨款支出</w:t>
      </w:r>
      <w:r>
        <w:rPr>
          <w:rFonts w:ascii="方正仿宋_GBK" w:hAnsi="方正仿宋_GBK" w:eastAsia="方正仿宋_GBK" w:cs="方正仿宋_GBK"/>
          <w:sz w:val="32"/>
          <w:szCs w:val="32"/>
        </w:rPr>
        <w:t>2380.32</w:t>
      </w:r>
      <w:r>
        <w:rPr>
          <w:rFonts w:hint="eastAsia" w:ascii="方正仿宋_GBK" w:hAnsi="方正仿宋_GBK" w:eastAsia="方正仿宋_GBK" w:cs="方正仿宋_GBK"/>
          <w:sz w:val="32"/>
          <w:szCs w:val="32"/>
        </w:rPr>
        <w:t>万元，比2022年增加577.73万元，其中：基本支出</w:t>
      </w:r>
      <w:r>
        <w:rPr>
          <w:rFonts w:hint="eastAsia" w:ascii="方正仿宋_GBK" w:hAnsi="方正仿宋_GBK" w:eastAsia="方正仿宋_GBK" w:cs="方正仿宋_GBK"/>
          <w:sz w:val="32"/>
          <w:szCs w:val="32"/>
          <w:lang w:val="en-US" w:eastAsia="zh-CN"/>
        </w:rPr>
        <w:t>2134.04</w:t>
      </w:r>
      <w:bookmarkStart w:id="0" w:name="_GoBack"/>
      <w:bookmarkEnd w:id="0"/>
      <w:r>
        <w:rPr>
          <w:rFonts w:hint="eastAsia" w:ascii="方正仿宋_GBK" w:hAnsi="方正仿宋_GBK" w:eastAsia="方正仿宋_GBK" w:cs="方正仿宋_GBK"/>
          <w:sz w:val="32"/>
          <w:szCs w:val="32"/>
        </w:rPr>
        <w:t>万元，比2022年增加699.47元，主要原因是在职职工绩效工资及退休人员健康修养费纳入预算，主要用于支付机关及事业人员工资、津补贴等支出及办公运行支出；项目支出246.28万元，比2022年减少184万元，主要原因是</w:t>
      </w:r>
      <w:r>
        <w:rPr>
          <w:rFonts w:hint="eastAsia" w:ascii="方正仿宋_GBK" w:hAnsi="方正仿宋_GBK" w:eastAsia="方正仿宋_GBK" w:cs="方正仿宋_GBK"/>
          <w:sz w:val="32"/>
          <w:szCs w:val="32"/>
          <w:lang w:val="en-US" w:eastAsia="zh-CN"/>
        </w:rPr>
        <w:t>预算口径变化，</w:t>
      </w:r>
      <w:r>
        <w:rPr>
          <w:rFonts w:hint="eastAsia" w:ascii="方正仿宋_GBK" w:hAnsi="方正仿宋_GBK" w:eastAsia="方正仿宋_GBK" w:cs="方正仿宋_GBK"/>
          <w:sz w:val="32"/>
          <w:szCs w:val="32"/>
        </w:rPr>
        <w:t>压缩</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项目经费支出，主要用于区人代会、常委会、人大代表培训、人大代表活动等重点工作。</w:t>
      </w:r>
    </w:p>
    <w:p>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无</w:t>
      </w:r>
      <w:r>
        <w:rPr>
          <w:rFonts w:ascii="方正仿宋_GBK" w:hAnsi="方正仿宋_GBK" w:eastAsia="方正仿宋_GBK" w:cs="方正仿宋_GBK"/>
          <w:sz w:val="32"/>
          <w:szCs w:val="32"/>
        </w:rPr>
        <w:t>使用政府性基金预算拨款安排的支出</w:t>
      </w:r>
      <w:r>
        <w:rPr>
          <w:rFonts w:hint="eastAsia" w:ascii="方正仿宋_GBK" w:hAnsi="方正仿宋_GBK" w:eastAsia="方正仿宋_GBK" w:cs="方正仿宋_GBK"/>
          <w:sz w:val="32"/>
          <w:szCs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ascii="仿宋_GB2312" w:hAnsi="仿宋_GB2312" w:eastAsia="仿宋_GB2312" w:cs="仿宋_GB2312"/>
          <w:sz w:val="32"/>
        </w:rPr>
      </w:pPr>
      <w:r>
        <w:rPr>
          <w:rFonts w:hint="eastAsia" w:ascii="方正仿宋_GBK" w:hAnsi="方正仿宋_GBK" w:eastAsia="方正仿宋_GBK" w:cs="方正仿宋_GBK"/>
          <w:sz w:val="32"/>
          <w:szCs w:val="32"/>
        </w:rPr>
        <w:t>2023年“三公”经费预算</w:t>
      </w:r>
      <w:r>
        <w:rPr>
          <w:rFonts w:ascii="方正仿宋_GBK" w:hAnsi="方正仿宋_GBK" w:eastAsia="方正仿宋_GBK" w:cs="方正仿宋_GBK"/>
          <w:sz w:val="32"/>
          <w:szCs w:val="32"/>
        </w:rPr>
        <w:t>62</w:t>
      </w:r>
      <w:r>
        <w:rPr>
          <w:rFonts w:hint="eastAsia" w:ascii="方正仿宋_GBK" w:hAnsi="方正仿宋_GBK" w:eastAsia="方正仿宋_GBK" w:cs="方正仿宋_GBK"/>
          <w:sz w:val="32"/>
          <w:szCs w:val="32"/>
        </w:rPr>
        <w:t>万元，比2022年减少0.4万元，其中：因公出国（境）费用0万元，与上年持平，主要原因是无因公出国（境）计划；公务接待费12万元，比2022年减少0.4万元，主要原因是严格控制接待费用支出；公务用车运行维护费50万元，与上年持平，主要原因是严格控制公务用车运行维护费支出；公务用车购置0万元，与上年持平，主要原因是无公务用车购置计划。</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w:t>
      </w:r>
      <w:r>
        <w:rPr>
          <w:rFonts w:hint="eastAsia" w:ascii="方正楷体_GBK" w:hAnsi="方正楷体_GBK" w:eastAsia="方正楷体_GBK" w:cs="方正楷体_GBK"/>
          <w:sz w:val="32"/>
          <w:szCs w:val="32"/>
        </w:rPr>
        <w:t>机关运行经费</w:t>
      </w:r>
      <w:r>
        <w:rPr>
          <w:rFonts w:hint="eastAsia" w:ascii="仿宋_GB2312" w:hAnsi="仿宋_GB2312" w:eastAsia="仿宋_GB2312" w:cs="仿宋_GB2312"/>
          <w:sz w:val="32"/>
        </w:rPr>
        <w:t>。</w:t>
      </w:r>
      <w:r>
        <w:rPr>
          <w:rFonts w:hint="eastAsia" w:ascii="方正仿宋_GBK" w:hAnsi="方正仿宋_GBK" w:eastAsia="方正仿宋_GBK" w:cs="方正仿宋_GBK"/>
          <w:sz w:val="32"/>
          <w:szCs w:val="32"/>
        </w:rPr>
        <w:t>2023年一般公共预算财政拨款运行经费</w:t>
      </w:r>
      <w:r>
        <w:rPr>
          <w:rFonts w:ascii="方正仿宋_GBK" w:hAnsi="方正仿宋_GBK" w:eastAsia="方正仿宋_GBK" w:cs="方正仿宋_GBK"/>
          <w:sz w:val="32"/>
          <w:szCs w:val="32"/>
        </w:rPr>
        <w:t>217.43</w:t>
      </w:r>
      <w:r>
        <w:rPr>
          <w:rFonts w:hint="eastAsia" w:ascii="方正仿宋_GBK" w:hAnsi="方正仿宋_GBK" w:eastAsia="方正仿宋_GBK" w:cs="方正仿宋_GBK"/>
          <w:sz w:val="32"/>
          <w:szCs w:val="32"/>
        </w:rPr>
        <w:t>万元，比上年减少50.32万元，主要原因为预算编制口径变化，通信及交通补助纳入统发工资。主要用于办公费、印刷费、邮电费、物管费、差旅费、会议费、培训费及其他商品和服务支出等。</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w:t>
      </w:r>
      <w:r>
        <w:rPr>
          <w:rFonts w:hint="eastAsia" w:ascii="方正楷体_GBK" w:hAnsi="方正楷体_GBK" w:eastAsia="方正楷体_GBK" w:cs="方正楷体_GBK"/>
          <w:sz w:val="32"/>
          <w:szCs w:val="32"/>
        </w:rPr>
        <w:t>政府采购情况。</w:t>
      </w:r>
      <w:r>
        <w:rPr>
          <w:rFonts w:hint="eastAsia" w:ascii="方正仿宋_GBK" w:hAnsi="方正仿宋_GBK" w:eastAsia="方正仿宋_GBK" w:cs="方正仿宋_GBK"/>
          <w:sz w:val="32"/>
          <w:szCs w:val="32"/>
        </w:rPr>
        <w:t>所属各预算单位政府采购预算总额6.3万元，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：政府采购货物预算6.3万元，政府采购工程预算0万元，政府采购服务预算0万元。一般公共预算拨款政府采购6.3万元，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政府采购货物预算6.3万元，政府采购工程预算0万元，政府采购服务预算0万元。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sz w:val="32"/>
        </w:rPr>
        <w:t>（三）</w:t>
      </w:r>
      <w:r>
        <w:rPr>
          <w:rFonts w:hint="eastAsia" w:ascii="方正楷体_GBK" w:hAnsi="方正楷体_GBK" w:eastAsia="方正楷体_GBK" w:cs="方正楷体_GBK"/>
          <w:sz w:val="32"/>
          <w:szCs w:val="32"/>
        </w:rPr>
        <w:t>绩效目标设置情况。</w:t>
      </w:r>
      <w:r>
        <w:rPr>
          <w:rFonts w:hint="eastAsia" w:ascii="方正仿宋_GBK" w:hAnsi="方正仿宋_GBK" w:eastAsia="方正仿宋_GBK" w:cs="方正仿宋_GBK"/>
          <w:sz w:val="32"/>
          <w:szCs w:val="32"/>
        </w:rPr>
        <w:t>2023年项目支出均实行了绩效目标管理，涉及一般公共预算当年财政拨款</w:t>
      </w:r>
      <w:r>
        <w:rPr>
          <w:rFonts w:ascii="方正仿宋_GBK" w:hAnsi="方正仿宋_GBK" w:eastAsia="方正仿宋_GBK" w:cs="方正仿宋_GBK"/>
          <w:sz w:val="32"/>
          <w:szCs w:val="32"/>
        </w:rPr>
        <w:t>246.28</w:t>
      </w:r>
      <w:r>
        <w:rPr>
          <w:rFonts w:hint="eastAsia" w:ascii="方正仿宋_GBK" w:hAnsi="方正仿宋_GBK" w:eastAsia="方正仿宋_GBK" w:cs="方正仿宋_GBK"/>
          <w:sz w:val="32"/>
          <w:szCs w:val="32"/>
        </w:rPr>
        <w:t>万元。</w:t>
      </w:r>
    </w:p>
    <w:p>
      <w:pPr>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rPr>
        <w:t>（四）</w:t>
      </w:r>
      <w:r>
        <w:rPr>
          <w:rFonts w:hint="eastAsia" w:ascii="方正楷体_GBK" w:hAnsi="方正楷体_GBK" w:eastAsia="方正楷体_GBK" w:cs="方正楷体_GBK"/>
          <w:sz w:val="32"/>
          <w:szCs w:val="32"/>
        </w:rPr>
        <w:t>国有资产占有使用情况。</w:t>
      </w:r>
      <w:r>
        <w:rPr>
          <w:rFonts w:hint="eastAsia" w:ascii="方正仿宋_GBK" w:hAnsi="方正仿宋_GBK" w:eastAsia="方正仿宋_GBK" w:cs="方正仿宋_GBK"/>
          <w:sz w:val="32"/>
          <w:szCs w:val="32"/>
        </w:rPr>
        <w:t>截止2021年12月，所属各预算单位共有车辆5辆，其中一般公务用车5辆，2022年一般公共预算安排购置车辆0辆，其中一般公务用车0辆，执法执勤用车0辆。</w:t>
      </w:r>
    </w:p>
    <w:p>
      <w:pPr>
        <w:spacing w:line="59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eastAsia="方正仿宋_GBK"/>
          <w:sz w:val="32"/>
          <w:szCs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sz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部门预算公开联系人：计延华 联系方式：18996658806</w:t>
      </w:r>
    </w:p>
    <w:p>
      <w:pPr>
        <w:spacing w:line="600" w:lineRule="exact"/>
        <w:ind w:firstLine="640" w:firstLineChars="200"/>
        <w:rPr>
          <w:rFonts w:ascii="Times New Roman" w:hAnsi="Times New Roman" w:eastAsia="方正仿宋_GBK"/>
          <w:sz w:val="32"/>
        </w:rPr>
      </w:pPr>
    </w:p>
    <w:p>
      <w:pPr>
        <w:ind w:firstLine="642" w:firstLineChars="200"/>
        <w:rPr>
          <w:rFonts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NmRkY2I0OThkOWZmODRiZjY4YjQyNTQ5ZTg4ZjEifQ=="/>
  </w:docVars>
  <w:rsids>
    <w:rsidRoot w:val="004F7D1D"/>
    <w:rsid w:val="00006FB1"/>
    <w:rsid w:val="0001271B"/>
    <w:rsid w:val="00023A4C"/>
    <w:rsid w:val="00026FDD"/>
    <w:rsid w:val="00042219"/>
    <w:rsid w:val="00047C7A"/>
    <w:rsid w:val="00053834"/>
    <w:rsid w:val="000551A4"/>
    <w:rsid w:val="0006140B"/>
    <w:rsid w:val="000624D8"/>
    <w:rsid w:val="0007330D"/>
    <w:rsid w:val="00075914"/>
    <w:rsid w:val="0008570C"/>
    <w:rsid w:val="00086CC9"/>
    <w:rsid w:val="00091B93"/>
    <w:rsid w:val="00093301"/>
    <w:rsid w:val="00096685"/>
    <w:rsid w:val="000A60FC"/>
    <w:rsid w:val="000B651E"/>
    <w:rsid w:val="000C00ED"/>
    <w:rsid w:val="000C594E"/>
    <w:rsid w:val="000D2E8F"/>
    <w:rsid w:val="000D6437"/>
    <w:rsid w:val="000F1499"/>
    <w:rsid w:val="000F5707"/>
    <w:rsid w:val="0010264D"/>
    <w:rsid w:val="001042A2"/>
    <w:rsid w:val="00106A76"/>
    <w:rsid w:val="00125C07"/>
    <w:rsid w:val="0014404E"/>
    <w:rsid w:val="001525DD"/>
    <w:rsid w:val="00161474"/>
    <w:rsid w:val="00165A74"/>
    <w:rsid w:val="00172C34"/>
    <w:rsid w:val="001777A7"/>
    <w:rsid w:val="001957F9"/>
    <w:rsid w:val="001A564C"/>
    <w:rsid w:val="001C0A7C"/>
    <w:rsid w:val="001C2D94"/>
    <w:rsid w:val="001D0CAA"/>
    <w:rsid w:val="001D4937"/>
    <w:rsid w:val="001E1AED"/>
    <w:rsid w:val="001E31D9"/>
    <w:rsid w:val="00202E0A"/>
    <w:rsid w:val="002132E9"/>
    <w:rsid w:val="00213635"/>
    <w:rsid w:val="00226F1D"/>
    <w:rsid w:val="00242727"/>
    <w:rsid w:val="00246006"/>
    <w:rsid w:val="00246AA4"/>
    <w:rsid w:val="002500A0"/>
    <w:rsid w:val="00252849"/>
    <w:rsid w:val="002605A5"/>
    <w:rsid w:val="0026529F"/>
    <w:rsid w:val="0027005A"/>
    <w:rsid w:val="0027088C"/>
    <w:rsid w:val="00272171"/>
    <w:rsid w:val="00273C3D"/>
    <w:rsid w:val="002773F0"/>
    <w:rsid w:val="00280A93"/>
    <w:rsid w:val="00286440"/>
    <w:rsid w:val="002959B6"/>
    <w:rsid w:val="002B41F1"/>
    <w:rsid w:val="002C4122"/>
    <w:rsid w:val="002D2A88"/>
    <w:rsid w:val="002E46A9"/>
    <w:rsid w:val="0030024E"/>
    <w:rsid w:val="003019D9"/>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C300C"/>
    <w:rsid w:val="003D14F0"/>
    <w:rsid w:val="003D7234"/>
    <w:rsid w:val="003D7504"/>
    <w:rsid w:val="003E4EB6"/>
    <w:rsid w:val="003F6450"/>
    <w:rsid w:val="003F7950"/>
    <w:rsid w:val="00430B72"/>
    <w:rsid w:val="00437D88"/>
    <w:rsid w:val="004417DC"/>
    <w:rsid w:val="00445520"/>
    <w:rsid w:val="004505DE"/>
    <w:rsid w:val="00462595"/>
    <w:rsid w:val="00487B34"/>
    <w:rsid w:val="0049017F"/>
    <w:rsid w:val="00492FB3"/>
    <w:rsid w:val="004A0970"/>
    <w:rsid w:val="004B1650"/>
    <w:rsid w:val="004B6750"/>
    <w:rsid w:val="004B73DD"/>
    <w:rsid w:val="004C2FFD"/>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C3D27"/>
    <w:rsid w:val="005D34A4"/>
    <w:rsid w:val="005E18A6"/>
    <w:rsid w:val="005F1960"/>
    <w:rsid w:val="006115F1"/>
    <w:rsid w:val="00620BCE"/>
    <w:rsid w:val="006275C9"/>
    <w:rsid w:val="0063428B"/>
    <w:rsid w:val="006342F3"/>
    <w:rsid w:val="0066585E"/>
    <w:rsid w:val="006809FA"/>
    <w:rsid w:val="00680C97"/>
    <w:rsid w:val="006B0108"/>
    <w:rsid w:val="006B5858"/>
    <w:rsid w:val="006C01C3"/>
    <w:rsid w:val="006C76E6"/>
    <w:rsid w:val="006D0C33"/>
    <w:rsid w:val="006D1609"/>
    <w:rsid w:val="006E0BEC"/>
    <w:rsid w:val="006E455F"/>
    <w:rsid w:val="006F7539"/>
    <w:rsid w:val="00711E75"/>
    <w:rsid w:val="00714828"/>
    <w:rsid w:val="007158F8"/>
    <w:rsid w:val="0071734A"/>
    <w:rsid w:val="007252E3"/>
    <w:rsid w:val="007254C7"/>
    <w:rsid w:val="00742C4D"/>
    <w:rsid w:val="007620B8"/>
    <w:rsid w:val="00762CF8"/>
    <w:rsid w:val="00765DF5"/>
    <w:rsid w:val="007713EB"/>
    <w:rsid w:val="007754CA"/>
    <w:rsid w:val="00791CE4"/>
    <w:rsid w:val="007B10D4"/>
    <w:rsid w:val="007B22D6"/>
    <w:rsid w:val="007B5ACF"/>
    <w:rsid w:val="007B6182"/>
    <w:rsid w:val="007C4C9B"/>
    <w:rsid w:val="007D2AEA"/>
    <w:rsid w:val="007D7F11"/>
    <w:rsid w:val="007E0B4D"/>
    <w:rsid w:val="007E6A39"/>
    <w:rsid w:val="007F68E5"/>
    <w:rsid w:val="00801BFF"/>
    <w:rsid w:val="00803270"/>
    <w:rsid w:val="00804545"/>
    <w:rsid w:val="00805D05"/>
    <w:rsid w:val="00813B4F"/>
    <w:rsid w:val="00830BF3"/>
    <w:rsid w:val="00833B65"/>
    <w:rsid w:val="008512B8"/>
    <w:rsid w:val="008560C6"/>
    <w:rsid w:val="00876439"/>
    <w:rsid w:val="00880920"/>
    <w:rsid w:val="00893BF5"/>
    <w:rsid w:val="008A13B7"/>
    <w:rsid w:val="008A622D"/>
    <w:rsid w:val="008C6DF8"/>
    <w:rsid w:val="008D11D0"/>
    <w:rsid w:val="008D2570"/>
    <w:rsid w:val="008E3C27"/>
    <w:rsid w:val="008E5A19"/>
    <w:rsid w:val="008E7590"/>
    <w:rsid w:val="008E7CF2"/>
    <w:rsid w:val="008F1CA6"/>
    <w:rsid w:val="008F731A"/>
    <w:rsid w:val="0090344C"/>
    <w:rsid w:val="00905727"/>
    <w:rsid w:val="00914195"/>
    <w:rsid w:val="00926FE2"/>
    <w:rsid w:val="00933A24"/>
    <w:rsid w:val="00936EDC"/>
    <w:rsid w:val="00940465"/>
    <w:rsid w:val="0094655E"/>
    <w:rsid w:val="009561D9"/>
    <w:rsid w:val="009653AE"/>
    <w:rsid w:val="00972AB0"/>
    <w:rsid w:val="00983001"/>
    <w:rsid w:val="0098712E"/>
    <w:rsid w:val="009B77D4"/>
    <w:rsid w:val="009B7A2D"/>
    <w:rsid w:val="009E6734"/>
    <w:rsid w:val="009F01A9"/>
    <w:rsid w:val="00A03AFF"/>
    <w:rsid w:val="00A05F72"/>
    <w:rsid w:val="00A07288"/>
    <w:rsid w:val="00A106F6"/>
    <w:rsid w:val="00A1070F"/>
    <w:rsid w:val="00A174AB"/>
    <w:rsid w:val="00A21DCD"/>
    <w:rsid w:val="00A33F5E"/>
    <w:rsid w:val="00A33FB9"/>
    <w:rsid w:val="00A34D90"/>
    <w:rsid w:val="00A35F07"/>
    <w:rsid w:val="00A4236E"/>
    <w:rsid w:val="00A45A23"/>
    <w:rsid w:val="00A52D34"/>
    <w:rsid w:val="00A71252"/>
    <w:rsid w:val="00A712EA"/>
    <w:rsid w:val="00A8020D"/>
    <w:rsid w:val="00A802E9"/>
    <w:rsid w:val="00A80B6C"/>
    <w:rsid w:val="00A92F10"/>
    <w:rsid w:val="00AA324B"/>
    <w:rsid w:val="00AB25DF"/>
    <w:rsid w:val="00AC6F85"/>
    <w:rsid w:val="00AD041E"/>
    <w:rsid w:val="00AE0A20"/>
    <w:rsid w:val="00AE4156"/>
    <w:rsid w:val="00B1352B"/>
    <w:rsid w:val="00B24FA7"/>
    <w:rsid w:val="00B257E3"/>
    <w:rsid w:val="00B43B4D"/>
    <w:rsid w:val="00B54CE7"/>
    <w:rsid w:val="00B558CC"/>
    <w:rsid w:val="00B55CE3"/>
    <w:rsid w:val="00B646B9"/>
    <w:rsid w:val="00B65450"/>
    <w:rsid w:val="00B72347"/>
    <w:rsid w:val="00B86388"/>
    <w:rsid w:val="00B93BA8"/>
    <w:rsid w:val="00BA18A3"/>
    <w:rsid w:val="00BA1AA9"/>
    <w:rsid w:val="00BB3B39"/>
    <w:rsid w:val="00BC241C"/>
    <w:rsid w:val="00BC2C3D"/>
    <w:rsid w:val="00BD5FA5"/>
    <w:rsid w:val="00BE55DB"/>
    <w:rsid w:val="00BE573E"/>
    <w:rsid w:val="00BF67E7"/>
    <w:rsid w:val="00C22B7C"/>
    <w:rsid w:val="00C22F78"/>
    <w:rsid w:val="00C2696C"/>
    <w:rsid w:val="00C26CFA"/>
    <w:rsid w:val="00C427D3"/>
    <w:rsid w:val="00C443B6"/>
    <w:rsid w:val="00C47446"/>
    <w:rsid w:val="00C5758E"/>
    <w:rsid w:val="00C601F9"/>
    <w:rsid w:val="00C7602D"/>
    <w:rsid w:val="00C823DC"/>
    <w:rsid w:val="00C827DC"/>
    <w:rsid w:val="00C92A46"/>
    <w:rsid w:val="00C95346"/>
    <w:rsid w:val="00CA4340"/>
    <w:rsid w:val="00CB0296"/>
    <w:rsid w:val="00CC4A96"/>
    <w:rsid w:val="00CD1C4A"/>
    <w:rsid w:val="00CD6B88"/>
    <w:rsid w:val="00CE1014"/>
    <w:rsid w:val="00CF42ED"/>
    <w:rsid w:val="00CF5C2E"/>
    <w:rsid w:val="00D0143D"/>
    <w:rsid w:val="00D10AB7"/>
    <w:rsid w:val="00D160DD"/>
    <w:rsid w:val="00D20466"/>
    <w:rsid w:val="00D21CDE"/>
    <w:rsid w:val="00D304B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C5039"/>
    <w:rsid w:val="00DC50B9"/>
    <w:rsid w:val="00DD379B"/>
    <w:rsid w:val="00DD4DEA"/>
    <w:rsid w:val="00DD5BC3"/>
    <w:rsid w:val="00DE3685"/>
    <w:rsid w:val="00DE5805"/>
    <w:rsid w:val="00E00D68"/>
    <w:rsid w:val="00E01398"/>
    <w:rsid w:val="00E01CEB"/>
    <w:rsid w:val="00E11FB2"/>
    <w:rsid w:val="00E275D0"/>
    <w:rsid w:val="00E40ED1"/>
    <w:rsid w:val="00E4747D"/>
    <w:rsid w:val="00E712B9"/>
    <w:rsid w:val="00E752DD"/>
    <w:rsid w:val="00E92CDB"/>
    <w:rsid w:val="00E96899"/>
    <w:rsid w:val="00EC09E7"/>
    <w:rsid w:val="00EC409D"/>
    <w:rsid w:val="00EE21B6"/>
    <w:rsid w:val="00EF1B14"/>
    <w:rsid w:val="00EF782E"/>
    <w:rsid w:val="00EF7D6B"/>
    <w:rsid w:val="00F07CE5"/>
    <w:rsid w:val="00F11A07"/>
    <w:rsid w:val="00F258CE"/>
    <w:rsid w:val="00F3400B"/>
    <w:rsid w:val="00F36F36"/>
    <w:rsid w:val="00F605C0"/>
    <w:rsid w:val="00F656B4"/>
    <w:rsid w:val="00F66710"/>
    <w:rsid w:val="00F71050"/>
    <w:rsid w:val="00F84112"/>
    <w:rsid w:val="00F86A3C"/>
    <w:rsid w:val="00F90298"/>
    <w:rsid w:val="00F90464"/>
    <w:rsid w:val="00F9492F"/>
    <w:rsid w:val="00FC053F"/>
    <w:rsid w:val="00FC2169"/>
    <w:rsid w:val="00FC2267"/>
    <w:rsid w:val="00FE12C3"/>
    <w:rsid w:val="00FE28C5"/>
    <w:rsid w:val="00FF30D6"/>
    <w:rsid w:val="18CC21E2"/>
    <w:rsid w:val="19D75DEA"/>
    <w:rsid w:val="3BC5739B"/>
    <w:rsid w:val="46B81F78"/>
    <w:rsid w:val="48310C7F"/>
    <w:rsid w:val="50AB5F4A"/>
    <w:rsid w:val="5BF7EF8C"/>
    <w:rsid w:val="7CFA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0"/>
    <w:pPr>
      <w:ind w:firstLine="420" w:firstLineChars="200"/>
    </w:pPr>
  </w:style>
  <w:style w:type="paragraph" w:customStyle="1" w:styleId="13">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1861</Words>
  <Characters>2042</Characters>
  <Lines>14</Lines>
  <Paragraphs>4</Paragraphs>
  <TotalTime>140</TotalTime>
  <ScaleCrop>false</ScaleCrop>
  <LinksUpToDate>false</LinksUpToDate>
  <CharactersWithSpaces>2053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2023-03-13T13:24:00Z</dcterms:created>
  <dc:creator>Administrator</dc:creator>
  <cp:lastModifiedBy>文档科</cp:lastModifiedBy>
  <cp:lastPrinted>2021-12-30T15:01:00Z</cp:lastPrinted>
  <dcterms:modified xsi:type="dcterms:W3CDTF">2024-03-06T16:47:11Z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615649C618134CF79A1B9889E7FEA61A</vt:lpwstr>
  </property>
</Properties>
</file>