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977F">
      <w:pPr>
        <w:pStyle w:val="4"/>
        <w:widowControl/>
        <w:adjustRightInd w:val="0"/>
        <w:snapToGrid w:val="0"/>
        <w:spacing w:before="0" w:beforeAutospacing="0" w:after="0" w:afterAutospacing="0"/>
        <w:jc w:val="center"/>
        <w:textAlignment w:val="center"/>
        <w:outlineLvl w:val="0"/>
        <w:rPr>
          <w:rFonts w:hint="eastAsia" w:ascii="宋体" w:hAnsi="宋体" w:cs="宋体"/>
          <w:b/>
          <w:bCs/>
          <w:sz w:val="44"/>
          <w:szCs w:val="44"/>
        </w:rPr>
      </w:pPr>
      <w:r>
        <w:rPr>
          <w:rFonts w:hint="eastAsia" w:ascii="宋体" w:hAnsi="宋体" w:cs="宋体"/>
          <w:b/>
          <w:bCs/>
          <w:sz w:val="44"/>
          <w:szCs w:val="44"/>
        </w:rPr>
        <w:t>2019年度部门整体支出绩效评价自评报告</w:t>
      </w:r>
    </w:p>
    <w:p w14:paraId="66167A14">
      <w:pPr>
        <w:pStyle w:val="4"/>
        <w:widowControl/>
        <w:adjustRightInd w:val="0"/>
        <w:snapToGrid w:val="0"/>
        <w:spacing w:before="0" w:beforeAutospacing="0" w:after="0" w:afterAutospacing="0"/>
        <w:jc w:val="center"/>
        <w:textAlignment w:val="center"/>
        <w:rPr>
          <w:rFonts w:ascii="Times New Roman" w:hAnsi="Times New Roman" w:eastAsia="黑体"/>
          <w:sz w:val="28"/>
          <w:szCs w:val="28"/>
        </w:rPr>
      </w:pPr>
    </w:p>
    <w:tbl>
      <w:tblPr>
        <w:tblStyle w:val="5"/>
        <w:tblW w:w="8159" w:type="dxa"/>
        <w:tblInd w:w="0" w:type="dxa"/>
        <w:tblLayout w:type="fixed"/>
        <w:tblCellMar>
          <w:top w:w="0" w:type="dxa"/>
          <w:left w:w="0" w:type="dxa"/>
          <w:bottom w:w="0" w:type="dxa"/>
          <w:right w:w="0" w:type="dxa"/>
        </w:tblCellMar>
      </w:tblPr>
      <w:tblGrid>
        <w:gridCol w:w="1183"/>
        <w:gridCol w:w="4068"/>
        <w:gridCol w:w="1204"/>
        <w:gridCol w:w="1704"/>
      </w:tblGrid>
      <w:tr w14:paraId="15F9EE17">
        <w:tblPrEx>
          <w:tblCellMar>
            <w:top w:w="0" w:type="dxa"/>
            <w:left w:w="0" w:type="dxa"/>
            <w:bottom w:w="0" w:type="dxa"/>
            <w:right w:w="0" w:type="dxa"/>
          </w:tblCellMar>
        </w:tblPrEx>
        <w:trPr>
          <w:trHeight w:val="570" w:hRule="atLeast"/>
        </w:trPr>
        <w:tc>
          <w:tcPr>
            <w:tcW w:w="8159" w:type="dxa"/>
            <w:gridSpan w:val="4"/>
            <w:tcBorders>
              <w:top w:val="nil"/>
              <w:left w:val="nil"/>
              <w:bottom w:val="single" w:color="auto" w:sz="4" w:space="0"/>
              <w:right w:val="nil"/>
            </w:tcBorders>
            <w:noWrap w:val="0"/>
            <w:tcMar>
              <w:left w:w="15" w:type="dxa"/>
              <w:right w:w="15" w:type="dxa"/>
            </w:tcMar>
            <w:vAlign w:val="center"/>
          </w:tcPr>
          <w:p w14:paraId="014E0622">
            <w:pPr>
              <w:pStyle w:val="4"/>
              <w:widowControl/>
              <w:adjustRightInd w:val="0"/>
              <w:snapToGrid w:val="0"/>
              <w:spacing w:before="0" w:beforeAutospacing="0" w:after="0" w:afterAutospacing="0"/>
              <w:jc w:val="center"/>
              <w:textAlignment w:val="center"/>
              <w:rPr>
                <w:rFonts w:ascii="Times New Roman" w:hAnsi="Times New Roman"/>
              </w:rPr>
            </w:pPr>
            <w:r>
              <w:rPr>
                <w:rFonts w:ascii="Times New Roman" w:hAnsi="Times New Roman" w:eastAsia="黑体"/>
                <w:sz w:val="28"/>
                <w:szCs w:val="28"/>
              </w:rPr>
              <w:t>一、部门（单位）基本概况</w:t>
            </w:r>
          </w:p>
        </w:tc>
      </w:tr>
      <w:tr w14:paraId="0B27B336">
        <w:tblPrEx>
          <w:tblCellMar>
            <w:top w:w="0" w:type="dxa"/>
            <w:left w:w="0" w:type="dxa"/>
            <w:bottom w:w="0" w:type="dxa"/>
            <w:right w:w="0" w:type="dxa"/>
          </w:tblCellMar>
        </w:tblPrEx>
        <w:trPr>
          <w:trHeight w:val="570" w:hRule="atLeast"/>
        </w:trPr>
        <w:tc>
          <w:tcPr>
            <w:tcW w:w="1183"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1D7F80D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tc>
        <w:tc>
          <w:tcPr>
            <w:tcW w:w="4068"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517A292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倪侑铭</w:t>
            </w:r>
          </w:p>
        </w:tc>
        <w:tc>
          <w:tcPr>
            <w:tcW w:w="1204"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D888BF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704"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271331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58256610</w:t>
            </w:r>
          </w:p>
        </w:tc>
      </w:tr>
      <w:tr w14:paraId="2F626557">
        <w:tblPrEx>
          <w:tblCellMar>
            <w:top w:w="0" w:type="dxa"/>
            <w:left w:w="0" w:type="dxa"/>
            <w:bottom w:w="0" w:type="dxa"/>
            <w:right w:w="0" w:type="dxa"/>
          </w:tblCellMar>
        </w:tblPrEx>
        <w:trPr>
          <w:trHeight w:val="570" w:hRule="atLeast"/>
        </w:trPr>
        <w:tc>
          <w:tcPr>
            <w:tcW w:w="1183" w:type="dxa"/>
            <w:tcBorders>
              <w:top w:val="single" w:color="auto" w:sz="4" w:space="0"/>
              <w:left w:val="single" w:color="auto" w:sz="6" w:space="0"/>
              <w:bottom w:val="single" w:color="auto" w:sz="6" w:space="0"/>
              <w:right w:val="single" w:color="auto" w:sz="6" w:space="0"/>
            </w:tcBorders>
            <w:noWrap w:val="0"/>
            <w:tcMar>
              <w:left w:w="15" w:type="dxa"/>
              <w:right w:w="15" w:type="dxa"/>
            </w:tcMar>
            <w:vAlign w:val="center"/>
          </w:tcPr>
          <w:p w14:paraId="28F4D39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人员编制</w:t>
            </w:r>
          </w:p>
        </w:tc>
        <w:tc>
          <w:tcPr>
            <w:tcW w:w="4068" w:type="dxa"/>
            <w:tcBorders>
              <w:top w:val="single" w:color="auto" w:sz="4" w:space="0"/>
              <w:left w:val="nil"/>
              <w:bottom w:val="single" w:color="auto" w:sz="6" w:space="0"/>
              <w:right w:val="single" w:color="auto" w:sz="6" w:space="0"/>
            </w:tcBorders>
            <w:noWrap w:val="0"/>
            <w:tcMar>
              <w:left w:w="15" w:type="dxa"/>
              <w:right w:w="15" w:type="dxa"/>
            </w:tcMar>
            <w:vAlign w:val="center"/>
          </w:tcPr>
          <w:p w14:paraId="6645A1CB">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w:t>
            </w:r>
          </w:p>
        </w:tc>
        <w:tc>
          <w:tcPr>
            <w:tcW w:w="1204" w:type="dxa"/>
            <w:tcBorders>
              <w:top w:val="single" w:color="auto" w:sz="4" w:space="0"/>
              <w:left w:val="nil"/>
              <w:bottom w:val="single" w:color="auto" w:sz="6" w:space="0"/>
              <w:right w:val="single" w:color="auto" w:sz="6" w:space="0"/>
            </w:tcBorders>
            <w:noWrap w:val="0"/>
            <w:tcMar>
              <w:left w:w="15" w:type="dxa"/>
              <w:right w:w="15" w:type="dxa"/>
            </w:tcMar>
            <w:vAlign w:val="center"/>
          </w:tcPr>
          <w:p w14:paraId="290EAC7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实有人数</w:t>
            </w:r>
          </w:p>
        </w:tc>
        <w:tc>
          <w:tcPr>
            <w:tcW w:w="1704" w:type="dxa"/>
            <w:tcBorders>
              <w:top w:val="single" w:color="auto" w:sz="4" w:space="0"/>
              <w:left w:val="nil"/>
              <w:bottom w:val="single" w:color="auto" w:sz="6" w:space="0"/>
              <w:right w:val="single" w:color="auto" w:sz="6" w:space="0"/>
            </w:tcBorders>
            <w:noWrap w:val="0"/>
            <w:tcMar>
              <w:left w:w="15" w:type="dxa"/>
              <w:right w:w="15" w:type="dxa"/>
            </w:tcMar>
            <w:vAlign w:val="center"/>
          </w:tcPr>
          <w:p w14:paraId="27C7A00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22人</w:t>
            </w:r>
          </w:p>
        </w:tc>
      </w:tr>
      <w:tr w14:paraId="71A708C6">
        <w:tblPrEx>
          <w:tblCellMar>
            <w:top w:w="0" w:type="dxa"/>
            <w:left w:w="0" w:type="dxa"/>
            <w:bottom w:w="0" w:type="dxa"/>
            <w:right w:w="0" w:type="dxa"/>
          </w:tblCellMar>
        </w:tblPrEx>
        <w:trPr>
          <w:trHeight w:val="90" w:hRule="atLeast"/>
        </w:trPr>
        <w:tc>
          <w:tcPr>
            <w:tcW w:w="1183" w:type="dxa"/>
            <w:tcBorders>
              <w:top w:val="nil"/>
              <w:left w:val="single" w:color="auto" w:sz="6" w:space="0"/>
              <w:bottom w:val="single" w:color="auto" w:sz="4" w:space="0"/>
              <w:right w:val="single" w:color="auto" w:sz="6" w:space="0"/>
            </w:tcBorders>
            <w:noWrap w:val="0"/>
            <w:tcMar>
              <w:left w:w="15" w:type="dxa"/>
              <w:right w:w="15" w:type="dxa"/>
            </w:tcMar>
            <w:vAlign w:val="center"/>
          </w:tcPr>
          <w:p w14:paraId="6FF9CB11">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职能职责概述</w:t>
            </w:r>
          </w:p>
        </w:tc>
        <w:tc>
          <w:tcPr>
            <w:tcW w:w="6976" w:type="dxa"/>
            <w:gridSpan w:val="3"/>
            <w:tcBorders>
              <w:top w:val="nil"/>
              <w:left w:val="nil"/>
              <w:bottom w:val="single" w:color="auto" w:sz="4" w:space="0"/>
              <w:right w:val="single" w:color="auto" w:sz="6" w:space="0"/>
            </w:tcBorders>
            <w:noWrap w:val="0"/>
            <w:tcMar>
              <w:left w:w="15" w:type="dxa"/>
              <w:right w:w="15" w:type="dxa"/>
            </w:tcMar>
            <w:vAlign w:val="center"/>
          </w:tcPr>
          <w:p w14:paraId="551F1E26">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残疾人联合会的宗旨是：弘扬人道主义，发展残疾人事业，保障残疾人平等地充分参与社会生活，共享社会物质文化成果。其主要任务是：</w:t>
            </w:r>
          </w:p>
          <w:p w14:paraId="1701F342">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（1）、听取残疾人意见，反映残疾人需求，维护残疾人权益，为残疾人服务。 </w:t>
            </w:r>
          </w:p>
          <w:p w14:paraId="68743D74">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（2）、团结教育残疾人遵守法律，履行应尽的义务；发扬乐观进取精神，自尊、自信、自强、自立，为社会主义建设贡献力量。 </w:t>
            </w:r>
          </w:p>
          <w:p w14:paraId="1D1153E6">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（3）、弘扬人道主义，宣传残疾人事业，沟通政府、社会与残疾人之间的联系，动员社会理解、尊重、关心、帮助残疾人。 </w:t>
            </w:r>
          </w:p>
          <w:p w14:paraId="1F949360">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（4）、开展残疾人康复、教育、劳动就业、文化、体育、科研、用品用具供应、福利、社会服务、无障碍设施和残疾预防工作，创造良好的环境和条件，扶助残疾人平等参与社会生活。 </w:t>
            </w:r>
          </w:p>
          <w:p w14:paraId="3D154039">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（5）、协助政府研究、制定和实施残疾人事业的法规、政策、规划和计划，对有关业务领域进行指导和管理。 </w:t>
            </w:r>
          </w:p>
          <w:p w14:paraId="2855D832">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（6）、承担政府残疾人工作协调委员会的日常工作，做好综合、组织、协调和服务。 </w:t>
            </w:r>
          </w:p>
          <w:p w14:paraId="28B4DEDB">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（7）、指导和管理各类残疾人社团组织。 </w:t>
            </w:r>
          </w:p>
          <w:p w14:paraId="2E5F280E">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（8）、开展残疾人事业的国际交流与合作。 </w:t>
            </w:r>
          </w:p>
          <w:p w14:paraId="08E2DE2D">
            <w:pPr>
              <w:pStyle w:val="8"/>
              <w:ind w:firstLine="46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（9）、承担政府交办的其他工作。</w:t>
            </w:r>
          </w:p>
          <w:p w14:paraId="2BEA7EBE">
            <w:pPr>
              <w:pStyle w:val="4"/>
              <w:widowControl/>
              <w:shd w:val="clear" w:color="auto" w:fill="FFFFFF"/>
              <w:adjustRightInd w:val="0"/>
              <w:snapToGrid w:val="0"/>
              <w:spacing w:before="0" w:beforeAutospacing="0" w:after="0" w:afterAutospacing="0"/>
              <w:textAlignment w:val="center"/>
              <w:rPr>
                <w:rFonts w:hint="eastAsia" w:ascii="方正仿宋_GBK" w:hAnsi="方正仿宋_GBK" w:eastAsia="方正仿宋_GBK" w:cs="方正仿宋_GBK"/>
                <w:sz w:val="28"/>
                <w:szCs w:val="28"/>
              </w:rPr>
            </w:pPr>
          </w:p>
        </w:tc>
      </w:tr>
      <w:tr w14:paraId="7E030B35">
        <w:tblPrEx>
          <w:tblCellMar>
            <w:top w:w="0" w:type="dxa"/>
            <w:left w:w="0" w:type="dxa"/>
            <w:bottom w:w="0" w:type="dxa"/>
            <w:right w:w="0" w:type="dxa"/>
          </w:tblCellMar>
        </w:tblPrEx>
        <w:trPr>
          <w:trHeight w:val="1270" w:hRule="atLeast"/>
        </w:trPr>
        <w:tc>
          <w:tcPr>
            <w:tcW w:w="1183" w:type="dxa"/>
            <w:tcBorders>
              <w:top w:val="single" w:color="auto" w:sz="4" w:space="0"/>
              <w:left w:val="single" w:color="auto" w:sz="4" w:space="0"/>
              <w:bottom w:val="single" w:color="auto" w:sz="4" w:space="0"/>
              <w:right w:val="single" w:color="auto" w:sz="6" w:space="0"/>
            </w:tcBorders>
            <w:noWrap w:val="0"/>
            <w:tcMar>
              <w:left w:w="15" w:type="dxa"/>
              <w:right w:w="15" w:type="dxa"/>
            </w:tcMar>
            <w:vAlign w:val="center"/>
          </w:tcPr>
          <w:p w14:paraId="2780DF2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年度主要</w:t>
            </w:r>
          </w:p>
          <w:p w14:paraId="4DB9B298">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工作内容</w:t>
            </w:r>
          </w:p>
        </w:tc>
        <w:tc>
          <w:tcPr>
            <w:tcW w:w="6976" w:type="dxa"/>
            <w:gridSpan w:val="3"/>
            <w:tcBorders>
              <w:top w:val="single" w:color="auto" w:sz="4" w:space="0"/>
              <w:left w:val="nil"/>
              <w:bottom w:val="single" w:color="auto" w:sz="4" w:space="0"/>
              <w:right w:val="single" w:color="auto" w:sz="4" w:space="0"/>
            </w:tcBorders>
            <w:noWrap w:val="0"/>
            <w:tcMar>
              <w:left w:w="15" w:type="dxa"/>
              <w:right w:w="15" w:type="dxa"/>
            </w:tcMar>
            <w:vAlign w:val="center"/>
          </w:tcPr>
          <w:p w14:paraId="28157BA1">
            <w:pPr>
              <w:spacing w:line="59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2019年万州区残联工作总结如下：</w:t>
            </w:r>
          </w:p>
          <w:p w14:paraId="28788F9D">
            <w:pPr>
              <w:spacing w:line="59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（一）始终把政治建设摆在首位，不断加强党对残疾人事业的领导</w:t>
            </w:r>
          </w:p>
          <w:p w14:paraId="75355233">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1、强化机关党建，认真落实全面从严治党；</w:t>
            </w:r>
          </w:p>
          <w:p w14:paraId="177F833F">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2、加强化党对意识形态工作的主导权，确保网络舆情风险管控与宣传教育工作落地见实；</w:t>
            </w:r>
          </w:p>
          <w:p w14:paraId="751994ED">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3、狠抓党风廉政建设责任制落实，强化干部职工廉洁从政意识；</w:t>
            </w:r>
          </w:p>
          <w:p w14:paraId="4A5BF45C">
            <w:pPr>
              <w:spacing w:line="59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shd w:val="clear" w:color="auto" w:fill="FFFFFF"/>
              </w:rPr>
              <w:t>牢牢把握群团改革的正确方向，</w:t>
            </w:r>
            <w:r>
              <w:rPr>
                <w:rFonts w:hint="eastAsia" w:ascii="方正仿宋_GBK" w:hAnsi="方正仿宋_GBK" w:eastAsia="方正仿宋_GBK" w:cs="方正仿宋_GBK"/>
                <w:sz w:val="28"/>
                <w:szCs w:val="28"/>
              </w:rPr>
              <w:t>深入推进残联专项改革</w:t>
            </w:r>
          </w:p>
          <w:p w14:paraId="0CFF0FE6">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1、深入推进残联专项改革；</w:t>
            </w:r>
          </w:p>
          <w:p w14:paraId="1EF14175">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2、残疾人服务阵地建设上档升级；</w:t>
            </w:r>
          </w:p>
          <w:p w14:paraId="62708762">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3、加大残疾人脱贫攻坚工作力度；</w:t>
            </w:r>
          </w:p>
          <w:p w14:paraId="195D9C4A">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4、狠抓区委巡察问题整改落实工作；</w:t>
            </w:r>
          </w:p>
          <w:p w14:paraId="09615FB7">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3、大力促进残疾人职业培训和就业工作；</w:t>
            </w:r>
          </w:p>
          <w:p w14:paraId="5D7B4AD8">
            <w:pPr>
              <w:spacing w:line="59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（三）着力提高残疾人生活质量，大力推动残疾人事业持续健康发展</w:t>
            </w:r>
          </w:p>
          <w:p w14:paraId="4D6E2E3C">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1、严格规范残保金征收工作</w:t>
            </w:r>
          </w:p>
          <w:p w14:paraId="03432D47">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2、残疾人受教育水平不断提升</w:t>
            </w:r>
          </w:p>
          <w:p w14:paraId="40D047B2">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3、大力促进残疾人职业培训和就业工作</w:t>
            </w:r>
          </w:p>
          <w:p w14:paraId="328B89AD">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4、提高残疾人社会保障水平</w:t>
            </w:r>
          </w:p>
          <w:p w14:paraId="3F4B4371">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5、大力开展残疾人康复服务工作</w:t>
            </w:r>
          </w:p>
          <w:p w14:paraId="7D7B0158">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6、加强残疾人文化宣传</w:t>
            </w:r>
          </w:p>
          <w:p w14:paraId="04FE91E4">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7、大力支持残疾人体育事业</w:t>
            </w:r>
          </w:p>
          <w:p w14:paraId="53F56998">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8、不断完善残疾人权益保障工作机制</w:t>
            </w:r>
          </w:p>
          <w:p w14:paraId="04AB5819">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9、持续抓好残疾人组织联络工作</w:t>
            </w:r>
          </w:p>
          <w:p w14:paraId="0061E1E4">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10、扎实抓好残疾人福利基金会工作</w:t>
            </w:r>
          </w:p>
          <w:p w14:paraId="4D5E6014">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p>
        </w:tc>
      </w:tr>
      <w:tr w14:paraId="03E92FC2">
        <w:tblPrEx>
          <w:tblCellMar>
            <w:top w:w="0" w:type="dxa"/>
            <w:left w:w="0" w:type="dxa"/>
            <w:bottom w:w="0" w:type="dxa"/>
            <w:right w:w="0" w:type="dxa"/>
          </w:tblCellMar>
        </w:tblPrEx>
        <w:trPr>
          <w:trHeight w:val="2265" w:hRule="atLeast"/>
        </w:trPr>
        <w:tc>
          <w:tcPr>
            <w:tcW w:w="1183" w:type="dxa"/>
            <w:tcBorders>
              <w:top w:val="single" w:color="auto" w:sz="4" w:space="0"/>
              <w:left w:val="single" w:color="auto" w:sz="6" w:space="0"/>
              <w:bottom w:val="single" w:color="auto" w:sz="6" w:space="0"/>
              <w:right w:val="single" w:color="auto" w:sz="6" w:space="0"/>
            </w:tcBorders>
            <w:noWrap w:val="0"/>
            <w:tcMar>
              <w:left w:w="15" w:type="dxa"/>
              <w:right w:w="15" w:type="dxa"/>
            </w:tcMar>
            <w:vAlign w:val="center"/>
          </w:tcPr>
          <w:p w14:paraId="682536F9">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年度部门（单位）总体运行情况及取得的成绩</w:t>
            </w:r>
          </w:p>
        </w:tc>
        <w:tc>
          <w:tcPr>
            <w:tcW w:w="6976" w:type="dxa"/>
            <w:gridSpan w:val="3"/>
            <w:tcBorders>
              <w:top w:val="single" w:color="auto" w:sz="4" w:space="0"/>
              <w:left w:val="nil"/>
              <w:bottom w:val="single" w:color="auto" w:sz="6" w:space="0"/>
              <w:right w:val="single" w:color="auto" w:sz="6" w:space="0"/>
            </w:tcBorders>
            <w:noWrap w:val="0"/>
            <w:tcMar>
              <w:left w:w="15" w:type="dxa"/>
              <w:right w:w="15" w:type="dxa"/>
            </w:tcMar>
            <w:vAlign w:val="center"/>
          </w:tcPr>
          <w:p w14:paraId="3BFDB645">
            <w:pPr>
              <w:pStyle w:val="4"/>
              <w:widowControl/>
              <w:adjustRightInd w:val="0"/>
              <w:snapToGrid w:val="0"/>
              <w:spacing w:before="0" w:beforeAutospacing="0" w:after="0" w:afterAutospacing="0"/>
              <w:ind w:firstLine="560" w:firstLineChars="2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2019年，在区委、区政府的坚强领导下和市残联的精心指导下，区残联全面贯彻落实党的十九大和十九届四中全会精神，坚持以习近平新时代中国特色社会主义思想为指导，认真贯彻落实中央重大决策部署和习近平总书记关于做好重庆当前工作的重要指示精神、视察重庆重要讲话精神，以及市委、市政府和区委、区政府的决议决定，通过不断深化残联专项改革，扎实开展“不忘初心、牢记使命”主题教育，进一步焕发残联系统工作活力，推动机关干部“走转改”，着力去“四化”、强“三性”，认真开展“两走一贴近”，进一步加快推进残疾人小康奔进程，有力地推动了全年残疾人各项工作目标任务的完成。</w:t>
            </w:r>
          </w:p>
          <w:p w14:paraId="234D18E9">
            <w:pPr>
              <w:pStyle w:val="4"/>
              <w:widowControl/>
              <w:adjustRightInd w:val="0"/>
              <w:snapToGrid w:val="0"/>
              <w:spacing w:before="0" w:beforeAutospacing="0" w:after="0" w:afterAutospacing="0"/>
              <w:ind w:firstLine="560" w:firstLineChars="2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取得成绩如下：</w:t>
            </w:r>
          </w:p>
          <w:p w14:paraId="108DF02F">
            <w:pPr>
              <w:pStyle w:val="4"/>
              <w:widowControl/>
              <w:adjustRightInd w:val="0"/>
              <w:snapToGrid w:val="0"/>
              <w:spacing w:before="0" w:beforeAutospacing="0" w:after="0" w:afterAutospacing="0"/>
              <w:ind w:firstLine="560" w:firstLineChars="2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制定了《万州区“一户多残”贫困残疾人家庭脱贫攻坚帮扶方案》，投入资金142万元，对“一户2残”以上的建档立卡贫困户和“一户4残”以上的残疾人家庭开展脱贫攻坚帮扶工作；编制了《重庆市万州区深度贫困镇残疾人脱贫攻坚帮扶方案》，安排第二批资金30万元从康复、社会保障、职业培训、障碍改造等项目上对龙驹镇的贫困残疾人开展脱贫工作；</w:t>
            </w:r>
          </w:p>
          <w:p w14:paraId="1977CE3C">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2、组织召开残疾人就业专场招聘会共2次，为残疾人求职者提供了100余个工作岗位</w:t>
            </w:r>
          </w:p>
          <w:p w14:paraId="149DE2D0">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积极协调配合出台了《关于做好2019年残疾人精准康复工作的通知》（万州残发〔2019〕52）和《关于印发重庆市万州区残疾人精准康复家庭医生签约服务工作实施方案的通知》（万州卫〔2019〕102号）等相关政策，全年为17151名残疾人进行了康复服务，完成率为166%，康复服务率为97.68%。</w:t>
            </w:r>
          </w:p>
          <w:p w14:paraId="721BDB29">
            <w:pPr>
              <w:pStyle w:val="4"/>
              <w:widowControl/>
              <w:adjustRightInd w:val="0"/>
              <w:snapToGrid w:val="0"/>
              <w:spacing w:before="0" w:beforeAutospacing="0" w:after="0" w:afterAutospacing="0"/>
              <w:ind w:firstLine="48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4、积极组织和参与市残联乒乓球、游泳以及特奥篮球项目的比赛，分别获得5.5金6银2.5铜、2银3铜、1金1银2铜的好成绩。</w:t>
            </w:r>
          </w:p>
        </w:tc>
      </w:tr>
    </w:tbl>
    <w:p w14:paraId="04F36A48">
      <w:pPr>
        <w:rPr>
          <w:rFonts w:ascii="Times New Roman" w:hAnsi="Times New Roman"/>
        </w:rPr>
      </w:pPr>
    </w:p>
    <w:p w14:paraId="5AAEE6A3">
      <w:pPr>
        <w:rPr>
          <w:rFonts w:ascii="Times New Roman" w:hAnsi="Times New Roman"/>
        </w:rPr>
      </w:pPr>
    </w:p>
    <w:p w14:paraId="57505A7F">
      <w:pPr>
        <w:rPr>
          <w:rFonts w:ascii="Times New Roman" w:hAnsi="Times New Roman"/>
        </w:rPr>
      </w:pPr>
    </w:p>
    <w:p w14:paraId="7C000690">
      <w:pPr>
        <w:rPr>
          <w:rFonts w:ascii="Times New Roman" w:hAnsi="Times New Roman"/>
        </w:rPr>
      </w:pPr>
    </w:p>
    <w:p w14:paraId="1E5BD5BD">
      <w:pPr>
        <w:rPr>
          <w:rFonts w:ascii="Times New Roman" w:hAnsi="Times New Roman"/>
        </w:rPr>
      </w:pPr>
    </w:p>
    <w:p w14:paraId="7660BF81">
      <w:pPr>
        <w:rPr>
          <w:rFonts w:ascii="Times New Roman" w:hAnsi="Times New Roman"/>
        </w:rPr>
      </w:pPr>
    </w:p>
    <w:p w14:paraId="6B4116EB">
      <w:pPr>
        <w:rPr>
          <w:rFonts w:ascii="Times New Roman" w:hAnsi="Times New Roman"/>
        </w:rPr>
      </w:pPr>
    </w:p>
    <w:p w14:paraId="621A9BFC">
      <w:pPr>
        <w:rPr>
          <w:rFonts w:ascii="Times New Roman" w:hAnsi="Times New Roman"/>
        </w:rPr>
      </w:pPr>
    </w:p>
    <w:p w14:paraId="0A50A9C8">
      <w:pPr>
        <w:rPr>
          <w:rFonts w:ascii="Times New Roman" w:hAnsi="Times New Roman"/>
        </w:rPr>
      </w:pPr>
    </w:p>
    <w:p w14:paraId="5E998819">
      <w:pPr>
        <w:rPr>
          <w:rFonts w:ascii="Times New Roman" w:hAnsi="Times New Roman"/>
        </w:rPr>
      </w:pPr>
    </w:p>
    <w:p w14:paraId="76945F75">
      <w:pPr>
        <w:rPr>
          <w:rFonts w:ascii="Times New Roman" w:hAnsi="Times New Roman"/>
        </w:rPr>
      </w:pPr>
    </w:p>
    <w:p w14:paraId="7CDB996B">
      <w:pPr>
        <w:rPr>
          <w:rFonts w:ascii="Times New Roman" w:hAnsi="Times New Roman"/>
        </w:rPr>
      </w:pPr>
    </w:p>
    <w:p w14:paraId="2979F9CB">
      <w:pPr>
        <w:rPr>
          <w:rFonts w:ascii="Times New Roman" w:hAnsi="Times New Roman"/>
        </w:rPr>
      </w:pPr>
    </w:p>
    <w:p w14:paraId="72FF8770">
      <w:pPr>
        <w:rPr>
          <w:rFonts w:ascii="Times New Roman" w:hAnsi="Times New Roman"/>
        </w:rPr>
      </w:pPr>
    </w:p>
    <w:p w14:paraId="37C77465">
      <w:pPr>
        <w:rPr>
          <w:rFonts w:ascii="Times New Roman" w:hAnsi="Times New Roman"/>
        </w:rPr>
      </w:pPr>
    </w:p>
    <w:p w14:paraId="1093835C">
      <w:pPr>
        <w:rPr>
          <w:rFonts w:ascii="Times New Roman" w:hAnsi="Times New Roman"/>
        </w:rPr>
      </w:pPr>
    </w:p>
    <w:p w14:paraId="43B1EED1">
      <w:pPr>
        <w:rPr>
          <w:rFonts w:ascii="Times New Roman" w:hAnsi="Times New Roman"/>
        </w:rPr>
      </w:pPr>
    </w:p>
    <w:p w14:paraId="17BCD317">
      <w:pPr>
        <w:rPr>
          <w:rFonts w:ascii="Times New Roman" w:hAnsi="Times New Roman"/>
        </w:rPr>
      </w:pPr>
    </w:p>
    <w:p w14:paraId="0A5CEB39">
      <w:pPr>
        <w:rPr>
          <w:rFonts w:ascii="Times New Roman" w:hAnsi="Times New Roman"/>
        </w:rPr>
      </w:pPr>
    </w:p>
    <w:p w14:paraId="20779825">
      <w:pPr>
        <w:rPr>
          <w:rFonts w:ascii="Times New Roman" w:hAnsi="Times New Roman"/>
        </w:rPr>
      </w:pPr>
    </w:p>
    <w:p w14:paraId="7705BA15">
      <w:pPr>
        <w:rPr>
          <w:rFonts w:ascii="Times New Roman" w:hAnsi="Times New Roman"/>
        </w:rPr>
      </w:pPr>
    </w:p>
    <w:p w14:paraId="1A8AF1B4">
      <w:pPr>
        <w:rPr>
          <w:rFonts w:ascii="Times New Roman" w:hAnsi="Times New Roman"/>
        </w:rPr>
      </w:pPr>
    </w:p>
    <w:p w14:paraId="07945B55">
      <w:pPr>
        <w:rPr>
          <w:rFonts w:ascii="Times New Roman" w:hAnsi="Times New Roman"/>
        </w:rPr>
      </w:pPr>
    </w:p>
    <w:p w14:paraId="42FB2A34">
      <w:pPr>
        <w:rPr>
          <w:rFonts w:ascii="Times New Roman" w:hAnsi="Times New Roman"/>
        </w:rPr>
      </w:pPr>
    </w:p>
    <w:p w14:paraId="6444C013">
      <w:pPr>
        <w:rPr>
          <w:rFonts w:ascii="Times New Roman" w:hAnsi="Times New Roman"/>
        </w:rPr>
      </w:pPr>
    </w:p>
    <w:p w14:paraId="264AFF2F">
      <w:pPr>
        <w:rPr>
          <w:rFonts w:ascii="Times New Roman" w:hAnsi="Times New Roman"/>
        </w:rPr>
      </w:pPr>
    </w:p>
    <w:p w14:paraId="124754BA">
      <w:pPr>
        <w:rPr>
          <w:rFonts w:ascii="Times New Roman" w:hAnsi="Times New Roman"/>
        </w:rPr>
      </w:pPr>
    </w:p>
    <w:p w14:paraId="4D685CBD">
      <w:pPr>
        <w:rPr>
          <w:rFonts w:ascii="Times New Roman" w:hAnsi="Times New Roman"/>
        </w:rPr>
      </w:pPr>
    </w:p>
    <w:p w14:paraId="0A21C5D4">
      <w:pPr>
        <w:rPr>
          <w:rFonts w:ascii="Times New Roman" w:hAnsi="Times New Roman"/>
        </w:rPr>
      </w:pPr>
    </w:p>
    <w:p w14:paraId="02575085">
      <w:pPr>
        <w:rPr>
          <w:rFonts w:ascii="Times New Roman" w:hAnsi="Times New Roman"/>
        </w:rPr>
      </w:pPr>
    </w:p>
    <w:p w14:paraId="3A70C158">
      <w:pPr>
        <w:rPr>
          <w:rFonts w:ascii="Times New Roman" w:hAnsi="Times New Roman"/>
        </w:rPr>
      </w:pPr>
    </w:p>
    <w:p w14:paraId="3013BE58">
      <w:pPr>
        <w:rPr>
          <w:rFonts w:ascii="Times New Roman" w:hAnsi="Times New Roman"/>
        </w:rPr>
      </w:pPr>
    </w:p>
    <w:p w14:paraId="2D4A4266">
      <w:pPr>
        <w:rPr>
          <w:rFonts w:ascii="Times New Roman" w:hAnsi="Times New Roman"/>
        </w:rPr>
      </w:pPr>
    </w:p>
    <w:p w14:paraId="57CF88C9">
      <w:pPr>
        <w:rPr>
          <w:rFonts w:ascii="Times New Roman" w:hAnsi="Times New Roman"/>
        </w:rPr>
      </w:pPr>
    </w:p>
    <w:p w14:paraId="4B62226C">
      <w:pPr>
        <w:rPr>
          <w:rFonts w:hint="eastAsia" w:ascii="宋体" w:hAnsi="宋体" w:cs="宋体"/>
          <w:b/>
          <w:bCs/>
          <w:sz w:val="32"/>
          <w:szCs w:val="32"/>
        </w:rPr>
      </w:pPr>
    </w:p>
    <w:tbl>
      <w:tblPr>
        <w:tblStyle w:val="5"/>
        <w:tblW w:w="8176" w:type="dxa"/>
        <w:tblInd w:w="0" w:type="dxa"/>
        <w:tblLayout w:type="fixed"/>
        <w:tblCellMar>
          <w:top w:w="0" w:type="dxa"/>
          <w:left w:w="0" w:type="dxa"/>
          <w:bottom w:w="0" w:type="dxa"/>
          <w:right w:w="0" w:type="dxa"/>
        </w:tblCellMar>
      </w:tblPr>
      <w:tblGrid>
        <w:gridCol w:w="1139"/>
        <w:gridCol w:w="1125"/>
        <w:gridCol w:w="917"/>
        <w:gridCol w:w="1049"/>
        <w:gridCol w:w="1092"/>
        <w:gridCol w:w="1616"/>
        <w:gridCol w:w="1238"/>
      </w:tblGrid>
      <w:tr w14:paraId="64652F8C">
        <w:tblPrEx>
          <w:tblCellMar>
            <w:top w:w="0" w:type="dxa"/>
            <w:left w:w="0" w:type="dxa"/>
            <w:bottom w:w="0" w:type="dxa"/>
            <w:right w:w="0" w:type="dxa"/>
          </w:tblCellMar>
        </w:tblPrEx>
        <w:trPr>
          <w:trHeight w:val="570" w:hRule="atLeast"/>
        </w:trPr>
        <w:tc>
          <w:tcPr>
            <w:tcW w:w="8176" w:type="dxa"/>
            <w:gridSpan w:val="7"/>
            <w:tcBorders>
              <w:top w:val="nil"/>
              <w:left w:val="nil"/>
              <w:bottom w:val="single" w:color="auto" w:sz="4" w:space="0"/>
              <w:right w:val="nil"/>
            </w:tcBorders>
            <w:noWrap w:val="0"/>
            <w:tcMar>
              <w:left w:w="15" w:type="dxa"/>
              <w:right w:w="15" w:type="dxa"/>
            </w:tcMar>
            <w:vAlign w:val="center"/>
          </w:tcPr>
          <w:p w14:paraId="0DB9574E">
            <w:pPr>
              <w:pStyle w:val="4"/>
              <w:widowControl/>
              <w:adjustRightInd w:val="0"/>
              <w:snapToGrid w:val="0"/>
              <w:spacing w:before="0" w:beforeAutospacing="0" w:after="0" w:afterAutospacing="0"/>
              <w:jc w:val="center"/>
              <w:textAlignment w:val="center"/>
              <w:rPr>
                <w:rFonts w:hint="eastAsia" w:ascii="宋体" w:hAnsi="宋体" w:cs="宋体"/>
                <w:b/>
                <w:bCs/>
                <w:sz w:val="32"/>
                <w:szCs w:val="32"/>
              </w:rPr>
            </w:pPr>
            <w:r>
              <w:rPr>
                <w:rFonts w:hint="eastAsia" w:ascii="宋体" w:hAnsi="宋体" w:cs="宋体"/>
                <w:b/>
                <w:bCs/>
                <w:sz w:val="32"/>
                <w:szCs w:val="32"/>
              </w:rPr>
              <w:t>二、部门（单位）收支情况</w:t>
            </w:r>
          </w:p>
        </w:tc>
      </w:tr>
      <w:tr w14:paraId="3D284FD7">
        <w:tblPrEx>
          <w:tblCellMar>
            <w:top w:w="0" w:type="dxa"/>
            <w:left w:w="0" w:type="dxa"/>
            <w:bottom w:w="0" w:type="dxa"/>
            <w:right w:w="0" w:type="dxa"/>
          </w:tblCellMar>
        </w:tblPrEx>
        <w:trPr>
          <w:trHeight w:val="570" w:hRule="atLeast"/>
        </w:trPr>
        <w:tc>
          <w:tcPr>
            <w:tcW w:w="8176" w:type="dxa"/>
            <w:gridSpan w:val="7"/>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78C8024D">
            <w:pPr>
              <w:pStyle w:val="4"/>
              <w:widowControl/>
              <w:adjustRightInd w:val="0"/>
              <w:snapToGrid w:val="0"/>
              <w:spacing w:before="0" w:beforeAutospacing="0" w:after="0" w:afterAutospacing="0"/>
              <w:jc w:val="center"/>
              <w:textAlignment w:val="center"/>
              <w:rPr>
                <w:rStyle w:val="7"/>
                <w:rFonts w:ascii="Times New Roman" w:hAnsi="Times New Roman" w:eastAsia="仿宋_GB2312"/>
              </w:rPr>
            </w:pPr>
            <w:r>
              <w:rPr>
                <w:rStyle w:val="7"/>
                <w:rFonts w:ascii="Times New Roman" w:hAnsi="Times New Roman" w:eastAsia="仿宋_GB2312"/>
              </w:rPr>
              <w:t>年度收入情况（万元）</w:t>
            </w:r>
          </w:p>
        </w:tc>
      </w:tr>
      <w:tr w14:paraId="724BB6D9">
        <w:tblPrEx>
          <w:tblCellMar>
            <w:top w:w="0" w:type="dxa"/>
            <w:left w:w="0" w:type="dxa"/>
            <w:bottom w:w="0" w:type="dxa"/>
            <w:right w:w="0" w:type="dxa"/>
          </w:tblCellMar>
        </w:tblPrEx>
        <w:trPr>
          <w:trHeight w:val="570" w:hRule="atLeast"/>
        </w:trPr>
        <w:tc>
          <w:tcPr>
            <w:tcW w:w="1139" w:type="dxa"/>
            <w:vMerge w:val="restart"/>
            <w:tcBorders>
              <w:top w:val="single" w:color="auto" w:sz="4" w:space="0"/>
              <w:left w:val="single" w:color="auto" w:sz="6" w:space="0"/>
              <w:bottom w:val="single" w:color="auto" w:sz="4" w:space="0"/>
              <w:right w:val="single" w:color="auto" w:sz="6" w:space="0"/>
            </w:tcBorders>
            <w:noWrap w:val="0"/>
            <w:tcMar>
              <w:left w:w="15" w:type="dxa"/>
              <w:right w:w="15" w:type="dxa"/>
            </w:tcMar>
            <w:vAlign w:val="center"/>
          </w:tcPr>
          <w:p w14:paraId="53D10F30">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机构名称</w:t>
            </w:r>
          </w:p>
        </w:tc>
        <w:tc>
          <w:tcPr>
            <w:tcW w:w="1125" w:type="dxa"/>
            <w:vMerge w:val="restart"/>
            <w:tcBorders>
              <w:top w:val="single" w:color="auto" w:sz="4" w:space="0"/>
              <w:left w:val="single" w:color="auto" w:sz="2" w:space="0"/>
              <w:bottom w:val="single" w:color="auto" w:sz="4" w:space="0"/>
              <w:right w:val="single" w:color="auto" w:sz="6" w:space="0"/>
            </w:tcBorders>
            <w:noWrap w:val="0"/>
            <w:tcMar>
              <w:left w:w="15" w:type="dxa"/>
              <w:right w:w="15" w:type="dxa"/>
            </w:tcMar>
            <w:vAlign w:val="center"/>
          </w:tcPr>
          <w:p w14:paraId="55FE6673">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收入合计</w:t>
            </w:r>
          </w:p>
        </w:tc>
        <w:tc>
          <w:tcPr>
            <w:tcW w:w="5912" w:type="dxa"/>
            <w:gridSpan w:val="5"/>
            <w:tcBorders>
              <w:top w:val="single" w:color="auto" w:sz="4" w:space="0"/>
              <w:left w:val="single" w:color="auto" w:sz="2" w:space="0"/>
              <w:bottom w:val="single" w:color="auto" w:sz="4" w:space="0"/>
              <w:right w:val="single" w:color="auto" w:sz="6" w:space="0"/>
            </w:tcBorders>
            <w:noWrap w:val="0"/>
            <w:tcMar>
              <w:left w:w="15" w:type="dxa"/>
              <w:right w:w="15" w:type="dxa"/>
            </w:tcMar>
            <w:vAlign w:val="center"/>
          </w:tcPr>
          <w:p w14:paraId="0315BC3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w:t>
            </w:r>
          </w:p>
        </w:tc>
      </w:tr>
      <w:tr w14:paraId="45541777">
        <w:tblPrEx>
          <w:tblCellMar>
            <w:top w:w="0" w:type="dxa"/>
            <w:left w:w="0" w:type="dxa"/>
            <w:bottom w:w="0" w:type="dxa"/>
            <w:right w:w="0" w:type="dxa"/>
          </w:tblCellMar>
        </w:tblPrEx>
        <w:trPr>
          <w:trHeight w:val="810" w:hRule="atLeast"/>
        </w:trPr>
        <w:tc>
          <w:tcPr>
            <w:tcW w:w="1139" w:type="dxa"/>
            <w:vMerge w:val="continue"/>
            <w:tcBorders>
              <w:top w:val="single" w:color="auto" w:sz="4" w:space="0"/>
              <w:left w:val="single" w:color="auto" w:sz="6" w:space="0"/>
              <w:bottom w:val="single" w:color="auto" w:sz="6" w:space="0"/>
              <w:right w:val="single" w:color="auto" w:sz="6" w:space="0"/>
            </w:tcBorders>
            <w:noWrap w:val="0"/>
            <w:tcMar>
              <w:left w:w="15" w:type="dxa"/>
              <w:right w:w="15" w:type="dxa"/>
            </w:tcMar>
            <w:vAlign w:val="center"/>
          </w:tcPr>
          <w:p w14:paraId="36357944">
            <w:pPr>
              <w:adjustRightInd w:val="0"/>
              <w:snapToGrid w:val="0"/>
              <w:rPr>
                <w:rFonts w:hint="eastAsia" w:ascii="方正仿宋_GBK" w:hAnsi="方正仿宋_GBK" w:eastAsia="方正仿宋_GBK" w:cs="方正仿宋_GBK"/>
                <w:sz w:val="28"/>
                <w:szCs w:val="28"/>
              </w:rPr>
            </w:pPr>
          </w:p>
        </w:tc>
        <w:tc>
          <w:tcPr>
            <w:tcW w:w="1125" w:type="dxa"/>
            <w:vMerge w:val="continue"/>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701DD0A4">
            <w:pPr>
              <w:adjustRightInd w:val="0"/>
              <w:snapToGrid w:val="0"/>
              <w:rPr>
                <w:rFonts w:hint="eastAsia" w:ascii="方正仿宋_GBK" w:hAnsi="方正仿宋_GBK" w:eastAsia="方正仿宋_GBK" w:cs="方正仿宋_GBK"/>
                <w:sz w:val="28"/>
                <w:szCs w:val="28"/>
              </w:rPr>
            </w:pPr>
          </w:p>
        </w:tc>
        <w:tc>
          <w:tcPr>
            <w:tcW w:w="917" w:type="dxa"/>
            <w:tcBorders>
              <w:top w:val="single" w:color="auto" w:sz="4" w:space="0"/>
              <w:left w:val="nil"/>
              <w:bottom w:val="single" w:color="auto" w:sz="6" w:space="0"/>
              <w:right w:val="single" w:color="auto" w:sz="6" w:space="0"/>
            </w:tcBorders>
            <w:noWrap w:val="0"/>
            <w:tcMar>
              <w:left w:w="15" w:type="dxa"/>
              <w:right w:w="15" w:type="dxa"/>
            </w:tcMar>
            <w:vAlign w:val="center"/>
          </w:tcPr>
          <w:p w14:paraId="7381E101">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上年结转</w:t>
            </w:r>
          </w:p>
        </w:tc>
        <w:tc>
          <w:tcPr>
            <w:tcW w:w="1049"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07A8CAD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公共财</w:t>
            </w:r>
          </w:p>
          <w:p w14:paraId="5FCD027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政拨款</w:t>
            </w:r>
          </w:p>
        </w:tc>
        <w:tc>
          <w:tcPr>
            <w:tcW w:w="1092"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0FA41E9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政府基金拨款</w:t>
            </w:r>
          </w:p>
        </w:tc>
        <w:tc>
          <w:tcPr>
            <w:tcW w:w="1616"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570716D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纳入专户管理的非税收入拨款</w:t>
            </w:r>
          </w:p>
        </w:tc>
        <w:tc>
          <w:tcPr>
            <w:tcW w:w="1238"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2E71CC4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w:t>
            </w:r>
          </w:p>
          <w:p w14:paraId="151A0D63">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收入</w:t>
            </w:r>
          </w:p>
        </w:tc>
      </w:tr>
      <w:tr w14:paraId="00CAB7F2">
        <w:tblPrEx>
          <w:tblCellMar>
            <w:top w:w="0" w:type="dxa"/>
            <w:left w:w="0" w:type="dxa"/>
            <w:bottom w:w="0" w:type="dxa"/>
            <w:right w:w="0" w:type="dxa"/>
          </w:tblCellMar>
        </w:tblPrEx>
        <w:trPr>
          <w:trHeight w:val="645"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2A80C063">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w:t>
            </w:r>
          </w:p>
        </w:tc>
        <w:tc>
          <w:tcPr>
            <w:tcW w:w="1125" w:type="dxa"/>
            <w:tcBorders>
              <w:top w:val="nil"/>
              <w:left w:val="nil"/>
              <w:bottom w:val="single" w:color="auto" w:sz="6" w:space="0"/>
              <w:right w:val="single" w:color="auto" w:sz="6" w:space="0"/>
            </w:tcBorders>
            <w:noWrap w:val="0"/>
            <w:tcMar>
              <w:left w:w="15" w:type="dxa"/>
              <w:right w:w="15" w:type="dxa"/>
            </w:tcMar>
            <w:vAlign w:val="center"/>
          </w:tcPr>
          <w:p w14:paraId="5F6CB72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4895.25</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4BA5AD9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38.28</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24F4B7A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3866.43</w:t>
            </w:r>
          </w:p>
        </w:tc>
        <w:tc>
          <w:tcPr>
            <w:tcW w:w="1092" w:type="dxa"/>
            <w:tcBorders>
              <w:top w:val="nil"/>
              <w:left w:val="nil"/>
              <w:bottom w:val="single" w:color="auto" w:sz="6" w:space="0"/>
              <w:right w:val="single" w:color="auto" w:sz="6" w:space="0"/>
            </w:tcBorders>
            <w:noWrap w:val="0"/>
            <w:tcMar>
              <w:left w:w="15" w:type="dxa"/>
              <w:right w:w="15" w:type="dxa"/>
            </w:tcMar>
            <w:vAlign w:val="center"/>
          </w:tcPr>
          <w:p w14:paraId="47D87D0C">
            <w:pPr>
              <w:widowControl/>
              <w:adjustRightInd w:val="0"/>
              <w:snapToGrid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407.75</w:t>
            </w:r>
          </w:p>
        </w:tc>
        <w:tc>
          <w:tcPr>
            <w:tcW w:w="1616" w:type="dxa"/>
            <w:tcBorders>
              <w:top w:val="nil"/>
              <w:left w:val="nil"/>
              <w:bottom w:val="single" w:color="auto" w:sz="6" w:space="0"/>
              <w:right w:val="single" w:color="auto" w:sz="6" w:space="0"/>
            </w:tcBorders>
            <w:noWrap w:val="0"/>
            <w:tcMar>
              <w:left w:w="15" w:type="dxa"/>
              <w:right w:w="15" w:type="dxa"/>
            </w:tcMar>
            <w:vAlign w:val="center"/>
          </w:tcPr>
          <w:p w14:paraId="63DAEC8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tc>
        <w:tc>
          <w:tcPr>
            <w:tcW w:w="1238" w:type="dxa"/>
            <w:tcBorders>
              <w:top w:val="nil"/>
              <w:left w:val="nil"/>
              <w:bottom w:val="single" w:color="auto" w:sz="6" w:space="0"/>
              <w:right w:val="single" w:color="auto" w:sz="6" w:space="0"/>
            </w:tcBorders>
            <w:noWrap w:val="0"/>
            <w:tcMar>
              <w:left w:w="15" w:type="dxa"/>
              <w:right w:w="15" w:type="dxa"/>
            </w:tcMar>
            <w:vAlign w:val="center"/>
          </w:tcPr>
          <w:p w14:paraId="6F3BAA49">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582.79</w:t>
            </w:r>
          </w:p>
        </w:tc>
      </w:tr>
      <w:tr w14:paraId="671262EB">
        <w:tblPrEx>
          <w:tblCellMar>
            <w:top w:w="0" w:type="dxa"/>
            <w:left w:w="0" w:type="dxa"/>
            <w:bottom w:w="0" w:type="dxa"/>
            <w:right w:w="0" w:type="dxa"/>
          </w:tblCellMar>
        </w:tblPrEx>
        <w:trPr>
          <w:trHeight w:val="82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48F82E5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重庆市万州区残疾人联合会（本级）</w:t>
            </w:r>
          </w:p>
        </w:tc>
        <w:tc>
          <w:tcPr>
            <w:tcW w:w="1125" w:type="dxa"/>
            <w:tcBorders>
              <w:top w:val="nil"/>
              <w:left w:val="nil"/>
              <w:bottom w:val="single" w:color="auto" w:sz="6" w:space="0"/>
              <w:right w:val="single" w:color="auto" w:sz="6" w:space="0"/>
            </w:tcBorders>
            <w:noWrap w:val="0"/>
            <w:tcMar>
              <w:left w:w="15" w:type="dxa"/>
              <w:right w:w="15" w:type="dxa"/>
            </w:tcMar>
            <w:vAlign w:val="center"/>
          </w:tcPr>
          <w:p w14:paraId="6C2388F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3817.09</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7C0C6F3B">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8.34</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6A76BB8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3377.25</w:t>
            </w:r>
          </w:p>
        </w:tc>
        <w:tc>
          <w:tcPr>
            <w:tcW w:w="1092" w:type="dxa"/>
            <w:tcBorders>
              <w:top w:val="nil"/>
              <w:left w:val="nil"/>
              <w:bottom w:val="single" w:color="auto" w:sz="6" w:space="0"/>
              <w:right w:val="single" w:color="auto" w:sz="6" w:space="0"/>
            </w:tcBorders>
            <w:noWrap w:val="0"/>
            <w:tcMar>
              <w:left w:w="15" w:type="dxa"/>
              <w:right w:w="15" w:type="dxa"/>
            </w:tcMar>
            <w:vAlign w:val="center"/>
          </w:tcPr>
          <w:p w14:paraId="3B443823">
            <w:pPr>
              <w:widowControl/>
              <w:adjustRightInd w:val="0"/>
              <w:snapToGrid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407.75</w:t>
            </w:r>
          </w:p>
        </w:tc>
        <w:tc>
          <w:tcPr>
            <w:tcW w:w="1616" w:type="dxa"/>
            <w:tcBorders>
              <w:top w:val="nil"/>
              <w:left w:val="nil"/>
              <w:bottom w:val="single" w:color="auto" w:sz="6" w:space="0"/>
              <w:right w:val="single" w:color="auto" w:sz="6" w:space="0"/>
            </w:tcBorders>
            <w:noWrap w:val="0"/>
            <w:tcMar>
              <w:left w:w="15" w:type="dxa"/>
              <w:right w:w="15" w:type="dxa"/>
            </w:tcMar>
            <w:vAlign w:val="center"/>
          </w:tcPr>
          <w:p w14:paraId="22E28490">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tc>
        <w:tc>
          <w:tcPr>
            <w:tcW w:w="1238" w:type="dxa"/>
            <w:tcBorders>
              <w:top w:val="nil"/>
              <w:left w:val="nil"/>
              <w:bottom w:val="single" w:color="auto" w:sz="6" w:space="0"/>
              <w:right w:val="single" w:color="auto" w:sz="6" w:space="0"/>
            </w:tcBorders>
            <w:noWrap w:val="0"/>
            <w:tcMar>
              <w:left w:w="15" w:type="dxa"/>
              <w:right w:w="15" w:type="dxa"/>
            </w:tcMar>
            <w:vAlign w:val="center"/>
          </w:tcPr>
          <w:p w14:paraId="745724E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23.75</w:t>
            </w:r>
          </w:p>
        </w:tc>
      </w:tr>
      <w:tr w14:paraId="7D02D75D">
        <w:tblPrEx>
          <w:tblCellMar>
            <w:top w:w="0" w:type="dxa"/>
            <w:left w:w="0" w:type="dxa"/>
            <w:bottom w:w="0" w:type="dxa"/>
            <w:right w:w="0" w:type="dxa"/>
          </w:tblCellMar>
        </w:tblPrEx>
        <w:trPr>
          <w:trHeight w:val="846"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5415E621">
            <w:pPr>
              <w:pStyle w:val="4"/>
              <w:widowControl/>
              <w:adjustRightInd w:val="0"/>
              <w:snapToGrid w:val="0"/>
              <w:spacing w:before="0" w:beforeAutospacing="0" w:after="0" w:afterAutospacing="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重庆市万州区残疾人综合服务中心决算</w:t>
            </w:r>
          </w:p>
        </w:tc>
        <w:tc>
          <w:tcPr>
            <w:tcW w:w="1125" w:type="dxa"/>
            <w:tcBorders>
              <w:top w:val="nil"/>
              <w:left w:val="nil"/>
              <w:bottom w:val="single" w:color="auto" w:sz="6" w:space="0"/>
              <w:right w:val="single" w:color="auto" w:sz="6" w:space="0"/>
            </w:tcBorders>
            <w:noWrap w:val="0"/>
            <w:tcMar>
              <w:left w:w="15" w:type="dxa"/>
              <w:right w:w="15" w:type="dxa"/>
            </w:tcMar>
            <w:vAlign w:val="center"/>
          </w:tcPr>
          <w:p w14:paraId="434320A1">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1078.16</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67FB0D5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29.94</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3BF5520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489.18</w:t>
            </w:r>
          </w:p>
        </w:tc>
        <w:tc>
          <w:tcPr>
            <w:tcW w:w="1092" w:type="dxa"/>
            <w:tcBorders>
              <w:top w:val="nil"/>
              <w:left w:val="nil"/>
              <w:bottom w:val="single" w:color="auto" w:sz="6" w:space="0"/>
              <w:right w:val="single" w:color="auto" w:sz="6" w:space="0"/>
            </w:tcBorders>
            <w:noWrap w:val="0"/>
            <w:tcMar>
              <w:left w:w="15" w:type="dxa"/>
              <w:right w:w="15" w:type="dxa"/>
            </w:tcMar>
            <w:vAlign w:val="center"/>
          </w:tcPr>
          <w:p w14:paraId="088168D0">
            <w:pPr>
              <w:widowControl/>
              <w:adjustRightInd w:val="0"/>
              <w:snapToGrid w:val="0"/>
              <w:jc w:val="left"/>
              <w:rPr>
                <w:rFonts w:hint="eastAsia" w:ascii="方正仿宋_GBK" w:hAnsi="方正仿宋_GBK" w:eastAsia="方正仿宋_GBK" w:cs="方正仿宋_GBK"/>
                <w:sz w:val="28"/>
                <w:szCs w:val="28"/>
              </w:rPr>
            </w:pPr>
          </w:p>
        </w:tc>
        <w:tc>
          <w:tcPr>
            <w:tcW w:w="1616" w:type="dxa"/>
            <w:tcBorders>
              <w:top w:val="nil"/>
              <w:left w:val="nil"/>
              <w:bottom w:val="single" w:color="auto" w:sz="6" w:space="0"/>
              <w:right w:val="single" w:color="auto" w:sz="6" w:space="0"/>
            </w:tcBorders>
            <w:noWrap w:val="0"/>
            <w:tcMar>
              <w:left w:w="15" w:type="dxa"/>
              <w:right w:w="15" w:type="dxa"/>
            </w:tcMar>
            <w:vAlign w:val="center"/>
          </w:tcPr>
          <w:p w14:paraId="17AFDFAD">
            <w:pPr>
              <w:widowControl/>
              <w:adjustRightInd w:val="0"/>
              <w:snapToGrid w:val="0"/>
              <w:jc w:val="left"/>
              <w:rPr>
                <w:rFonts w:hint="eastAsia" w:ascii="方正仿宋_GBK" w:hAnsi="方正仿宋_GBK" w:eastAsia="方正仿宋_GBK" w:cs="方正仿宋_GBK"/>
                <w:sz w:val="28"/>
                <w:szCs w:val="28"/>
              </w:rPr>
            </w:pPr>
          </w:p>
        </w:tc>
        <w:tc>
          <w:tcPr>
            <w:tcW w:w="1238" w:type="dxa"/>
            <w:tcBorders>
              <w:top w:val="nil"/>
              <w:left w:val="nil"/>
              <w:bottom w:val="single" w:color="auto" w:sz="6" w:space="0"/>
              <w:right w:val="single" w:color="auto" w:sz="6" w:space="0"/>
            </w:tcBorders>
            <w:noWrap w:val="0"/>
            <w:tcMar>
              <w:left w:w="15" w:type="dxa"/>
              <w:right w:w="15" w:type="dxa"/>
            </w:tcMar>
            <w:vAlign w:val="center"/>
          </w:tcPr>
          <w:p w14:paraId="43216C2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559.04</w:t>
            </w:r>
          </w:p>
        </w:tc>
      </w:tr>
    </w:tbl>
    <w:p w14:paraId="2DC78D05">
      <w:pPr>
        <w:jc w:val="center"/>
        <w:rPr>
          <w:rFonts w:ascii="Times New Roman" w:hAnsi="Times New Roman"/>
        </w:rPr>
      </w:pPr>
      <w:r>
        <w:rPr>
          <w:rFonts w:hint="eastAsia" w:ascii="方正仿宋_GBK" w:hAnsi="方正仿宋_GBK" w:eastAsia="方正仿宋_GBK" w:cs="方正仿宋_GBK"/>
          <w:sz w:val="28"/>
          <w:szCs w:val="28"/>
        </w:rPr>
        <w:br w:type="page"/>
      </w:r>
    </w:p>
    <w:tbl>
      <w:tblPr>
        <w:tblStyle w:val="5"/>
        <w:tblW w:w="8173" w:type="dxa"/>
        <w:tblInd w:w="0" w:type="dxa"/>
        <w:tblLayout w:type="fixed"/>
        <w:tblCellMar>
          <w:top w:w="0" w:type="dxa"/>
          <w:left w:w="0" w:type="dxa"/>
          <w:bottom w:w="0" w:type="dxa"/>
          <w:right w:w="0" w:type="dxa"/>
        </w:tblCellMar>
      </w:tblPr>
      <w:tblGrid>
        <w:gridCol w:w="1139"/>
        <w:gridCol w:w="1122"/>
        <w:gridCol w:w="917"/>
        <w:gridCol w:w="1049"/>
        <w:gridCol w:w="1092"/>
        <w:gridCol w:w="945"/>
        <w:gridCol w:w="963"/>
        <w:gridCol w:w="946"/>
      </w:tblGrid>
      <w:tr w14:paraId="78132ACB">
        <w:tblPrEx>
          <w:tblCellMar>
            <w:top w:w="0" w:type="dxa"/>
            <w:left w:w="0" w:type="dxa"/>
            <w:bottom w:w="0" w:type="dxa"/>
            <w:right w:w="0" w:type="dxa"/>
          </w:tblCellMar>
        </w:tblPrEx>
        <w:trPr>
          <w:trHeight w:val="630" w:hRule="atLeast"/>
        </w:trPr>
        <w:tc>
          <w:tcPr>
            <w:tcW w:w="8173" w:type="dxa"/>
            <w:gridSpan w:val="8"/>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BBE89A3">
            <w:pPr>
              <w:jc w:val="center"/>
              <w:rPr>
                <w:rFonts w:ascii="Times New Roman" w:hAnsi="Times New Roman"/>
                <w:sz w:val="24"/>
              </w:rPr>
            </w:pPr>
            <w:r>
              <w:rPr>
                <w:rStyle w:val="7"/>
                <w:rFonts w:ascii="Times New Roman" w:hAnsi="Times New Roman" w:eastAsia="仿宋_GB2312"/>
                <w:sz w:val="24"/>
              </w:rPr>
              <w:t>部门（单位）年度支出和结余情况（万元）</w:t>
            </w:r>
          </w:p>
        </w:tc>
      </w:tr>
      <w:tr w14:paraId="609C41EA">
        <w:tblPrEx>
          <w:tblCellMar>
            <w:top w:w="0" w:type="dxa"/>
            <w:left w:w="0" w:type="dxa"/>
            <w:bottom w:w="0" w:type="dxa"/>
            <w:right w:w="0" w:type="dxa"/>
          </w:tblCellMar>
        </w:tblPrEx>
        <w:trPr>
          <w:trHeight w:val="446" w:hRule="atLeast"/>
        </w:trPr>
        <w:tc>
          <w:tcPr>
            <w:tcW w:w="1139" w:type="dxa"/>
            <w:vMerge w:val="restart"/>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7D3ADFB4">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机构名称</w:t>
            </w:r>
          </w:p>
        </w:tc>
        <w:tc>
          <w:tcPr>
            <w:tcW w:w="1122" w:type="dxa"/>
            <w:vMerge w:val="restart"/>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1FF4E57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4003" w:type="dxa"/>
            <w:gridSpan w:val="4"/>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9432A38">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w:t>
            </w:r>
          </w:p>
        </w:tc>
        <w:tc>
          <w:tcPr>
            <w:tcW w:w="1909" w:type="dxa"/>
            <w:gridSpan w:val="2"/>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70399FE">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结余</w:t>
            </w:r>
          </w:p>
        </w:tc>
      </w:tr>
      <w:tr w14:paraId="3451EE1B">
        <w:tblPrEx>
          <w:tblCellMar>
            <w:top w:w="0" w:type="dxa"/>
            <w:left w:w="0" w:type="dxa"/>
            <w:bottom w:w="0" w:type="dxa"/>
            <w:right w:w="0" w:type="dxa"/>
          </w:tblCellMar>
        </w:tblPrEx>
        <w:trPr>
          <w:trHeight w:val="468" w:hRule="atLeast"/>
        </w:trPr>
        <w:tc>
          <w:tcPr>
            <w:tcW w:w="1139" w:type="dxa"/>
            <w:vMerge w:val="continue"/>
            <w:tcBorders>
              <w:top w:val="single" w:color="auto" w:sz="4" w:space="0"/>
              <w:left w:val="single" w:color="auto" w:sz="4" w:space="0"/>
              <w:bottom w:val="nil"/>
              <w:right w:val="single" w:color="auto" w:sz="6" w:space="0"/>
            </w:tcBorders>
            <w:noWrap w:val="0"/>
            <w:tcMar>
              <w:left w:w="15" w:type="dxa"/>
              <w:right w:w="15" w:type="dxa"/>
            </w:tcMar>
            <w:vAlign w:val="center"/>
          </w:tcPr>
          <w:p w14:paraId="02313522">
            <w:pPr>
              <w:adjustRightInd w:val="0"/>
              <w:snapToGrid w:val="0"/>
              <w:rPr>
                <w:rFonts w:hint="eastAsia" w:ascii="方正仿宋_GBK" w:hAnsi="方正仿宋_GBK" w:eastAsia="方正仿宋_GBK" w:cs="方正仿宋_GBK"/>
                <w:sz w:val="28"/>
                <w:szCs w:val="28"/>
              </w:rPr>
            </w:pPr>
          </w:p>
        </w:tc>
        <w:tc>
          <w:tcPr>
            <w:tcW w:w="1122" w:type="dxa"/>
            <w:vMerge w:val="continue"/>
            <w:tcBorders>
              <w:top w:val="single" w:color="auto" w:sz="4" w:space="0"/>
              <w:left w:val="single" w:color="auto" w:sz="2" w:space="0"/>
              <w:bottom w:val="nil"/>
              <w:right w:val="single" w:color="auto" w:sz="6" w:space="0"/>
            </w:tcBorders>
            <w:noWrap w:val="0"/>
            <w:tcMar>
              <w:left w:w="15" w:type="dxa"/>
              <w:right w:w="15" w:type="dxa"/>
            </w:tcMar>
            <w:vAlign w:val="center"/>
          </w:tcPr>
          <w:p w14:paraId="1A41D467">
            <w:pPr>
              <w:adjustRightInd w:val="0"/>
              <w:snapToGrid w:val="0"/>
              <w:rPr>
                <w:rFonts w:hint="eastAsia" w:ascii="方正仿宋_GBK" w:hAnsi="方正仿宋_GBK" w:eastAsia="方正仿宋_GBK" w:cs="方正仿宋_GBK"/>
                <w:sz w:val="28"/>
                <w:szCs w:val="28"/>
              </w:rPr>
            </w:pPr>
          </w:p>
        </w:tc>
        <w:tc>
          <w:tcPr>
            <w:tcW w:w="917" w:type="dxa"/>
            <w:vMerge w:val="restart"/>
            <w:tcBorders>
              <w:top w:val="single" w:color="auto" w:sz="4" w:space="0"/>
              <w:left w:val="nil"/>
              <w:bottom w:val="nil"/>
              <w:right w:val="single" w:color="auto" w:sz="4" w:space="0"/>
            </w:tcBorders>
            <w:noWrap w:val="0"/>
            <w:tcMar>
              <w:left w:w="15" w:type="dxa"/>
              <w:right w:w="15" w:type="dxa"/>
            </w:tcMar>
            <w:vAlign w:val="center"/>
          </w:tcPr>
          <w:p w14:paraId="76823E2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基本支出</w:t>
            </w:r>
          </w:p>
        </w:tc>
        <w:tc>
          <w:tcPr>
            <w:tcW w:w="2141" w:type="dxa"/>
            <w:gridSpan w:val="2"/>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4FAC6F93">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w:t>
            </w:r>
          </w:p>
        </w:tc>
        <w:tc>
          <w:tcPr>
            <w:tcW w:w="945" w:type="dxa"/>
            <w:tcBorders>
              <w:top w:val="single" w:color="auto" w:sz="4" w:space="0"/>
              <w:left w:val="single" w:color="auto" w:sz="4" w:space="0"/>
              <w:bottom w:val="nil"/>
              <w:right w:val="single" w:color="auto" w:sz="6" w:space="0"/>
            </w:tcBorders>
            <w:noWrap w:val="0"/>
            <w:tcMar>
              <w:left w:w="15" w:type="dxa"/>
              <w:right w:w="15" w:type="dxa"/>
            </w:tcMar>
            <w:vAlign w:val="center"/>
          </w:tcPr>
          <w:p w14:paraId="45E719DF">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项目支出</w:t>
            </w:r>
          </w:p>
        </w:tc>
        <w:tc>
          <w:tcPr>
            <w:tcW w:w="963"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46C98B4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当年结余</w:t>
            </w:r>
          </w:p>
        </w:tc>
        <w:tc>
          <w:tcPr>
            <w:tcW w:w="946" w:type="dxa"/>
            <w:tcBorders>
              <w:top w:val="single" w:color="auto" w:sz="4" w:space="0"/>
              <w:left w:val="single" w:color="auto" w:sz="2" w:space="0"/>
              <w:bottom w:val="single" w:color="auto" w:sz="6" w:space="0"/>
              <w:right w:val="single" w:color="auto" w:sz="6" w:space="0"/>
            </w:tcBorders>
            <w:noWrap w:val="0"/>
            <w:tcMar>
              <w:left w:w="15" w:type="dxa"/>
              <w:right w:w="15" w:type="dxa"/>
            </w:tcMar>
            <w:vAlign w:val="center"/>
          </w:tcPr>
          <w:p w14:paraId="68931DB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累计结余</w:t>
            </w:r>
          </w:p>
        </w:tc>
      </w:tr>
      <w:tr w14:paraId="4496B6F2">
        <w:tblPrEx>
          <w:tblCellMar>
            <w:top w:w="0" w:type="dxa"/>
            <w:left w:w="0" w:type="dxa"/>
            <w:bottom w:w="0" w:type="dxa"/>
            <w:right w:w="0" w:type="dxa"/>
          </w:tblCellMar>
        </w:tblPrEx>
        <w:trPr>
          <w:trHeight w:val="455" w:hRule="atLeast"/>
        </w:trPr>
        <w:tc>
          <w:tcPr>
            <w:tcW w:w="1139" w:type="dxa"/>
            <w:vMerge w:val="continue"/>
            <w:tcBorders>
              <w:top w:val="nil"/>
              <w:left w:val="single" w:color="auto" w:sz="4" w:space="0"/>
              <w:bottom w:val="single" w:color="auto" w:sz="6" w:space="0"/>
              <w:right w:val="single" w:color="auto" w:sz="6" w:space="0"/>
            </w:tcBorders>
            <w:noWrap w:val="0"/>
            <w:tcMar>
              <w:left w:w="15" w:type="dxa"/>
              <w:right w:w="15" w:type="dxa"/>
            </w:tcMar>
            <w:vAlign w:val="center"/>
          </w:tcPr>
          <w:p w14:paraId="48742F59">
            <w:pPr>
              <w:adjustRightInd w:val="0"/>
              <w:snapToGrid w:val="0"/>
              <w:rPr>
                <w:rFonts w:hint="eastAsia" w:ascii="方正仿宋_GBK" w:hAnsi="方正仿宋_GBK" w:eastAsia="方正仿宋_GBK" w:cs="方正仿宋_GBK"/>
                <w:sz w:val="28"/>
                <w:szCs w:val="28"/>
              </w:rPr>
            </w:pPr>
          </w:p>
        </w:tc>
        <w:tc>
          <w:tcPr>
            <w:tcW w:w="1122" w:type="dxa"/>
            <w:vMerge w:val="continue"/>
            <w:tcBorders>
              <w:top w:val="nil"/>
              <w:left w:val="single" w:color="auto" w:sz="2" w:space="0"/>
              <w:bottom w:val="single" w:color="auto" w:sz="6" w:space="0"/>
              <w:right w:val="single" w:color="auto" w:sz="6" w:space="0"/>
            </w:tcBorders>
            <w:noWrap w:val="0"/>
            <w:tcMar>
              <w:left w:w="15" w:type="dxa"/>
              <w:right w:w="15" w:type="dxa"/>
            </w:tcMar>
            <w:vAlign w:val="center"/>
          </w:tcPr>
          <w:p w14:paraId="7ADE183F">
            <w:pPr>
              <w:adjustRightInd w:val="0"/>
              <w:snapToGrid w:val="0"/>
              <w:rPr>
                <w:rFonts w:hint="eastAsia" w:ascii="方正仿宋_GBK" w:hAnsi="方正仿宋_GBK" w:eastAsia="方正仿宋_GBK" w:cs="方正仿宋_GBK"/>
                <w:sz w:val="28"/>
                <w:szCs w:val="28"/>
              </w:rPr>
            </w:pPr>
          </w:p>
        </w:tc>
        <w:tc>
          <w:tcPr>
            <w:tcW w:w="917" w:type="dxa"/>
            <w:vMerge w:val="continue"/>
            <w:tcBorders>
              <w:top w:val="nil"/>
              <w:left w:val="nil"/>
              <w:bottom w:val="single" w:color="auto" w:sz="6" w:space="0"/>
              <w:right w:val="single" w:color="auto" w:sz="4" w:space="0"/>
            </w:tcBorders>
            <w:noWrap w:val="0"/>
            <w:tcMar>
              <w:left w:w="15" w:type="dxa"/>
              <w:right w:w="15" w:type="dxa"/>
            </w:tcMar>
            <w:vAlign w:val="center"/>
          </w:tcPr>
          <w:p w14:paraId="77135E92">
            <w:pPr>
              <w:adjustRightInd w:val="0"/>
              <w:snapToGrid w:val="0"/>
              <w:rPr>
                <w:rFonts w:hint="eastAsia" w:ascii="方正仿宋_GBK" w:hAnsi="方正仿宋_GBK" w:eastAsia="方正仿宋_GBK" w:cs="方正仿宋_GBK"/>
                <w:sz w:val="28"/>
                <w:szCs w:val="28"/>
              </w:rPr>
            </w:pPr>
          </w:p>
        </w:tc>
        <w:tc>
          <w:tcPr>
            <w:tcW w:w="1049"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5FA7D5C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人员支出</w:t>
            </w:r>
          </w:p>
        </w:tc>
        <w:tc>
          <w:tcPr>
            <w:tcW w:w="1092"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7E362504">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公用支出</w:t>
            </w:r>
          </w:p>
        </w:tc>
        <w:tc>
          <w:tcPr>
            <w:tcW w:w="945" w:type="dxa"/>
            <w:tcBorders>
              <w:top w:val="nil"/>
              <w:left w:val="single" w:color="auto" w:sz="4" w:space="0"/>
              <w:bottom w:val="single" w:color="auto" w:sz="6" w:space="0"/>
              <w:right w:val="single" w:color="auto" w:sz="6" w:space="0"/>
            </w:tcBorders>
            <w:noWrap w:val="0"/>
            <w:tcMar>
              <w:left w:w="15" w:type="dxa"/>
              <w:right w:w="15" w:type="dxa"/>
            </w:tcMar>
            <w:vAlign w:val="center"/>
          </w:tcPr>
          <w:p w14:paraId="43381A65">
            <w:pPr>
              <w:adjustRightInd w:val="0"/>
              <w:snapToGrid w:val="0"/>
              <w:rPr>
                <w:rFonts w:hint="eastAsia" w:ascii="方正仿宋_GBK" w:hAnsi="方正仿宋_GBK" w:eastAsia="方正仿宋_GBK" w:cs="方正仿宋_GBK"/>
                <w:sz w:val="28"/>
                <w:szCs w:val="28"/>
              </w:rPr>
            </w:pPr>
          </w:p>
        </w:tc>
        <w:tc>
          <w:tcPr>
            <w:tcW w:w="963" w:type="dxa"/>
            <w:tcBorders>
              <w:top w:val="single" w:color="auto" w:sz="6" w:space="0"/>
              <w:left w:val="single" w:color="auto" w:sz="2" w:space="0"/>
              <w:bottom w:val="single" w:color="auto" w:sz="6" w:space="0"/>
              <w:right w:val="single" w:color="auto" w:sz="6" w:space="0"/>
            </w:tcBorders>
            <w:noWrap w:val="0"/>
            <w:tcMar>
              <w:left w:w="15" w:type="dxa"/>
              <w:right w:w="15" w:type="dxa"/>
            </w:tcMar>
            <w:vAlign w:val="center"/>
          </w:tcPr>
          <w:p w14:paraId="4BF36A23">
            <w:pPr>
              <w:adjustRightInd w:val="0"/>
              <w:snapToGrid w:val="0"/>
              <w:rPr>
                <w:rFonts w:hint="eastAsia" w:ascii="方正仿宋_GBK" w:hAnsi="方正仿宋_GBK" w:eastAsia="方正仿宋_GBK" w:cs="方正仿宋_GBK"/>
                <w:sz w:val="28"/>
                <w:szCs w:val="28"/>
              </w:rPr>
            </w:pPr>
          </w:p>
        </w:tc>
        <w:tc>
          <w:tcPr>
            <w:tcW w:w="946" w:type="dxa"/>
            <w:tcBorders>
              <w:top w:val="single" w:color="auto" w:sz="6" w:space="0"/>
              <w:left w:val="single" w:color="auto" w:sz="2" w:space="0"/>
              <w:bottom w:val="single" w:color="auto" w:sz="6" w:space="0"/>
              <w:right w:val="single" w:color="auto" w:sz="6" w:space="0"/>
            </w:tcBorders>
            <w:noWrap w:val="0"/>
            <w:tcMar>
              <w:left w:w="15" w:type="dxa"/>
              <w:right w:w="15" w:type="dxa"/>
            </w:tcMar>
            <w:vAlign w:val="center"/>
          </w:tcPr>
          <w:p w14:paraId="596A2CE8">
            <w:pPr>
              <w:adjustRightInd w:val="0"/>
              <w:snapToGrid w:val="0"/>
              <w:rPr>
                <w:rFonts w:hint="eastAsia" w:ascii="方正仿宋_GBK" w:hAnsi="方正仿宋_GBK" w:eastAsia="方正仿宋_GBK" w:cs="方正仿宋_GBK"/>
                <w:sz w:val="28"/>
                <w:szCs w:val="28"/>
              </w:rPr>
            </w:pPr>
          </w:p>
        </w:tc>
      </w:tr>
      <w:tr w14:paraId="1FA33313">
        <w:tblPrEx>
          <w:tblCellMar>
            <w:top w:w="0" w:type="dxa"/>
            <w:left w:w="0" w:type="dxa"/>
            <w:bottom w:w="0" w:type="dxa"/>
            <w:right w:w="0" w:type="dxa"/>
          </w:tblCellMar>
        </w:tblPrEx>
        <w:trPr>
          <w:trHeight w:val="87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61B0F83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7085C9D9">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4855.49</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2B4E5348">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604.76</w:t>
            </w:r>
          </w:p>
        </w:tc>
        <w:tc>
          <w:tcPr>
            <w:tcW w:w="1049" w:type="dxa"/>
            <w:tcBorders>
              <w:top w:val="single" w:color="auto" w:sz="4" w:space="0"/>
              <w:left w:val="nil"/>
              <w:bottom w:val="single" w:color="auto" w:sz="6" w:space="0"/>
              <w:right w:val="single" w:color="auto" w:sz="6" w:space="0"/>
            </w:tcBorders>
            <w:noWrap w:val="0"/>
            <w:tcMar>
              <w:left w:w="15" w:type="dxa"/>
              <w:right w:w="15" w:type="dxa"/>
            </w:tcMar>
            <w:vAlign w:val="center"/>
          </w:tcPr>
          <w:p w14:paraId="1B14D1FE">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394.82</w:t>
            </w:r>
          </w:p>
        </w:tc>
        <w:tc>
          <w:tcPr>
            <w:tcW w:w="1092" w:type="dxa"/>
            <w:tcBorders>
              <w:top w:val="single" w:color="auto" w:sz="4" w:space="0"/>
              <w:left w:val="nil"/>
              <w:bottom w:val="single" w:color="auto" w:sz="6" w:space="0"/>
              <w:right w:val="single" w:color="auto" w:sz="6" w:space="0"/>
            </w:tcBorders>
            <w:noWrap w:val="0"/>
            <w:tcMar>
              <w:left w:w="15" w:type="dxa"/>
              <w:right w:w="15" w:type="dxa"/>
            </w:tcMar>
            <w:vAlign w:val="center"/>
          </w:tcPr>
          <w:p w14:paraId="5C19426A">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209.94</w:t>
            </w:r>
          </w:p>
        </w:tc>
        <w:tc>
          <w:tcPr>
            <w:tcW w:w="945" w:type="dxa"/>
            <w:tcBorders>
              <w:top w:val="nil"/>
              <w:left w:val="nil"/>
              <w:bottom w:val="single" w:color="auto" w:sz="6" w:space="0"/>
              <w:right w:val="single" w:color="auto" w:sz="6" w:space="0"/>
            </w:tcBorders>
            <w:noWrap w:val="0"/>
            <w:tcMar>
              <w:left w:w="15" w:type="dxa"/>
              <w:right w:w="15" w:type="dxa"/>
            </w:tcMar>
            <w:vAlign w:val="center"/>
          </w:tcPr>
          <w:p w14:paraId="0D8CCDB8">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4250.73</w:t>
            </w:r>
          </w:p>
        </w:tc>
        <w:tc>
          <w:tcPr>
            <w:tcW w:w="963" w:type="dxa"/>
            <w:tcBorders>
              <w:top w:val="nil"/>
              <w:left w:val="nil"/>
              <w:bottom w:val="single" w:color="auto" w:sz="6" w:space="0"/>
              <w:right w:val="single" w:color="auto" w:sz="6" w:space="0"/>
            </w:tcBorders>
            <w:noWrap w:val="0"/>
            <w:tcMar>
              <w:left w:w="15" w:type="dxa"/>
              <w:right w:w="15" w:type="dxa"/>
            </w:tcMar>
            <w:vAlign w:val="center"/>
          </w:tcPr>
          <w:p w14:paraId="0D8F6B70">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39.75</w:t>
            </w:r>
          </w:p>
        </w:tc>
        <w:tc>
          <w:tcPr>
            <w:tcW w:w="946" w:type="dxa"/>
            <w:tcBorders>
              <w:top w:val="nil"/>
              <w:left w:val="nil"/>
              <w:bottom w:val="single" w:color="auto" w:sz="6" w:space="0"/>
              <w:right w:val="single" w:color="auto" w:sz="6" w:space="0"/>
            </w:tcBorders>
            <w:noWrap w:val="0"/>
            <w:tcMar>
              <w:left w:w="15" w:type="dxa"/>
              <w:right w:w="15" w:type="dxa"/>
            </w:tcMar>
            <w:vAlign w:val="center"/>
          </w:tcPr>
          <w:p w14:paraId="7911BECF">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39.75</w:t>
            </w:r>
          </w:p>
        </w:tc>
      </w:tr>
      <w:tr w14:paraId="07E06790">
        <w:tblPrEx>
          <w:tblCellMar>
            <w:top w:w="0" w:type="dxa"/>
            <w:left w:w="0" w:type="dxa"/>
            <w:bottom w:w="0" w:type="dxa"/>
            <w:right w:w="0" w:type="dxa"/>
          </w:tblCellMar>
        </w:tblPrEx>
        <w:trPr>
          <w:trHeight w:val="63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184DF838">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重庆市万州区残疾人联合会（本级）</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3CCDA95E">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3808.17</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5920EA4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391.62</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5E236B7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219.99</w:t>
            </w:r>
          </w:p>
        </w:tc>
        <w:tc>
          <w:tcPr>
            <w:tcW w:w="1092" w:type="dxa"/>
            <w:tcBorders>
              <w:top w:val="nil"/>
              <w:left w:val="nil"/>
              <w:bottom w:val="single" w:color="auto" w:sz="6" w:space="0"/>
              <w:right w:val="single" w:color="auto" w:sz="6" w:space="0"/>
            </w:tcBorders>
            <w:noWrap w:val="0"/>
            <w:tcMar>
              <w:left w:w="15" w:type="dxa"/>
              <w:right w:w="15" w:type="dxa"/>
            </w:tcMar>
            <w:vAlign w:val="center"/>
          </w:tcPr>
          <w:p w14:paraId="1E056F4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171.63</w:t>
            </w:r>
          </w:p>
        </w:tc>
        <w:tc>
          <w:tcPr>
            <w:tcW w:w="945" w:type="dxa"/>
            <w:tcBorders>
              <w:top w:val="nil"/>
              <w:left w:val="nil"/>
              <w:bottom w:val="single" w:color="auto" w:sz="6" w:space="0"/>
              <w:right w:val="single" w:color="auto" w:sz="6" w:space="0"/>
            </w:tcBorders>
            <w:noWrap w:val="0"/>
            <w:tcMar>
              <w:left w:w="15" w:type="dxa"/>
              <w:right w:w="15" w:type="dxa"/>
            </w:tcMar>
            <w:vAlign w:val="center"/>
          </w:tcPr>
          <w:p w14:paraId="3CF5ED1F">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3416.55</w:t>
            </w:r>
          </w:p>
        </w:tc>
        <w:tc>
          <w:tcPr>
            <w:tcW w:w="963" w:type="dxa"/>
            <w:tcBorders>
              <w:top w:val="nil"/>
              <w:left w:val="nil"/>
              <w:bottom w:val="single" w:color="auto" w:sz="6" w:space="0"/>
              <w:right w:val="single" w:color="auto" w:sz="6" w:space="0"/>
            </w:tcBorders>
            <w:noWrap w:val="0"/>
            <w:tcMar>
              <w:left w:w="15" w:type="dxa"/>
              <w:right w:w="15" w:type="dxa"/>
            </w:tcMar>
            <w:vAlign w:val="center"/>
          </w:tcPr>
          <w:p w14:paraId="603EC9E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8.92</w:t>
            </w:r>
          </w:p>
        </w:tc>
        <w:tc>
          <w:tcPr>
            <w:tcW w:w="946" w:type="dxa"/>
            <w:tcBorders>
              <w:top w:val="nil"/>
              <w:left w:val="nil"/>
              <w:bottom w:val="single" w:color="auto" w:sz="6" w:space="0"/>
              <w:right w:val="single" w:color="auto" w:sz="6" w:space="0"/>
            </w:tcBorders>
            <w:noWrap w:val="0"/>
            <w:tcMar>
              <w:left w:w="15" w:type="dxa"/>
              <w:right w:w="15" w:type="dxa"/>
            </w:tcMar>
            <w:vAlign w:val="center"/>
          </w:tcPr>
          <w:p w14:paraId="32115F14">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8.92</w:t>
            </w:r>
          </w:p>
        </w:tc>
      </w:tr>
      <w:tr w14:paraId="71031564">
        <w:tblPrEx>
          <w:tblCellMar>
            <w:top w:w="0" w:type="dxa"/>
            <w:left w:w="0" w:type="dxa"/>
            <w:bottom w:w="0" w:type="dxa"/>
            <w:right w:w="0" w:type="dxa"/>
          </w:tblCellMar>
        </w:tblPrEx>
        <w:trPr>
          <w:trHeight w:val="63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003CA92C">
            <w:pPr>
              <w:pStyle w:val="4"/>
              <w:widowControl/>
              <w:adjustRightInd w:val="0"/>
              <w:snapToGrid w:val="0"/>
              <w:spacing w:before="0" w:beforeAutospacing="0" w:after="0" w:afterAutospacing="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重庆市万州区残疾人综合服务中心决算</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461CAF3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1047.32</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588D3E0E">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213.14</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4DA08641">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174.83</w:t>
            </w:r>
          </w:p>
        </w:tc>
        <w:tc>
          <w:tcPr>
            <w:tcW w:w="1092" w:type="dxa"/>
            <w:tcBorders>
              <w:top w:val="nil"/>
              <w:left w:val="nil"/>
              <w:bottom w:val="single" w:color="auto" w:sz="6" w:space="0"/>
              <w:right w:val="single" w:color="auto" w:sz="6" w:space="0"/>
            </w:tcBorders>
            <w:noWrap w:val="0"/>
            <w:tcMar>
              <w:left w:w="15" w:type="dxa"/>
              <w:right w:w="15" w:type="dxa"/>
            </w:tcMar>
            <w:vAlign w:val="center"/>
          </w:tcPr>
          <w:p w14:paraId="62572284">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38.31</w:t>
            </w:r>
          </w:p>
        </w:tc>
        <w:tc>
          <w:tcPr>
            <w:tcW w:w="945" w:type="dxa"/>
            <w:tcBorders>
              <w:top w:val="nil"/>
              <w:left w:val="nil"/>
              <w:bottom w:val="single" w:color="auto" w:sz="6" w:space="0"/>
              <w:right w:val="single" w:color="auto" w:sz="6" w:space="0"/>
            </w:tcBorders>
            <w:noWrap w:val="0"/>
            <w:tcMar>
              <w:left w:w="15" w:type="dxa"/>
              <w:right w:w="15" w:type="dxa"/>
            </w:tcMar>
            <w:vAlign w:val="center"/>
          </w:tcPr>
          <w:p w14:paraId="2AC8CC1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834.18</w:t>
            </w:r>
          </w:p>
        </w:tc>
        <w:tc>
          <w:tcPr>
            <w:tcW w:w="963" w:type="dxa"/>
            <w:tcBorders>
              <w:top w:val="nil"/>
              <w:left w:val="nil"/>
              <w:bottom w:val="single" w:color="auto" w:sz="6" w:space="0"/>
              <w:right w:val="single" w:color="auto" w:sz="6" w:space="0"/>
            </w:tcBorders>
            <w:noWrap w:val="0"/>
            <w:tcMar>
              <w:left w:w="15" w:type="dxa"/>
              <w:right w:w="15" w:type="dxa"/>
            </w:tcMar>
            <w:vAlign w:val="center"/>
          </w:tcPr>
          <w:p w14:paraId="2AA4646E">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30.83</w:t>
            </w:r>
          </w:p>
        </w:tc>
        <w:tc>
          <w:tcPr>
            <w:tcW w:w="946" w:type="dxa"/>
            <w:tcBorders>
              <w:top w:val="nil"/>
              <w:left w:val="nil"/>
              <w:bottom w:val="single" w:color="auto" w:sz="6" w:space="0"/>
              <w:right w:val="single" w:color="auto" w:sz="6" w:space="0"/>
            </w:tcBorders>
            <w:noWrap w:val="0"/>
            <w:tcMar>
              <w:left w:w="15" w:type="dxa"/>
              <w:right w:w="15" w:type="dxa"/>
            </w:tcMar>
            <w:vAlign w:val="center"/>
          </w:tcPr>
          <w:p w14:paraId="3FB9B11B">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30.83</w:t>
            </w:r>
          </w:p>
        </w:tc>
      </w:tr>
      <w:tr w14:paraId="44690CFA">
        <w:tblPrEx>
          <w:tblCellMar>
            <w:top w:w="0" w:type="dxa"/>
            <w:left w:w="0" w:type="dxa"/>
            <w:bottom w:w="0" w:type="dxa"/>
            <w:right w:w="0" w:type="dxa"/>
          </w:tblCellMar>
        </w:tblPrEx>
        <w:trPr>
          <w:trHeight w:val="426" w:hRule="atLeast"/>
        </w:trPr>
        <w:tc>
          <w:tcPr>
            <w:tcW w:w="1139" w:type="dxa"/>
            <w:vMerge w:val="restart"/>
            <w:tcBorders>
              <w:top w:val="nil"/>
              <w:left w:val="single" w:color="auto" w:sz="6" w:space="0"/>
              <w:bottom w:val="single" w:color="auto" w:sz="6" w:space="0"/>
              <w:right w:val="single" w:color="auto" w:sz="6" w:space="0"/>
            </w:tcBorders>
            <w:noWrap w:val="0"/>
            <w:tcMar>
              <w:left w:w="15" w:type="dxa"/>
              <w:right w:w="15" w:type="dxa"/>
            </w:tcMar>
            <w:vAlign w:val="center"/>
          </w:tcPr>
          <w:p w14:paraId="429F0F9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机构名称</w:t>
            </w:r>
          </w:p>
        </w:tc>
        <w:tc>
          <w:tcPr>
            <w:tcW w:w="1122" w:type="dxa"/>
            <w:vMerge w:val="restart"/>
            <w:tcBorders>
              <w:top w:val="nil"/>
              <w:left w:val="nil"/>
              <w:bottom w:val="single" w:color="auto" w:sz="6" w:space="0"/>
              <w:right w:val="single" w:color="auto" w:sz="6" w:space="0"/>
            </w:tcBorders>
            <w:noWrap w:val="0"/>
            <w:tcMar>
              <w:left w:w="15" w:type="dxa"/>
              <w:right w:w="15" w:type="dxa"/>
            </w:tcMar>
            <w:vAlign w:val="center"/>
          </w:tcPr>
          <w:p w14:paraId="38E4251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“三公”经费</w:t>
            </w:r>
          </w:p>
          <w:p w14:paraId="489D30A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5912" w:type="dxa"/>
            <w:gridSpan w:val="6"/>
            <w:tcBorders>
              <w:top w:val="nil"/>
              <w:left w:val="nil"/>
              <w:bottom w:val="single" w:color="auto" w:sz="6" w:space="0"/>
              <w:right w:val="single" w:color="auto" w:sz="6" w:space="0"/>
            </w:tcBorders>
            <w:noWrap w:val="0"/>
            <w:tcMar>
              <w:left w:w="15" w:type="dxa"/>
              <w:right w:w="15" w:type="dxa"/>
            </w:tcMar>
            <w:vAlign w:val="center"/>
          </w:tcPr>
          <w:p w14:paraId="3ED71A0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w:t>
            </w:r>
          </w:p>
        </w:tc>
      </w:tr>
      <w:tr w14:paraId="69DD2E86">
        <w:tblPrEx>
          <w:tblCellMar>
            <w:top w:w="0" w:type="dxa"/>
            <w:left w:w="0" w:type="dxa"/>
            <w:bottom w:w="0" w:type="dxa"/>
            <w:right w:w="0" w:type="dxa"/>
          </w:tblCellMar>
        </w:tblPrEx>
        <w:trPr>
          <w:trHeight w:val="630" w:hRule="atLeast"/>
        </w:trPr>
        <w:tc>
          <w:tcPr>
            <w:tcW w:w="1139" w:type="dxa"/>
            <w:vMerge w:val="continue"/>
            <w:tcBorders>
              <w:top w:val="nil"/>
              <w:left w:val="single" w:color="auto" w:sz="6" w:space="0"/>
              <w:bottom w:val="single" w:color="auto" w:sz="6" w:space="0"/>
              <w:right w:val="single" w:color="auto" w:sz="6" w:space="0"/>
            </w:tcBorders>
            <w:noWrap w:val="0"/>
            <w:tcMar>
              <w:left w:w="15" w:type="dxa"/>
              <w:right w:w="15" w:type="dxa"/>
            </w:tcMar>
            <w:vAlign w:val="center"/>
          </w:tcPr>
          <w:p w14:paraId="51CB420F">
            <w:pPr>
              <w:adjustRightInd w:val="0"/>
              <w:snapToGrid w:val="0"/>
              <w:rPr>
                <w:rFonts w:hint="eastAsia" w:ascii="方正仿宋_GBK" w:hAnsi="方正仿宋_GBK" w:eastAsia="方正仿宋_GBK" w:cs="方正仿宋_GBK"/>
                <w:sz w:val="28"/>
                <w:szCs w:val="28"/>
              </w:rPr>
            </w:pPr>
          </w:p>
        </w:tc>
        <w:tc>
          <w:tcPr>
            <w:tcW w:w="1122" w:type="dxa"/>
            <w:vMerge w:val="continue"/>
            <w:tcBorders>
              <w:top w:val="nil"/>
              <w:left w:val="nil"/>
              <w:bottom w:val="single" w:color="auto" w:sz="6" w:space="0"/>
              <w:right w:val="single" w:color="auto" w:sz="6" w:space="0"/>
            </w:tcBorders>
            <w:noWrap w:val="0"/>
            <w:tcMar>
              <w:left w:w="15" w:type="dxa"/>
              <w:right w:w="15" w:type="dxa"/>
            </w:tcMar>
            <w:vAlign w:val="center"/>
          </w:tcPr>
          <w:p w14:paraId="0A1608E8">
            <w:pPr>
              <w:adjustRightInd w:val="0"/>
              <w:snapToGrid w:val="0"/>
              <w:rPr>
                <w:rFonts w:hint="eastAsia" w:ascii="方正仿宋_GBK" w:hAnsi="方正仿宋_GBK" w:eastAsia="方正仿宋_GBK" w:cs="方正仿宋_GBK"/>
                <w:sz w:val="28"/>
                <w:szCs w:val="28"/>
              </w:rPr>
            </w:pPr>
          </w:p>
        </w:tc>
        <w:tc>
          <w:tcPr>
            <w:tcW w:w="917" w:type="dxa"/>
            <w:tcBorders>
              <w:top w:val="nil"/>
              <w:left w:val="nil"/>
              <w:bottom w:val="single" w:color="auto" w:sz="6" w:space="0"/>
              <w:right w:val="single" w:color="auto" w:sz="6" w:space="0"/>
            </w:tcBorders>
            <w:noWrap w:val="0"/>
            <w:tcMar>
              <w:left w:w="15" w:type="dxa"/>
              <w:right w:w="15" w:type="dxa"/>
            </w:tcMar>
            <w:vAlign w:val="center"/>
          </w:tcPr>
          <w:p w14:paraId="2D7C543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公务接待费</w:t>
            </w:r>
          </w:p>
        </w:tc>
        <w:tc>
          <w:tcPr>
            <w:tcW w:w="1049" w:type="dxa"/>
            <w:tcBorders>
              <w:top w:val="single" w:color="auto" w:sz="6" w:space="0"/>
              <w:left w:val="single" w:color="auto" w:sz="2" w:space="0"/>
              <w:bottom w:val="single" w:color="auto" w:sz="6" w:space="0"/>
              <w:right w:val="single" w:color="auto" w:sz="6" w:space="0"/>
            </w:tcBorders>
            <w:noWrap w:val="0"/>
            <w:tcMar>
              <w:left w:w="15" w:type="dxa"/>
              <w:right w:w="15" w:type="dxa"/>
            </w:tcMar>
            <w:vAlign w:val="center"/>
          </w:tcPr>
          <w:p w14:paraId="004E6D5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公务用车运维费</w:t>
            </w:r>
          </w:p>
        </w:tc>
        <w:tc>
          <w:tcPr>
            <w:tcW w:w="2037" w:type="dxa"/>
            <w:gridSpan w:val="2"/>
            <w:tcBorders>
              <w:top w:val="single" w:color="auto" w:sz="6" w:space="0"/>
              <w:left w:val="single" w:color="auto" w:sz="2" w:space="0"/>
              <w:bottom w:val="single" w:color="auto" w:sz="6" w:space="0"/>
              <w:right w:val="single" w:color="auto" w:sz="6" w:space="0"/>
            </w:tcBorders>
            <w:noWrap w:val="0"/>
            <w:tcMar>
              <w:left w:w="15" w:type="dxa"/>
              <w:right w:w="15" w:type="dxa"/>
            </w:tcMar>
            <w:vAlign w:val="center"/>
          </w:tcPr>
          <w:p w14:paraId="3F389AB8">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公务用车购置费</w:t>
            </w:r>
          </w:p>
        </w:tc>
        <w:tc>
          <w:tcPr>
            <w:tcW w:w="1909" w:type="dxa"/>
            <w:gridSpan w:val="2"/>
            <w:tcBorders>
              <w:top w:val="single" w:color="auto" w:sz="6" w:space="0"/>
              <w:left w:val="single" w:color="auto" w:sz="2" w:space="0"/>
              <w:bottom w:val="single" w:color="auto" w:sz="6" w:space="0"/>
              <w:right w:val="single" w:color="auto" w:sz="6" w:space="0"/>
            </w:tcBorders>
            <w:noWrap w:val="0"/>
            <w:tcMar>
              <w:left w:w="15" w:type="dxa"/>
              <w:right w:w="15" w:type="dxa"/>
            </w:tcMar>
            <w:vAlign w:val="center"/>
          </w:tcPr>
          <w:p w14:paraId="1778C571">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因公出国出境费</w:t>
            </w:r>
          </w:p>
        </w:tc>
      </w:tr>
      <w:tr w14:paraId="7F7C4669">
        <w:tblPrEx>
          <w:tblCellMar>
            <w:top w:w="0" w:type="dxa"/>
            <w:left w:w="0" w:type="dxa"/>
            <w:bottom w:w="0" w:type="dxa"/>
            <w:right w:w="0" w:type="dxa"/>
          </w:tblCellMar>
        </w:tblPrEx>
        <w:trPr>
          <w:trHeight w:val="945"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7C84F00A">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3199EDD8">
            <w:pPr>
              <w:widowControl/>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27.86</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1F939769">
            <w:pPr>
              <w:widowControl/>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2.04</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57075293">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7.83</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50221FDF">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17.98</w:t>
            </w: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3099EBB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tc>
      </w:tr>
      <w:tr w14:paraId="730F83C8">
        <w:tblPrEx>
          <w:tblCellMar>
            <w:top w:w="0" w:type="dxa"/>
            <w:left w:w="0" w:type="dxa"/>
            <w:bottom w:w="0" w:type="dxa"/>
            <w:right w:w="0" w:type="dxa"/>
          </w:tblCellMar>
        </w:tblPrEx>
        <w:trPr>
          <w:trHeight w:val="84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31F4EC2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重庆市万州区残疾人联合会（本级）</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5A9D9618">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27.15</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3F2053DC">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1.91</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0D38FE28">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7.26</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6A421BF1">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17.98</w:t>
            </w: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7268ED99">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tc>
      </w:tr>
      <w:tr w14:paraId="14BAC33E">
        <w:tblPrEx>
          <w:tblCellMar>
            <w:top w:w="0" w:type="dxa"/>
            <w:left w:w="0" w:type="dxa"/>
            <w:bottom w:w="0" w:type="dxa"/>
            <w:right w:w="0" w:type="dxa"/>
          </w:tblCellMar>
        </w:tblPrEx>
        <w:trPr>
          <w:trHeight w:val="564"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03A054B4">
            <w:pPr>
              <w:pStyle w:val="4"/>
              <w:widowControl/>
              <w:adjustRightInd w:val="0"/>
              <w:snapToGrid w:val="0"/>
              <w:spacing w:before="0" w:beforeAutospacing="0" w:after="0" w:afterAutospacing="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重庆市万州区残疾人综合服务中心决算</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318FB578">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0.71</w:t>
            </w:r>
          </w:p>
        </w:tc>
        <w:tc>
          <w:tcPr>
            <w:tcW w:w="917" w:type="dxa"/>
            <w:tcBorders>
              <w:top w:val="nil"/>
              <w:left w:val="nil"/>
              <w:bottom w:val="single" w:color="auto" w:sz="6" w:space="0"/>
              <w:right w:val="single" w:color="auto" w:sz="6" w:space="0"/>
            </w:tcBorders>
            <w:noWrap w:val="0"/>
            <w:tcMar>
              <w:left w:w="15" w:type="dxa"/>
              <w:right w:w="15" w:type="dxa"/>
            </w:tcMar>
            <w:vAlign w:val="center"/>
          </w:tcPr>
          <w:p w14:paraId="7C2401EE">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0.13</w:t>
            </w:r>
          </w:p>
        </w:tc>
        <w:tc>
          <w:tcPr>
            <w:tcW w:w="1049" w:type="dxa"/>
            <w:tcBorders>
              <w:top w:val="nil"/>
              <w:left w:val="nil"/>
              <w:bottom w:val="single" w:color="auto" w:sz="6" w:space="0"/>
              <w:right w:val="single" w:color="auto" w:sz="6" w:space="0"/>
            </w:tcBorders>
            <w:noWrap w:val="0"/>
            <w:tcMar>
              <w:left w:w="15" w:type="dxa"/>
              <w:right w:w="15" w:type="dxa"/>
            </w:tcMar>
            <w:vAlign w:val="center"/>
          </w:tcPr>
          <w:p w14:paraId="6A83677B">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0.57</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24285941">
            <w:pPr>
              <w:jc w:val="center"/>
              <w:rPr>
                <w:rFonts w:hint="eastAsia" w:ascii="方正仿宋_GBK" w:hAnsi="方正仿宋_GBK" w:eastAsia="方正仿宋_GBK" w:cs="方正仿宋_GBK"/>
                <w:sz w:val="28"/>
                <w:szCs w:val="28"/>
              </w:rPr>
            </w:pP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068FA38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tc>
      </w:tr>
      <w:tr w14:paraId="09EBDC08">
        <w:tblPrEx>
          <w:tblCellMar>
            <w:top w:w="0" w:type="dxa"/>
            <w:left w:w="0" w:type="dxa"/>
            <w:bottom w:w="0" w:type="dxa"/>
            <w:right w:w="0" w:type="dxa"/>
          </w:tblCellMar>
        </w:tblPrEx>
        <w:trPr>
          <w:trHeight w:val="630" w:hRule="atLeast"/>
        </w:trPr>
        <w:tc>
          <w:tcPr>
            <w:tcW w:w="1139" w:type="dxa"/>
            <w:vMerge w:val="restart"/>
            <w:tcBorders>
              <w:top w:val="single" w:color="auto" w:sz="4" w:space="0"/>
              <w:left w:val="single" w:color="auto" w:sz="6" w:space="0"/>
              <w:bottom w:val="single" w:color="auto" w:sz="6" w:space="0"/>
              <w:right w:val="single" w:color="auto" w:sz="6" w:space="0"/>
            </w:tcBorders>
            <w:noWrap w:val="0"/>
            <w:tcMar>
              <w:left w:w="15" w:type="dxa"/>
              <w:right w:w="15" w:type="dxa"/>
            </w:tcMar>
            <w:vAlign w:val="center"/>
          </w:tcPr>
          <w:p w14:paraId="1CDB12F5">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机构名称</w:t>
            </w:r>
          </w:p>
        </w:tc>
        <w:tc>
          <w:tcPr>
            <w:tcW w:w="1122" w:type="dxa"/>
            <w:vMerge w:val="restart"/>
            <w:tcBorders>
              <w:top w:val="single" w:color="auto" w:sz="4" w:space="0"/>
              <w:left w:val="nil"/>
              <w:bottom w:val="single" w:color="auto" w:sz="6" w:space="0"/>
              <w:right w:val="single" w:color="auto" w:sz="6" w:space="0"/>
            </w:tcBorders>
            <w:noWrap w:val="0"/>
            <w:tcMar>
              <w:left w:w="15" w:type="dxa"/>
              <w:right w:w="15" w:type="dxa"/>
            </w:tcMar>
            <w:vAlign w:val="center"/>
          </w:tcPr>
          <w:p w14:paraId="2CB18CE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固定资产</w:t>
            </w:r>
          </w:p>
          <w:p w14:paraId="3562738E">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4003" w:type="dxa"/>
            <w:gridSpan w:val="4"/>
            <w:tcBorders>
              <w:top w:val="single" w:color="auto" w:sz="4" w:space="0"/>
              <w:left w:val="nil"/>
              <w:bottom w:val="single" w:color="auto" w:sz="6" w:space="0"/>
              <w:right w:val="single" w:color="auto" w:sz="6" w:space="0"/>
            </w:tcBorders>
            <w:noWrap w:val="0"/>
            <w:tcMar>
              <w:left w:w="15" w:type="dxa"/>
              <w:right w:w="15" w:type="dxa"/>
            </w:tcMar>
            <w:vAlign w:val="center"/>
          </w:tcPr>
          <w:p w14:paraId="54FB83DB">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w:t>
            </w:r>
          </w:p>
        </w:tc>
        <w:tc>
          <w:tcPr>
            <w:tcW w:w="1909" w:type="dxa"/>
            <w:gridSpan w:val="2"/>
            <w:tcBorders>
              <w:top w:val="single" w:color="auto" w:sz="4" w:space="0"/>
              <w:left w:val="nil"/>
              <w:bottom w:val="single" w:color="auto" w:sz="6" w:space="0"/>
              <w:right w:val="single" w:color="auto" w:sz="6" w:space="0"/>
            </w:tcBorders>
            <w:noWrap w:val="0"/>
            <w:tcMar>
              <w:left w:w="15" w:type="dxa"/>
              <w:right w:w="15" w:type="dxa"/>
            </w:tcMar>
            <w:vAlign w:val="center"/>
          </w:tcPr>
          <w:p w14:paraId="09F33364">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w:t>
            </w:r>
          </w:p>
        </w:tc>
      </w:tr>
      <w:tr w14:paraId="1208FBCE">
        <w:tblPrEx>
          <w:tblCellMar>
            <w:top w:w="0" w:type="dxa"/>
            <w:left w:w="0" w:type="dxa"/>
            <w:bottom w:w="0" w:type="dxa"/>
            <w:right w:w="0" w:type="dxa"/>
          </w:tblCellMar>
        </w:tblPrEx>
        <w:trPr>
          <w:trHeight w:val="630" w:hRule="atLeast"/>
        </w:trPr>
        <w:tc>
          <w:tcPr>
            <w:tcW w:w="1139" w:type="dxa"/>
            <w:vMerge w:val="continue"/>
            <w:tcBorders>
              <w:top w:val="nil"/>
              <w:left w:val="single" w:color="auto" w:sz="6" w:space="0"/>
              <w:bottom w:val="single" w:color="auto" w:sz="6" w:space="0"/>
              <w:right w:val="single" w:color="auto" w:sz="6" w:space="0"/>
            </w:tcBorders>
            <w:noWrap w:val="0"/>
            <w:tcMar>
              <w:left w:w="15" w:type="dxa"/>
              <w:right w:w="15" w:type="dxa"/>
            </w:tcMar>
            <w:vAlign w:val="center"/>
          </w:tcPr>
          <w:p w14:paraId="2DEA65E4">
            <w:pPr>
              <w:adjustRightInd w:val="0"/>
              <w:snapToGrid w:val="0"/>
              <w:rPr>
                <w:rFonts w:hint="eastAsia" w:ascii="方正仿宋_GBK" w:hAnsi="方正仿宋_GBK" w:eastAsia="方正仿宋_GBK" w:cs="方正仿宋_GBK"/>
                <w:sz w:val="28"/>
                <w:szCs w:val="28"/>
              </w:rPr>
            </w:pPr>
          </w:p>
        </w:tc>
        <w:tc>
          <w:tcPr>
            <w:tcW w:w="1122" w:type="dxa"/>
            <w:vMerge w:val="continue"/>
            <w:tcBorders>
              <w:top w:val="nil"/>
              <w:left w:val="nil"/>
              <w:bottom w:val="single" w:color="auto" w:sz="6" w:space="0"/>
              <w:right w:val="single" w:color="auto" w:sz="6" w:space="0"/>
            </w:tcBorders>
            <w:noWrap w:val="0"/>
            <w:tcMar>
              <w:left w:w="15" w:type="dxa"/>
              <w:right w:w="15" w:type="dxa"/>
            </w:tcMar>
            <w:vAlign w:val="center"/>
          </w:tcPr>
          <w:p w14:paraId="6DDE8F42">
            <w:pPr>
              <w:adjustRightInd w:val="0"/>
              <w:snapToGrid w:val="0"/>
              <w:rPr>
                <w:rFonts w:hint="eastAsia" w:ascii="方正仿宋_GBK" w:hAnsi="方正仿宋_GBK" w:eastAsia="方正仿宋_GBK" w:cs="方正仿宋_GBK"/>
                <w:sz w:val="28"/>
                <w:szCs w:val="28"/>
              </w:rPr>
            </w:pPr>
          </w:p>
        </w:tc>
        <w:tc>
          <w:tcPr>
            <w:tcW w:w="1966" w:type="dxa"/>
            <w:gridSpan w:val="2"/>
            <w:tcBorders>
              <w:top w:val="nil"/>
              <w:left w:val="nil"/>
              <w:bottom w:val="single" w:color="auto" w:sz="6" w:space="0"/>
              <w:right w:val="single" w:color="auto" w:sz="6" w:space="0"/>
            </w:tcBorders>
            <w:noWrap w:val="0"/>
            <w:tcMar>
              <w:left w:w="15" w:type="dxa"/>
              <w:right w:w="15" w:type="dxa"/>
            </w:tcMar>
            <w:vAlign w:val="center"/>
          </w:tcPr>
          <w:p w14:paraId="036FC98D">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在用固定资产</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190BF52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出租固定资产</w:t>
            </w: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02BE7297">
            <w:pPr>
              <w:adjustRightInd w:val="0"/>
              <w:snapToGrid w:val="0"/>
              <w:rPr>
                <w:rFonts w:hint="eastAsia" w:ascii="方正仿宋_GBK" w:hAnsi="方正仿宋_GBK" w:eastAsia="方正仿宋_GBK" w:cs="方正仿宋_GBK"/>
                <w:sz w:val="28"/>
                <w:szCs w:val="28"/>
              </w:rPr>
            </w:pPr>
          </w:p>
        </w:tc>
      </w:tr>
      <w:tr w14:paraId="203207B7">
        <w:tblPrEx>
          <w:tblCellMar>
            <w:top w:w="0" w:type="dxa"/>
            <w:left w:w="0" w:type="dxa"/>
            <w:bottom w:w="0" w:type="dxa"/>
            <w:right w:w="0" w:type="dxa"/>
          </w:tblCellMar>
        </w:tblPrEx>
        <w:trPr>
          <w:trHeight w:val="930"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014C43C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278F8C7E">
            <w:pPr>
              <w:widowControl/>
              <w:jc w:val="righ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11294.56</w:t>
            </w:r>
          </w:p>
        </w:tc>
        <w:tc>
          <w:tcPr>
            <w:tcW w:w="1966" w:type="dxa"/>
            <w:gridSpan w:val="2"/>
            <w:tcBorders>
              <w:top w:val="nil"/>
              <w:left w:val="nil"/>
              <w:bottom w:val="single" w:color="auto" w:sz="6" w:space="0"/>
              <w:right w:val="single" w:color="auto" w:sz="6" w:space="0"/>
            </w:tcBorders>
            <w:noWrap w:val="0"/>
            <w:tcMar>
              <w:left w:w="15" w:type="dxa"/>
              <w:right w:w="15" w:type="dxa"/>
            </w:tcMar>
            <w:vAlign w:val="center"/>
          </w:tcPr>
          <w:p w14:paraId="5970FC3B">
            <w:pPr>
              <w:widowControl/>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11294.56</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29CB696B">
            <w:pPr>
              <w:widowControl/>
              <w:adjustRightInd w:val="0"/>
              <w:snapToGrid w:val="0"/>
              <w:jc w:val="left"/>
              <w:rPr>
                <w:rFonts w:hint="eastAsia" w:ascii="方正仿宋_GBK" w:hAnsi="方正仿宋_GBK" w:eastAsia="方正仿宋_GBK" w:cs="方正仿宋_GBK"/>
                <w:sz w:val="28"/>
                <w:szCs w:val="28"/>
              </w:rPr>
            </w:pP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5994B465">
            <w:pPr>
              <w:widowControl/>
              <w:adjustRightInd w:val="0"/>
              <w:snapToGrid w:val="0"/>
              <w:jc w:val="left"/>
              <w:rPr>
                <w:rFonts w:hint="eastAsia" w:ascii="方正仿宋_GBK" w:hAnsi="方正仿宋_GBK" w:eastAsia="方正仿宋_GBK" w:cs="方正仿宋_GBK"/>
                <w:sz w:val="28"/>
                <w:szCs w:val="28"/>
              </w:rPr>
            </w:pPr>
          </w:p>
        </w:tc>
      </w:tr>
      <w:tr w14:paraId="40A767EE">
        <w:tblPrEx>
          <w:tblCellMar>
            <w:top w:w="0" w:type="dxa"/>
            <w:left w:w="0" w:type="dxa"/>
            <w:bottom w:w="0" w:type="dxa"/>
            <w:right w:w="0" w:type="dxa"/>
          </w:tblCellMar>
        </w:tblPrEx>
        <w:trPr>
          <w:trHeight w:val="869"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5E49D926">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重庆市万州区残疾人联合会（本级）</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6D8DA212">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10657.49</w:t>
            </w:r>
          </w:p>
        </w:tc>
        <w:tc>
          <w:tcPr>
            <w:tcW w:w="1966" w:type="dxa"/>
            <w:gridSpan w:val="2"/>
            <w:tcBorders>
              <w:top w:val="nil"/>
              <w:left w:val="nil"/>
              <w:bottom w:val="single" w:color="auto" w:sz="6" w:space="0"/>
              <w:right w:val="single" w:color="auto" w:sz="6" w:space="0"/>
            </w:tcBorders>
            <w:noWrap w:val="0"/>
            <w:tcMar>
              <w:left w:w="15" w:type="dxa"/>
              <w:right w:w="15" w:type="dxa"/>
            </w:tcMar>
            <w:vAlign w:val="center"/>
          </w:tcPr>
          <w:p w14:paraId="544FB56C">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10657.49</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30E7C4E7">
            <w:pPr>
              <w:widowControl/>
              <w:adjustRightInd w:val="0"/>
              <w:snapToGrid w:val="0"/>
              <w:jc w:val="left"/>
              <w:rPr>
                <w:rFonts w:hint="eastAsia" w:ascii="方正仿宋_GBK" w:hAnsi="方正仿宋_GBK" w:eastAsia="方正仿宋_GBK" w:cs="方正仿宋_GBK"/>
                <w:sz w:val="28"/>
                <w:szCs w:val="28"/>
              </w:rPr>
            </w:pP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59BA83F8">
            <w:pPr>
              <w:widowControl/>
              <w:adjustRightInd w:val="0"/>
              <w:snapToGrid w:val="0"/>
              <w:jc w:val="left"/>
              <w:rPr>
                <w:rFonts w:hint="eastAsia" w:ascii="方正仿宋_GBK" w:hAnsi="方正仿宋_GBK" w:eastAsia="方正仿宋_GBK" w:cs="方正仿宋_GBK"/>
                <w:sz w:val="28"/>
                <w:szCs w:val="28"/>
              </w:rPr>
            </w:pPr>
          </w:p>
        </w:tc>
      </w:tr>
      <w:tr w14:paraId="782B2C2A">
        <w:tblPrEx>
          <w:tblCellMar>
            <w:top w:w="0" w:type="dxa"/>
            <w:left w:w="0" w:type="dxa"/>
            <w:bottom w:w="0" w:type="dxa"/>
            <w:right w:w="0" w:type="dxa"/>
          </w:tblCellMar>
        </w:tblPrEx>
        <w:trPr>
          <w:trHeight w:val="891" w:hRule="atLeast"/>
        </w:trPr>
        <w:tc>
          <w:tcPr>
            <w:tcW w:w="1139" w:type="dxa"/>
            <w:tcBorders>
              <w:top w:val="nil"/>
              <w:left w:val="single" w:color="auto" w:sz="6" w:space="0"/>
              <w:bottom w:val="single" w:color="auto" w:sz="6" w:space="0"/>
              <w:right w:val="single" w:color="auto" w:sz="6" w:space="0"/>
            </w:tcBorders>
            <w:noWrap w:val="0"/>
            <w:tcMar>
              <w:left w:w="15" w:type="dxa"/>
              <w:right w:w="15" w:type="dxa"/>
            </w:tcMar>
            <w:vAlign w:val="center"/>
          </w:tcPr>
          <w:p w14:paraId="52E8C931">
            <w:pPr>
              <w:pStyle w:val="4"/>
              <w:widowControl/>
              <w:adjustRightInd w:val="0"/>
              <w:snapToGrid w:val="0"/>
              <w:spacing w:before="0" w:beforeAutospacing="0" w:after="0" w:afterAutospacing="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重庆市万州区残疾人综合服务中心决算</w:t>
            </w:r>
          </w:p>
        </w:tc>
        <w:tc>
          <w:tcPr>
            <w:tcW w:w="1122" w:type="dxa"/>
            <w:tcBorders>
              <w:top w:val="nil"/>
              <w:left w:val="nil"/>
              <w:bottom w:val="single" w:color="auto" w:sz="6" w:space="0"/>
              <w:right w:val="single" w:color="auto" w:sz="6" w:space="0"/>
            </w:tcBorders>
            <w:noWrap w:val="0"/>
            <w:tcMar>
              <w:left w:w="15" w:type="dxa"/>
              <w:right w:w="15" w:type="dxa"/>
            </w:tcMar>
            <w:vAlign w:val="center"/>
          </w:tcPr>
          <w:p w14:paraId="263EE187">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637.07</w:t>
            </w:r>
          </w:p>
        </w:tc>
        <w:tc>
          <w:tcPr>
            <w:tcW w:w="1966" w:type="dxa"/>
            <w:gridSpan w:val="2"/>
            <w:tcBorders>
              <w:top w:val="nil"/>
              <w:left w:val="nil"/>
              <w:bottom w:val="single" w:color="auto" w:sz="6" w:space="0"/>
              <w:right w:val="single" w:color="auto" w:sz="6" w:space="0"/>
            </w:tcBorders>
            <w:noWrap w:val="0"/>
            <w:tcMar>
              <w:left w:w="15" w:type="dxa"/>
              <w:right w:w="15" w:type="dxa"/>
            </w:tcMar>
            <w:vAlign w:val="center"/>
          </w:tcPr>
          <w:p w14:paraId="03097ED9">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637.07</w:t>
            </w:r>
          </w:p>
        </w:tc>
        <w:tc>
          <w:tcPr>
            <w:tcW w:w="2037" w:type="dxa"/>
            <w:gridSpan w:val="2"/>
            <w:tcBorders>
              <w:top w:val="nil"/>
              <w:left w:val="nil"/>
              <w:bottom w:val="single" w:color="auto" w:sz="6" w:space="0"/>
              <w:right w:val="single" w:color="auto" w:sz="6" w:space="0"/>
            </w:tcBorders>
            <w:noWrap w:val="0"/>
            <w:tcMar>
              <w:left w:w="15" w:type="dxa"/>
              <w:right w:w="15" w:type="dxa"/>
            </w:tcMar>
            <w:vAlign w:val="center"/>
          </w:tcPr>
          <w:p w14:paraId="10BF3C27">
            <w:pPr>
              <w:widowControl/>
              <w:adjustRightInd w:val="0"/>
              <w:snapToGrid w:val="0"/>
              <w:jc w:val="left"/>
              <w:rPr>
                <w:rFonts w:hint="eastAsia" w:ascii="方正仿宋_GBK" w:hAnsi="方正仿宋_GBK" w:eastAsia="方正仿宋_GBK" w:cs="方正仿宋_GBK"/>
                <w:sz w:val="28"/>
                <w:szCs w:val="28"/>
              </w:rPr>
            </w:pPr>
          </w:p>
        </w:tc>
        <w:tc>
          <w:tcPr>
            <w:tcW w:w="1909" w:type="dxa"/>
            <w:gridSpan w:val="2"/>
            <w:tcBorders>
              <w:top w:val="nil"/>
              <w:left w:val="nil"/>
              <w:bottom w:val="single" w:color="auto" w:sz="6" w:space="0"/>
              <w:right w:val="single" w:color="auto" w:sz="6" w:space="0"/>
            </w:tcBorders>
            <w:noWrap w:val="0"/>
            <w:tcMar>
              <w:left w:w="15" w:type="dxa"/>
              <w:right w:w="15" w:type="dxa"/>
            </w:tcMar>
            <w:vAlign w:val="center"/>
          </w:tcPr>
          <w:p w14:paraId="1CDF4DAD">
            <w:pPr>
              <w:widowControl/>
              <w:adjustRightInd w:val="0"/>
              <w:snapToGrid w:val="0"/>
              <w:jc w:val="left"/>
              <w:rPr>
                <w:rFonts w:hint="eastAsia" w:ascii="方正仿宋_GBK" w:hAnsi="方正仿宋_GBK" w:eastAsia="方正仿宋_GBK" w:cs="方正仿宋_GBK"/>
                <w:sz w:val="28"/>
                <w:szCs w:val="28"/>
              </w:rPr>
            </w:pPr>
          </w:p>
        </w:tc>
      </w:tr>
    </w:tbl>
    <w:p w14:paraId="0725B016">
      <w:pPr>
        <w:rPr>
          <w:rFonts w:ascii="Times New Roman" w:hAnsi="Times New Roman"/>
        </w:rPr>
      </w:pPr>
    </w:p>
    <w:p w14:paraId="31CB2277">
      <w:pPr>
        <w:rPr>
          <w:rFonts w:ascii="Times New Roman" w:hAnsi="Times New Roman"/>
        </w:rPr>
      </w:pPr>
      <w:r>
        <w:rPr>
          <w:rFonts w:ascii="Times New Roman" w:hAnsi="Times New Roman"/>
        </w:rPr>
        <w:br w:type="page"/>
      </w:r>
    </w:p>
    <w:tbl>
      <w:tblPr>
        <w:tblStyle w:val="5"/>
        <w:tblW w:w="11319" w:type="dxa"/>
        <w:tblInd w:w="-1198" w:type="dxa"/>
        <w:tblLayout w:type="fixed"/>
        <w:tblCellMar>
          <w:top w:w="0" w:type="dxa"/>
          <w:left w:w="0" w:type="dxa"/>
          <w:bottom w:w="0" w:type="dxa"/>
          <w:right w:w="0" w:type="dxa"/>
        </w:tblCellMar>
      </w:tblPr>
      <w:tblGrid>
        <w:gridCol w:w="2238"/>
        <w:gridCol w:w="1716"/>
        <w:gridCol w:w="3014"/>
        <w:gridCol w:w="3845"/>
        <w:gridCol w:w="506"/>
      </w:tblGrid>
      <w:tr w14:paraId="66F2BED1">
        <w:tblPrEx>
          <w:tblCellMar>
            <w:top w:w="0" w:type="dxa"/>
            <w:left w:w="0" w:type="dxa"/>
            <w:bottom w:w="0" w:type="dxa"/>
            <w:right w:w="0" w:type="dxa"/>
          </w:tblCellMar>
        </w:tblPrEx>
        <w:trPr>
          <w:trHeight w:val="570" w:hRule="atLeast"/>
        </w:trPr>
        <w:tc>
          <w:tcPr>
            <w:tcW w:w="11319" w:type="dxa"/>
            <w:gridSpan w:val="5"/>
            <w:tcBorders>
              <w:top w:val="nil"/>
              <w:left w:val="nil"/>
              <w:bottom w:val="single" w:color="auto" w:sz="4" w:space="0"/>
              <w:right w:val="nil"/>
            </w:tcBorders>
            <w:noWrap w:val="0"/>
            <w:tcMar>
              <w:left w:w="15" w:type="dxa"/>
              <w:right w:w="15" w:type="dxa"/>
            </w:tcMar>
            <w:vAlign w:val="center"/>
          </w:tcPr>
          <w:tbl>
            <w:tblPr>
              <w:tblStyle w:val="5"/>
              <w:tblpPr w:leftFromText="180" w:rightFromText="180" w:vertAnchor="text" w:horzAnchor="page" w:tblpX="-99" w:tblpY="430"/>
              <w:tblOverlap w:val="never"/>
              <w:tblW w:w="10808" w:type="dxa"/>
              <w:tblInd w:w="0" w:type="dxa"/>
              <w:tblLayout w:type="fixed"/>
              <w:tblCellMar>
                <w:top w:w="0" w:type="dxa"/>
                <w:left w:w="0" w:type="dxa"/>
                <w:bottom w:w="0" w:type="dxa"/>
                <w:right w:w="0" w:type="dxa"/>
              </w:tblCellMar>
            </w:tblPr>
            <w:tblGrid>
              <w:gridCol w:w="10808"/>
            </w:tblGrid>
            <w:tr w14:paraId="4CFCBB34">
              <w:tblPrEx>
                <w:tblCellMar>
                  <w:top w:w="0" w:type="dxa"/>
                  <w:left w:w="0" w:type="dxa"/>
                  <w:bottom w:w="0" w:type="dxa"/>
                  <w:right w:w="0" w:type="dxa"/>
                </w:tblCellMar>
              </w:tblPrEx>
              <w:trPr>
                <w:trHeight w:val="900" w:hRule="atLeast"/>
              </w:trPr>
              <w:tc>
                <w:tcPr>
                  <w:tcW w:w="10808" w:type="dxa"/>
                  <w:tcBorders>
                    <w:top w:val="nil"/>
                    <w:left w:val="nil"/>
                    <w:bottom w:val="nil"/>
                    <w:right w:val="nil"/>
                  </w:tcBorders>
                  <w:noWrap w:val="0"/>
                  <w:tcMar>
                    <w:top w:w="15" w:type="dxa"/>
                    <w:left w:w="15" w:type="dxa"/>
                    <w:right w:w="15" w:type="dxa"/>
                  </w:tcMar>
                  <w:vAlign w:val="center"/>
                </w:tcPr>
                <w:p w14:paraId="20917CC2">
                  <w:pPr>
                    <w:widowControl/>
                    <w:jc w:val="center"/>
                    <w:textAlignment w:val="center"/>
                    <w:rPr>
                      <w:rFonts w:hint="eastAsia" w:ascii="宋体" w:hAnsi="宋体" w:cs="宋体"/>
                      <w:b/>
                      <w:color w:val="333333"/>
                      <w:sz w:val="24"/>
                    </w:rPr>
                  </w:pPr>
                  <w:r>
                    <w:rPr>
                      <w:rFonts w:hint="eastAsia" w:ascii="宋体" w:hAnsi="宋体" w:cs="宋体"/>
                      <w:b/>
                      <w:color w:val="333333"/>
                      <w:kern w:val="0"/>
                      <w:sz w:val="32"/>
                      <w:szCs w:val="32"/>
                    </w:rPr>
                    <w:t>三、部门整体支出绩效自评情况</w:t>
                  </w:r>
                </w:p>
              </w:tc>
            </w:tr>
          </w:tbl>
          <w:p w14:paraId="298B2A17">
            <w:pPr>
              <w:pStyle w:val="4"/>
              <w:widowControl/>
              <w:adjustRightInd w:val="0"/>
              <w:snapToGrid w:val="0"/>
              <w:spacing w:before="0" w:beforeAutospacing="0" w:after="0" w:afterAutospacing="0"/>
              <w:jc w:val="center"/>
              <w:textAlignment w:val="center"/>
              <w:rPr>
                <w:rFonts w:hint="eastAsia" w:ascii="宋体" w:hAnsi="宋体" w:cs="宋体"/>
              </w:rPr>
            </w:pPr>
          </w:p>
        </w:tc>
      </w:tr>
      <w:tr w14:paraId="5571E4CC">
        <w:tblPrEx>
          <w:tblCellMar>
            <w:top w:w="0" w:type="dxa"/>
            <w:left w:w="0" w:type="dxa"/>
            <w:bottom w:w="0" w:type="dxa"/>
            <w:right w:w="0" w:type="dxa"/>
          </w:tblCellMar>
        </w:tblPrEx>
        <w:trPr>
          <w:gridAfter w:val="1"/>
          <w:wAfter w:w="506" w:type="dxa"/>
          <w:trHeight w:val="428" w:hRule="atLeast"/>
        </w:trPr>
        <w:tc>
          <w:tcPr>
            <w:tcW w:w="10813" w:type="dxa"/>
            <w:gridSpan w:val="4"/>
            <w:tcBorders>
              <w:top w:val="single" w:color="auto" w:sz="4" w:space="0"/>
              <w:left w:val="nil"/>
              <w:bottom w:val="single" w:color="auto" w:sz="4" w:space="0"/>
              <w:right w:val="nil"/>
            </w:tcBorders>
            <w:noWrap w:val="0"/>
            <w:tcMar>
              <w:left w:w="15" w:type="dxa"/>
              <w:right w:w="15" w:type="dxa"/>
            </w:tcMar>
            <w:vAlign w:val="center"/>
          </w:tcPr>
          <w:p w14:paraId="6F5428C3">
            <w:pPr>
              <w:pStyle w:val="4"/>
              <w:widowControl/>
              <w:adjustRightInd w:val="0"/>
              <w:snapToGrid w:val="0"/>
              <w:spacing w:before="0" w:beforeAutospacing="0" w:after="0" w:afterAutospacing="0"/>
              <w:jc w:val="center"/>
              <w:textAlignment w:val="center"/>
              <w:rPr>
                <w:rFonts w:hint="eastAsia" w:ascii="方正仿宋_GBK" w:hAnsi="方正仿宋_GBK" w:eastAsia="方正仿宋_GBK" w:cs="方正仿宋_GBK"/>
                <w:sz w:val="28"/>
                <w:szCs w:val="28"/>
              </w:rPr>
            </w:pPr>
          </w:p>
          <w:p w14:paraId="09D56828">
            <w:pPr>
              <w:pStyle w:val="4"/>
              <w:widowControl/>
              <w:adjustRightInd w:val="0"/>
              <w:snapToGrid w:val="0"/>
              <w:spacing w:before="0" w:beforeAutospacing="0" w:after="0" w:afterAutospacing="0"/>
              <w:jc w:val="center"/>
              <w:textAlignment w:val="center"/>
              <w:rPr>
                <w:rFonts w:hint="eastAsia" w:ascii="宋体" w:hAnsi="宋体" w:cs="宋体"/>
              </w:rPr>
            </w:pPr>
          </w:p>
          <w:p w14:paraId="30ED0FE9">
            <w:pPr>
              <w:pStyle w:val="4"/>
              <w:widowControl/>
              <w:adjustRightInd w:val="0"/>
              <w:snapToGrid w:val="0"/>
              <w:spacing w:before="0" w:beforeAutospacing="0" w:after="0" w:afterAutospacing="0"/>
              <w:jc w:val="center"/>
              <w:textAlignment w:val="center"/>
              <w:rPr>
                <w:rFonts w:hint="eastAsia" w:ascii="宋体" w:hAnsi="宋体" w:cs="宋体"/>
              </w:rPr>
            </w:pPr>
          </w:p>
          <w:tbl>
            <w:tblPr>
              <w:tblStyle w:val="5"/>
              <w:tblW w:w="10773" w:type="dxa"/>
              <w:tblInd w:w="0" w:type="dxa"/>
              <w:tblLayout w:type="fixed"/>
              <w:tblCellMar>
                <w:top w:w="0" w:type="dxa"/>
                <w:left w:w="0" w:type="dxa"/>
                <w:bottom w:w="0" w:type="dxa"/>
                <w:right w:w="0" w:type="dxa"/>
              </w:tblCellMar>
            </w:tblPr>
            <w:tblGrid>
              <w:gridCol w:w="1048"/>
              <w:gridCol w:w="1153"/>
              <w:gridCol w:w="1443"/>
              <w:gridCol w:w="3937"/>
              <w:gridCol w:w="664"/>
              <w:gridCol w:w="750"/>
              <w:gridCol w:w="1778"/>
            </w:tblGrid>
            <w:tr w14:paraId="407D5FD2">
              <w:tblPrEx>
                <w:tblCellMar>
                  <w:top w:w="0" w:type="dxa"/>
                  <w:left w:w="0" w:type="dxa"/>
                  <w:bottom w:w="0" w:type="dxa"/>
                  <w:right w:w="0" w:type="dxa"/>
                </w:tblCellMar>
              </w:tblPrEx>
              <w:trPr>
                <w:trHeight w:val="702" w:hRule="atLeast"/>
              </w:trPr>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351C1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76810C">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二级指标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78EC8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三级指标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3CF9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评分标准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F0F18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C6DB2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自评得分</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AEEF66">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扣分原因和其他说明</w:t>
                  </w:r>
                </w:p>
              </w:tc>
            </w:tr>
            <w:tr w14:paraId="2A987FFC">
              <w:tblPrEx>
                <w:tblCellMar>
                  <w:top w:w="0" w:type="dxa"/>
                  <w:left w:w="0" w:type="dxa"/>
                  <w:bottom w:w="0" w:type="dxa"/>
                  <w:right w:w="0" w:type="dxa"/>
                </w:tblCellMar>
              </w:tblPrEx>
              <w:trPr>
                <w:trHeight w:val="780" w:hRule="atLeast"/>
              </w:trPr>
              <w:tc>
                <w:tcPr>
                  <w:tcW w:w="1048"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E82B4D2">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投  入（15分）</w:t>
                  </w:r>
                </w:p>
              </w:tc>
              <w:tc>
                <w:tcPr>
                  <w:tcW w:w="115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19170FD">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预算配置（15分）</w:t>
                  </w: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43B94">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财政供养人员</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控制率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0967E2">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以100%为标准。在职人员控制率≦100%，计5分；每超过一个百分点扣0.5分，扣完为止。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9E40D">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EF21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6F0A59">
                  <w:pPr>
                    <w:jc w:val="left"/>
                    <w:rPr>
                      <w:rFonts w:hint="eastAsia" w:ascii="方正仿宋_GBK" w:hAnsi="方正仿宋_GBK" w:eastAsia="方正仿宋_GBK" w:cs="方正仿宋_GBK"/>
                      <w:color w:val="333333"/>
                      <w:sz w:val="28"/>
                      <w:szCs w:val="28"/>
                    </w:rPr>
                  </w:pPr>
                </w:p>
              </w:tc>
            </w:tr>
            <w:tr w14:paraId="5DBF8C9E">
              <w:tblPrEx>
                <w:tblCellMar>
                  <w:top w:w="0" w:type="dxa"/>
                  <w:left w:w="0" w:type="dxa"/>
                  <w:bottom w:w="0" w:type="dxa"/>
                  <w:right w:w="0" w:type="dxa"/>
                </w:tblCellMar>
              </w:tblPrEx>
              <w:trPr>
                <w:trHeight w:val="12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AC0B92F">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9143AA2">
                  <w:pPr>
                    <w:jc w:val="center"/>
                    <w:rPr>
                      <w:rFonts w:hint="eastAsia" w:ascii="方正仿宋_GBK" w:hAnsi="方正仿宋_GBK" w:eastAsia="方正仿宋_GBK" w:cs="方正仿宋_GBK"/>
                      <w:color w:val="333333"/>
                      <w:sz w:val="28"/>
                      <w:szCs w:val="28"/>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3BDBD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lang w:eastAsia="zh-CN"/>
                    </w:rPr>
                    <w:t>“三公”经费</w:t>
                  </w:r>
                  <w:r>
                    <w:rPr>
                      <w:rFonts w:hint="eastAsia" w:ascii="方正仿宋_GBK" w:hAnsi="方正仿宋_GBK" w:eastAsia="方正仿宋_GBK" w:cs="方正仿宋_GBK"/>
                      <w:color w:val="333333"/>
                      <w:kern w:val="0"/>
                      <w:sz w:val="28"/>
                      <w:szCs w:val="28"/>
                    </w:rPr>
                    <w:t>变动率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A73296">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lang w:eastAsia="zh-CN"/>
                    </w:rPr>
                    <w:t>“三公”经费</w:t>
                  </w:r>
                  <w:r>
                    <w:rPr>
                      <w:rFonts w:hint="eastAsia" w:ascii="方正仿宋_GBK" w:hAnsi="方正仿宋_GBK" w:eastAsia="方正仿宋_GBK" w:cs="方正仿宋_GBK"/>
                      <w:color w:val="333333"/>
                      <w:kern w:val="0"/>
                      <w:sz w:val="28"/>
                      <w:szCs w:val="28"/>
                    </w:rPr>
                    <w:t>变动率≦0,计5分；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03AE9B">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87914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5F63C6">
                  <w:pPr>
                    <w:jc w:val="left"/>
                    <w:rPr>
                      <w:rFonts w:hint="eastAsia" w:ascii="方正仿宋_GBK" w:hAnsi="方正仿宋_GBK" w:eastAsia="方正仿宋_GBK" w:cs="方正仿宋_GBK"/>
                      <w:color w:val="333333"/>
                      <w:sz w:val="28"/>
                      <w:szCs w:val="28"/>
                    </w:rPr>
                  </w:pPr>
                </w:p>
              </w:tc>
            </w:tr>
            <w:tr w14:paraId="5F1175AF">
              <w:tblPrEx>
                <w:tblCellMar>
                  <w:top w:w="0" w:type="dxa"/>
                  <w:left w:w="0" w:type="dxa"/>
                  <w:bottom w:w="0" w:type="dxa"/>
                  <w:right w:w="0" w:type="dxa"/>
                </w:tblCellMar>
              </w:tblPrEx>
              <w:trPr>
                <w:trHeight w:val="13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401105E">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8E7048A">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4C8F5C">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1D7459">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lang w:eastAsia="zh-CN"/>
                    </w:rPr>
                    <w:t>“三公”经费</w:t>
                  </w:r>
                  <w:r>
                    <w:rPr>
                      <w:rFonts w:hint="eastAsia" w:ascii="方正仿宋_GBK" w:hAnsi="方正仿宋_GBK" w:eastAsia="方正仿宋_GBK" w:cs="方正仿宋_GBK"/>
                      <w:color w:val="333333"/>
                      <w:kern w:val="0"/>
                      <w:sz w:val="28"/>
                      <w:szCs w:val="28"/>
                    </w:rPr>
                    <w:t>＞0，每超过一个百分点扣0.5分，扣完为止（特殊事项除外）。</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D76D50">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324AA">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6A4E1">
                  <w:pPr>
                    <w:jc w:val="left"/>
                    <w:rPr>
                      <w:rFonts w:hint="eastAsia" w:ascii="方正仿宋_GBK" w:hAnsi="方正仿宋_GBK" w:eastAsia="方正仿宋_GBK" w:cs="方正仿宋_GBK"/>
                      <w:color w:val="333333"/>
                      <w:sz w:val="28"/>
                      <w:szCs w:val="28"/>
                    </w:rPr>
                  </w:pPr>
                </w:p>
              </w:tc>
            </w:tr>
            <w:tr w14:paraId="10EC8407">
              <w:tblPrEx>
                <w:tblCellMar>
                  <w:top w:w="0" w:type="dxa"/>
                  <w:left w:w="0" w:type="dxa"/>
                  <w:bottom w:w="0" w:type="dxa"/>
                  <w:right w:w="0" w:type="dxa"/>
                </w:tblCellMar>
              </w:tblPrEx>
              <w:trPr>
                <w:trHeight w:val="78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20EEA7F">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D31D970">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634634C">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重点支出</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EBA2C">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重点支出安排率≥90%，计5分；80%（含）-90%，计4分；70%（含）-80%，计3分；60%（含）-70%，计2分；低于60%不得分。</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F3C25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811DE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C17F0">
                  <w:pPr>
                    <w:jc w:val="left"/>
                    <w:rPr>
                      <w:rFonts w:hint="eastAsia" w:ascii="方正仿宋_GBK" w:hAnsi="方正仿宋_GBK" w:eastAsia="方正仿宋_GBK" w:cs="方正仿宋_GBK"/>
                      <w:color w:val="333333"/>
                      <w:sz w:val="28"/>
                      <w:szCs w:val="28"/>
                    </w:rPr>
                  </w:pPr>
                </w:p>
              </w:tc>
            </w:tr>
            <w:tr w14:paraId="74188CA0">
              <w:tblPrEx>
                <w:tblCellMar>
                  <w:top w:w="0" w:type="dxa"/>
                  <w:left w:w="0" w:type="dxa"/>
                  <w:bottom w:w="0" w:type="dxa"/>
                  <w:right w:w="0" w:type="dxa"/>
                </w:tblCellMar>
              </w:tblPrEx>
              <w:trPr>
                <w:trHeight w:val="822" w:hRule="atLeast"/>
              </w:trPr>
              <w:tc>
                <w:tcPr>
                  <w:tcW w:w="1048"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0E00047">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过  程（40分）</w:t>
                  </w:r>
                </w:p>
              </w:tc>
              <w:tc>
                <w:tcPr>
                  <w:tcW w:w="115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B84359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预算执行（15分）</w:t>
                  </w: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DC0A8D">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预算完成率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4B8A8">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预算完成率70-80%（含），计1分；80-90%（含），计2分；90%以上，记3分。</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791F96">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05525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BA034B">
                  <w:pPr>
                    <w:jc w:val="center"/>
                    <w:rPr>
                      <w:rFonts w:hint="eastAsia" w:ascii="方正仿宋_GBK" w:hAnsi="方正仿宋_GBK" w:eastAsia="方正仿宋_GBK" w:cs="方正仿宋_GBK"/>
                      <w:color w:val="333333"/>
                      <w:sz w:val="28"/>
                      <w:szCs w:val="28"/>
                    </w:rPr>
                  </w:pPr>
                </w:p>
              </w:tc>
            </w:tr>
            <w:tr w14:paraId="6E7AC5A9">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6EE4EAD">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803E757">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1A0AD">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支付进度</w:t>
                  </w:r>
                </w:p>
              </w:tc>
              <w:tc>
                <w:tcPr>
                  <w:tcW w:w="393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896D47F">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每出现一个专项未按进度完成资金下达扣0.5分，扣完为止。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BBD16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A450B7">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08A24">
                  <w:pPr>
                    <w:jc w:val="center"/>
                    <w:rPr>
                      <w:rFonts w:hint="eastAsia" w:ascii="方正仿宋_GBK" w:hAnsi="方正仿宋_GBK" w:eastAsia="方正仿宋_GBK" w:cs="方正仿宋_GBK"/>
                      <w:color w:val="333333"/>
                      <w:sz w:val="28"/>
                      <w:szCs w:val="28"/>
                    </w:rPr>
                  </w:pPr>
                </w:p>
              </w:tc>
            </w:tr>
            <w:tr w14:paraId="135BF87A">
              <w:tblPrEx>
                <w:tblCellMar>
                  <w:top w:w="0" w:type="dxa"/>
                  <w:left w:w="0" w:type="dxa"/>
                  <w:bottom w:w="0" w:type="dxa"/>
                  <w:right w:w="0" w:type="dxa"/>
                </w:tblCellMar>
              </w:tblPrEx>
              <w:trPr>
                <w:trHeight w:val="25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C7D8267">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D6845E5">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B9DECA">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资金结余</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290945">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无结余，3分；有结余，但不超过上年结转，2分；结余超过上年结转，不得分。</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B7604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F30E26">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0</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A29596">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2019年年初结转上年资金38.28万元，年底结余39.75万元比年初结转多1.47万元，原因是收款方提供账号出错，导致资金未实现支付</w:t>
                  </w:r>
                </w:p>
              </w:tc>
            </w:tr>
            <w:tr w14:paraId="603C7556">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747767C">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F078FEF">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7AEBBA1">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lang w:eastAsia="zh-CN"/>
                    </w:rPr>
                    <w:t>“三公”经费</w:t>
                  </w:r>
                  <w:r>
                    <w:rPr>
                      <w:rFonts w:hint="eastAsia" w:ascii="方正仿宋_GBK" w:hAnsi="方正仿宋_GBK" w:eastAsia="方正仿宋_GBK" w:cs="方正仿宋_GBK"/>
                      <w:color w:val="333333"/>
                      <w:kern w:val="0"/>
                      <w:sz w:val="28"/>
                      <w:szCs w:val="28"/>
                    </w:rPr>
                    <w:t>控制率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A91E4C">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以100%为标准。</w:t>
                  </w:r>
                  <w:r>
                    <w:rPr>
                      <w:rFonts w:hint="eastAsia" w:ascii="方正仿宋_GBK" w:hAnsi="方正仿宋_GBK" w:eastAsia="方正仿宋_GBK" w:cs="方正仿宋_GBK"/>
                      <w:color w:val="333333"/>
                      <w:kern w:val="0"/>
                      <w:sz w:val="28"/>
                      <w:szCs w:val="28"/>
                      <w:lang w:eastAsia="zh-CN"/>
                    </w:rPr>
                    <w:t>“三公”经费</w:t>
                  </w:r>
                  <w:r>
                    <w:rPr>
                      <w:rFonts w:hint="eastAsia" w:ascii="方正仿宋_GBK" w:hAnsi="方正仿宋_GBK" w:eastAsia="方正仿宋_GBK" w:cs="方正仿宋_GBK"/>
                      <w:color w:val="333333"/>
                      <w:kern w:val="0"/>
                      <w:sz w:val="28"/>
                      <w:szCs w:val="28"/>
                    </w:rPr>
                    <w:t>控制率≦100%，计6分；每超过一个百分点扣1分，扣完为止。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931D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3643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E9AE61">
                  <w:pPr>
                    <w:jc w:val="center"/>
                    <w:rPr>
                      <w:rFonts w:hint="eastAsia" w:ascii="方正仿宋_GBK" w:hAnsi="方正仿宋_GBK" w:eastAsia="方正仿宋_GBK" w:cs="方正仿宋_GBK"/>
                      <w:color w:val="333333"/>
                      <w:sz w:val="28"/>
                      <w:szCs w:val="28"/>
                    </w:rPr>
                  </w:pPr>
                </w:p>
              </w:tc>
            </w:tr>
            <w:tr w14:paraId="40B2029D">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5ACB2EE">
                  <w:pPr>
                    <w:jc w:val="center"/>
                    <w:rPr>
                      <w:rFonts w:hint="eastAsia" w:ascii="方正仿宋_GBK" w:hAnsi="方正仿宋_GBK" w:eastAsia="方正仿宋_GBK" w:cs="方正仿宋_GBK"/>
                      <w:color w:val="333333"/>
                      <w:sz w:val="28"/>
                      <w:szCs w:val="28"/>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15520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预算管理（15分）</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8BB3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管理制度</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健全性</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0BC7C1">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①已制定或具有预算资金管理办法，内部财务管理制度、会计核算制度等管理制度，1分；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9F5B2A">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109BF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6F4FA">
                  <w:pPr>
                    <w:jc w:val="center"/>
                    <w:rPr>
                      <w:rFonts w:hint="eastAsia" w:ascii="方正仿宋_GBK" w:hAnsi="方正仿宋_GBK" w:eastAsia="方正仿宋_GBK" w:cs="方正仿宋_GBK"/>
                      <w:color w:val="333333"/>
                      <w:sz w:val="28"/>
                      <w:szCs w:val="28"/>
                    </w:rPr>
                  </w:pPr>
                </w:p>
              </w:tc>
            </w:tr>
            <w:tr w14:paraId="5DC6926A">
              <w:tblPrEx>
                <w:tblCellMar>
                  <w:top w:w="0" w:type="dxa"/>
                  <w:left w:w="0" w:type="dxa"/>
                  <w:bottom w:w="0" w:type="dxa"/>
                  <w:right w:w="0" w:type="dxa"/>
                </w:tblCellMar>
              </w:tblPrEx>
              <w:trPr>
                <w:trHeight w:val="462"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68D8536">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93AE6">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7193EE">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DED0D2">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②相关管理制度合法、合规、完整，1分；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CAFF62">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8892AD">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701839">
                  <w:pPr>
                    <w:jc w:val="center"/>
                    <w:rPr>
                      <w:rFonts w:hint="eastAsia" w:ascii="方正仿宋_GBK" w:hAnsi="方正仿宋_GBK" w:eastAsia="方正仿宋_GBK" w:cs="方正仿宋_GBK"/>
                      <w:color w:val="333333"/>
                      <w:sz w:val="28"/>
                      <w:szCs w:val="28"/>
                    </w:rPr>
                  </w:pPr>
                </w:p>
              </w:tc>
            </w:tr>
            <w:tr w14:paraId="63CEFE31">
              <w:tblPrEx>
                <w:tblCellMar>
                  <w:top w:w="0" w:type="dxa"/>
                  <w:left w:w="0" w:type="dxa"/>
                  <w:bottom w:w="0" w:type="dxa"/>
                  <w:right w:w="0" w:type="dxa"/>
                </w:tblCellMar>
              </w:tblPrEx>
              <w:trPr>
                <w:trHeight w:val="462"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E840DED">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F5C6DC">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C4D691">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2A0234">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③相关管理制度得到有效执行，1分。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3B9110">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E386C7">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3908C2">
                  <w:pPr>
                    <w:jc w:val="center"/>
                    <w:rPr>
                      <w:rFonts w:hint="eastAsia" w:ascii="方正仿宋_GBK" w:hAnsi="方正仿宋_GBK" w:eastAsia="方正仿宋_GBK" w:cs="方正仿宋_GBK"/>
                      <w:color w:val="333333"/>
                      <w:sz w:val="28"/>
                      <w:szCs w:val="28"/>
                    </w:rPr>
                  </w:pPr>
                </w:p>
              </w:tc>
            </w:tr>
            <w:tr w14:paraId="3228DB60">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59FBFCC">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003439">
                  <w:pPr>
                    <w:jc w:val="center"/>
                    <w:rPr>
                      <w:rFonts w:hint="eastAsia" w:ascii="方正仿宋_GBK" w:hAnsi="方正仿宋_GBK" w:eastAsia="方正仿宋_GBK" w:cs="方正仿宋_GBK"/>
                      <w:color w:val="333333"/>
                      <w:sz w:val="28"/>
                      <w:szCs w:val="28"/>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D48B33">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资金使用</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合规性</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B2EAFF">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①支出符合国家财经法规和财务管理制度规定以及有关专项资金管理办法的规定；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44009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328BA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8A6B0">
                  <w:pPr>
                    <w:jc w:val="center"/>
                    <w:rPr>
                      <w:rFonts w:hint="eastAsia" w:ascii="方正仿宋_GBK" w:hAnsi="方正仿宋_GBK" w:eastAsia="方正仿宋_GBK" w:cs="方正仿宋_GBK"/>
                      <w:color w:val="333333"/>
                      <w:sz w:val="28"/>
                      <w:szCs w:val="28"/>
                    </w:rPr>
                  </w:pPr>
                </w:p>
              </w:tc>
            </w:tr>
            <w:tr w14:paraId="57FA2166">
              <w:tblPrEx>
                <w:tblCellMar>
                  <w:top w:w="0" w:type="dxa"/>
                  <w:left w:w="0" w:type="dxa"/>
                  <w:bottom w:w="0" w:type="dxa"/>
                  <w:right w:w="0" w:type="dxa"/>
                </w:tblCellMar>
              </w:tblPrEx>
              <w:trPr>
                <w:trHeight w:val="4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A1D259B">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54E372">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E0643A">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2ECFC7">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②资金拨付有完整的审批程序和手续；</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A412E">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605A74">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F889BC">
                  <w:pPr>
                    <w:jc w:val="center"/>
                    <w:rPr>
                      <w:rFonts w:hint="eastAsia" w:ascii="方正仿宋_GBK" w:hAnsi="方正仿宋_GBK" w:eastAsia="方正仿宋_GBK" w:cs="方正仿宋_GBK"/>
                      <w:color w:val="333333"/>
                      <w:sz w:val="28"/>
                      <w:szCs w:val="28"/>
                    </w:rPr>
                  </w:pPr>
                </w:p>
              </w:tc>
            </w:tr>
            <w:tr w14:paraId="5EC60B5B">
              <w:tblPrEx>
                <w:tblCellMar>
                  <w:top w:w="0" w:type="dxa"/>
                  <w:left w:w="0" w:type="dxa"/>
                  <w:bottom w:w="0" w:type="dxa"/>
                  <w:right w:w="0" w:type="dxa"/>
                </w:tblCellMar>
              </w:tblPrEx>
              <w:trPr>
                <w:trHeight w:val="4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9EF0CFF">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B529DF">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D8612B">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019B2A">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③项目支出按规定经过评估论证；</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C80DCC">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4E09D">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839C17">
                  <w:pPr>
                    <w:jc w:val="center"/>
                    <w:rPr>
                      <w:rFonts w:hint="eastAsia" w:ascii="方正仿宋_GBK" w:hAnsi="方正仿宋_GBK" w:eastAsia="方正仿宋_GBK" w:cs="方正仿宋_GBK"/>
                      <w:color w:val="333333"/>
                      <w:sz w:val="28"/>
                      <w:szCs w:val="28"/>
                    </w:rPr>
                  </w:pPr>
                </w:p>
              </w:tc>
            </w:tr>
            <w:tr w14:paraId="5B00521A">
              <w:tblPrEx>
                <w:tblCellMar>
                  <w:top w:w="0" w:type="dxa"/>
                  <w:left w:w="0" w:type="dxa"/>
                  <w:bottom w:w="0" w:type="dxa"/>
                  <w:right w:w="0" w:type="dxa"/>
                </w:tblCellMar>
              </w:tblPrEx>
              <w:trPr>
                <w:trHeight w:val="4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F6EC9B9">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FD69F2">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7358C">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2194C6">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④支出符合部门预算批复的用途；</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C2EC13">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E8331">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94581">
                  <w:pPr>
                    <w:jc w:val="center"/>
                    <w:rPr>
                      <w:rFonts w:hint="eastAsia" w:ascii="方正仿宋_GBK" w:hAnsi="方正仿宋_GBK" w:eastAsia="方正仿宋_GBK" w:cs="方正仿宋_GBK"/>
                      <w:color w:val="333333"/>
                      <w:sz w:val="28"/>
                      <w:szCs w:val="28"/>
                    </w:rPr>
                  </w:pPr>
                </w:p>
              </w:tc>
            </w:tr>
            <w:tr w14:paraId="2C576334">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6ADBA0B">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A50156">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C9DC50">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88DE0">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⑤资金使用无截留、挤占、挪用、虚列支出等情况。</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B79974">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2EEF8">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6EE37">
                  <w:pPr>
                    <w:jc w:val="center"/>
                    <w:rPr>
                      <w:rFonts w:hint="eastAsia" w:ascii="方正仿宋_GBK" w:hAnsi="方正仿宋_GBK" w:eastAsia="方正仿宋_GBK" w:cs="方正仿宋_GBK"/>
                      <w:color w:val="333333"/>
                      <w:sz w:val="28"/>
                      <w:szCs w:val="28"/>
                    </w:rPr>
                  </w:pPr>
                </w:p>
              </w:tc>
            </w:tr>
            <w:tr w14:paraId="535958DA">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5353024">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F45949">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921F6">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775F52">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以上情况每出现一例不符合要求的扣1分，扣完为止。</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6F904">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3F5D9">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76835">
                  <w:pPr>
                    <w:jc w:val="center"/>
                    <w:rPr>
                      <w:rFonts w:hint="eastAsia" w:ascii="方正仿宋_GBK" w:hAnsi="方正仿宋_GBK" w:eastAsia="方正仿宋_GBK" w:cs="方正仿宋_GBK"/>
                      <w:color w:val="333333"/>
                      <w:sz w:val="28"/>
                      <w:szCs w:val="28"/>
                    </w:rPr>
                  </w:pPr>
                </w:p>
              </w:tc>
            </w:tr>
            <w:tr w14:paraId="12E4C543">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B57CCB4">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6A727">
                  <w:pPr>
                    <w:jc w:val="center"/>
                    <w:rPr>
                      <w:rFonts w:hint="eastAsia" w:ascii="方正仿宋_GBK" w:hAnsi="方正仿宋_GBK" w:eastAsia="方正仿宋_GBK" w:cs="方正仿宋_GBK"/>
                      <w:color w:val="333333"/>
                      <w:sz w:val="28"/>
                      <w:szCs w:val="28"/>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53009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预决算信息公开性和完善性</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A53212">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①按规定内容公开预决算信息，1分；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1F19E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346B7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46DBF3">
                  <w:pPr>
                    <w:jc w:val="center"/>
                    <w:rPr>
                      <w:rFonts w:hint="eastAsia" w:ascii="方正仿宋_GBK" w:hAnsi="方正仿宋_GBK" w:eastAsia="方正仿宋_GBK" w:cs="方正仿宋_GBK"/>
                      <w:color w:val="333333"/>
                      <w:sz w:val="28"/>
                      <w:szCs w:val="28"/>
                    </w:rPr>
                  </w:pPr>
                </w:p>
              </w:tc>
            </w:tr>
            <w:tr w14:paraId="41898528">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B5709A0">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78CD38">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9CFF9">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EAFD09">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②按规定时限公开预决算信息，0.5分；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D5407">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80901D">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8AA40D">
                  <w:pPr>
                    <w:jc w:val="center"/>
                    <w:rPr>
                      <w:rFonts w:hint="eastAsia" w:ascii="方正仿宋_GBK" w:hAnsi="方正仿宋_GBK" w:eastAsia="方正仿宋_GBK" w:cs="方正仿宋_GBK"/>
                      <w:color w:val="333333"/>
                      <w:sz w:val="28"/>
                      <w:szCs w:val="28"/>
                    </w:rPr>
                  </w:pPr>
                </w:p>
              </w:tc>
            </w:tr>
            <w:tr w14:paraId="391021D7">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4B21E9A">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DBE868">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4BDF2A">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272EC0">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③基础数据信息和会计信息资料真实，0.5分；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C0E785">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59D071">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13C195">
                  <w:pPr>
                    <w:jc w:val="center"/>
                    <w:rPr>
                      <w:rFonts w:hint="eastAsia" w:ascii="方正仿宋_GBK" w:hAnsi="方正仿宋_GBK" w:eastAsia="方正仿宋_GBK" w:cs="方正仿宋_GBK"/>
                      <w:color w:val="333333"/>
                      <w:sz w:val="28"/>
                      <w:szCs w:val="28"/>
                    </w:rPr>
                  </w:pPr>
                </w:p>
              </w:tc>
            </w:tr>
            <w:tr w14:paraId="633A1B96">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13601FD">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B8476C">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0C6B85">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268E09">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④基础数据信息和会计信息资料完整，0.5分；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0C2198">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E9D02">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0AEFE">
                  <w:pPr>
                    <w:jc w:val="center"/>
                    <w:rPr>
                      <w:rFonts w:hint="eastAsia" w:ascii="方正仿宋_GBK" w:hAnsi="方正仿宋_GBK" w:eastAsia="方正仿宋_GBK" w:cs="方正仿宋_GBK"/>
                      <w:color w:val="333333"/>
                      <w:sz w:val="28"/>
                      <w:szCs w:val="28"/>
                    </w:rPr>
                  </w:pPr>
                </w:p>
              </w:tc>
            </w:tr>
            <w:tr w14:paraId="599984A7">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B4B7F7A">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AA6DF0">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260613">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967DF">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⑤基础数据信息和汇集信息资料准确，0.5分。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986CA">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1191DC">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7DBA91">
                  <w:pPr>
                    <w:jc w:val="center"/>
                    <w:rPr>
                      <w:rFonts w:hint="eastAsia" w:ascii="方正仿宋_GBK" w:hAnsi="方正仿宋_GBK" w:eastAsia="方正仿宋_GBK" w:cs="方正仿宋_GBK"/>
                      <w:color w:val="333333"/>
                      <w:sz w:val="28"/>
                      <w:szCs w:val="28"/>
                    </w:rPr>
                  </w:pPr>
                </w:p>
              </w:tc>
            </w:tr>
            <w:tr w14:paraId="6FA98A86">
              <w:tblPrEx>
                <w:tblCellMar>
                  <w:top w:w="0" w:type="dxa"/>
                  <w:left w:w="0" w:type="dxa"/>
                  <w:bottom w:w="0" w:type="dxa"/>
                  <w:right w:w="0" w:type="dxa"/>
                </w:tblCellMar>
              </w:tblPrEx>
              <w:trPr>
                <w:trHeight w:val="402"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22C590E">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30C2B0">
                  <w:pPr>
                    <w:jc w:val="center"/>
                    <w:rPr>
                      <w:rFonts w:hint="eastAsia" w:ascii="方正仿宋_GBK" w:hAnsi="方正仿宋_GBK" w:eastAsia="方正仿宋_GBK" w:cs="方正仿宋_GBK"/>
                      <w:color w:val="333333"/>
                      <w:sz w:val="28"/>
                      <w:szCs w:val="28"/>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2A5807">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公务卡</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刷卡率</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7F6E9E">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公务卡刷卡率达50％以上的，得6分。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C17F9B">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12B9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19059A">
                  <w:pPr>
                    <w:jc w:val="center"/>
                    <w:rPr>
                      <w:rFonts w:hint="eastAsia" w:ascii="方正仿宋_GBK" w:hAnsi="方正仿宋_GBK" w:eastAsia="方正仿宋_GBK" w:cs="方正仿宋_GBK"/>
                      <w:color w:val="333333"/>
                      <w:sz w:val="28"/>
                      <w:szCs w:val="28"/>
                    </w:rPr>
                  </w:pPr>
                </w:p>
              </w:tc>
            </w:tr>
            <w:tr w14:paraId="07212323">
              <w:tblPrEx>
                <w:tblCellMar>
                  <w:top w:w="0" w:type="dxa"/>
                  <w:left w:w="0" w:type="dxa"/>
                  <w:bottom w:w="0" w:type="dxa"/>
                  <w:right w:w="0" w:type="dxa"/>
                </w:tblCellMar>
              </w:tblPrEx>
              <w:trPr>
                <w:trHeight w:val="402"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AE7CC55">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E02053">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E24C4A">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6F12AB">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每减少一个百分点，扣0.4分，扣完为止。</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3F77EB">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1990A">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898D64">
                  <w:pPr>
                    <w:jc w:val="center"/>
                    <w:rPr>
                      <w:rFonts w:hint="eastAsia" w:ascii="方正仿宋_GBK" w:hAnsi="方正仿宋_GBK" w:eastAsia="方正仿宋_GBK" w:cs="方正仿宋_GBK"/>
                      <w:color w:val="333333"/>
                      <w:sz w:val="28"/>
                      <w:szCs w:val="28"/>
                    </w:rPr>
                  </w:pPr>
                </w:p>
              </w:tc>
            </w:tr>
            <w:tr w14:paraId="2A755529">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7C2B88F">
                  <w:pPr>
                    <w:jc w:val="center"/>
                    <w:rPr>
                      <w:rFonts w:hint="eastAsia" w:ascii="方正仿宋_GBK" w:hAnsi="方正仿宋_GBK" w:eastAsia="方正仿宋_GBK" w:cs="方正仿宋_GBK"/>
                      <w:color w:val="333333"/>
                      <w:sz w:val="28"/>
                      <w:szCs w:val="28"/>
                    </w:rPr>
                  </w:pPr>
                </w:p>
              </w:tc>
              <w:tc>
                <w:tcPr>
                  <w:tcW w:w="115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0E6737B">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资产管理</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（10分）</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F3EC7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管理制度</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健全性</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E5A02B">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①已制定或具有资产管理制度，且相关资产管理制度合法、合规、完整，2分；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9EFC6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FE06F3">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31EDC">
                  <w:pPr>
                    <w:jc w:val="center"/>
                    <w:rPr>
                      <w:rFonts w:hint="eastAsia" w:ascii="方正仿宋_GBK" w:hAnsi="方正仿宋_GBK" w:eastAsia="方正仿宋_GBK" w:cs="方正仿宋_GBK"/>
                      <w:color w:val="333333"/>
                      <w:sz w:val="28"/>
                      <w:szCs w:val="28"/>
                    </w:rPr>
                  </w:pPr>
                </w:p>
              </w:tc>
            </w:tr>
            <w:tr w14:paraId="7C14B816">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9639995">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08CAA86">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3CA44">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4BA3E0D">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②相关资产管理制度得到有效执行，1分。</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A6EFF4">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BD21C4">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AF1DA3">
                  <w:pPr>
                    <w:jc w:val="center"/>
                    <w:rPr>
                      <w:rFonts w:hint="eastAsia" w:ascii="方正仿宋_GBK" w:hAnsi="方正仿宋_GBK" w:eastAsia="方正仿宋_GBK" w:cs="方正仿宋_GBK"/>
                      <w:color w:val="333333"/>
                      <w:sz w:val="28"/>
                      <w:szCs w:val="28"/>
                    </w:rPr>
                  </w:pPr>
                </w:p>
              </w:tc>
            </w:tr>
            <w:tr w14:paraId="1D45989C">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DDA928A">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258D42B">
                  <w:pPr>
                    <w:jc w:val="center"/>
                    <w:rPr>
                      <w:rFonts w:hint="eastAsia" w:ascii="方正仿宋_GBK" w:hAnsi="方正仿宋_GBK" w:eastAsia="方正仿宋_GBK" w:cs="方正仿宋_GBK"/>
                      <w:color w:val="333333"/>
                      <w:sz w:val="28"/>
                      <w:szCs w:val="28"/>
                    </w:rPr>
                  </w:pPr>
                </w:p>
              </w:tc>
              <w:tc>
                <w:tcPr>
                  <w:tcW w:w="1443" w:type="dxa"/>
                  <w:vMerge w:val="restart"/>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508AD5D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资产管理</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安全性</w:t>
                  </w:r>
                </w:p>
              </w:tc>
              <w:tc>
                <w:tcPr>
                  <w:tcW w:w="393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F958F1F">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①资产保存完整；</w:t>
                  </w:r>
                </w:p>
              </w:tc>
              <w:tc>
                <w:tcPr>
                  <w:tcW w:w="664"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9A7EE8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D401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4</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002B0D">
                  <w:pPr>
                    <w:jc w:val="center"/>
                    <w:rPr>
                      <w:rFonts w:hint="eastAsia" w:ascii="方正仿宋_GBK" w:hAnsi="方正仿宋_GBK" w:eastAsia="方正仿宋_GBK" w:cs="方正仿宋_GBK"/>
                      <w:color w:val="333333"/>
                      <w:sz w:val="28"/>
                      <w:szCs w:val="28"/>
                    </w:rPr>
                  </w:pPr>
                </w:p>
              </w:tc>
            </w:tr>
            <w:tr w14:paraId="19C6FCBD">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DA693B3">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6B1463D">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09594DE2">
                  <w:pPr>
                    <w:jc w:val="center"/>
                    <w:rPr>
                      <w:rFonts w:hint="eastAsia" w:ascii="方正仿宋_GBK" w:hAnsi="方正仿宋_GBK" w:eastAsia="方正仿宋_GBK" w:cs="方正仿宋_GBK"/>
                      <w:color w:val="333333"/>
                      <w:sz w:val="28"/>
                      <w:szCs w:val="28"/>
                    </w:rPr>
                  </w:pPr>
                </w:p>
              </w:tc>
              <w:tc>
                <w:tcPr>
                  <w:tcW w:w="3937"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14:paraId="5ABBDE8D">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②资产配置合理；</w:t>
                  </w:r>
                </w:p>
              </w:tc>
              <w:tc>
                <w:tcPr>
                  <w:tcW w:w="66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35579E0">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536EEB">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155A7">
                  <w:pPr>
                    <w:jc w:val="center"/>
                    <w:rPr>
                      <w:rFonts w:hint="eastAsia" w:ascii="方正仿宋_GBK" w:hAnsi="方正仿宋_GBK" w:eastAsia="方正仿宋_GBK" w:cs="方正仿宋_GBK"/>
                      <w:color w:val="333333"/>
                      <w:sz w:val="28"/>
                      <w:szCs w:val="28"/>
                    </w:rPr>
                  </w:pPr>
                </w:p>
              </w:tc>
            </w:tr>
            <w:tr w14:paraId="5DB5A135">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25C9125">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92F8F11">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52AD97F8">
                  <w:pPr>
                    <w:jc w:val="center"/>
                    <w:rPr>
                      <w:rFonts w:hint="eastAsia" w:ascii="方正仿宋_GBK" w:hAnsi="方正仿宋_GBK" w:eastAsia="方正仿宋_GBK" w:cs="方正仿宋_GBK"/>
                      <w:color w:val="333333"/>
                      <w:sz w:val="28"/>
                      <w:szCs w:val="28"/>
                    </w:rPr>
                  </w:pPr>
                </w:p>
              </w:tc>
              <w:tc>
                <w:tcPr>
                  <w:tcW w:w="3937"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14:paraId="51C78227">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③资产处置规范；</w:t>
                  </w:r>
                </w:p>
              </w:tc>
              <w:tc>
                <w:tcPr>
                  <w:tcW w:w="66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1396913">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9055C5">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65ABA">
                  <w:pPr>
                    <w:jc w:val="center"/>
                    <w:rPr>
                      <w:rFonts w:hint="eastAsia" w:ascii="方正仿宋_GBK" w:hAnsi="方正仿宋_GBK" w:eastAsia="方正仿宋_GBK" w:cs="方正仿宋_GBK"/>
                      <w:color w:val="333333"/>
                      <w:sz w:val="28"/>
                      <w:szCs w:val="28"/>
                    </w:rPr>
                  </w:pPr>
                </w:p>
              </w:tc>
            </w:tr>
            <w:tr w14:paraId="401D4A71">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DF2BF4F">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0CC60C6">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26ECC925">
                  <w:pPr>
                    <w:jc w:val="center"/>
                    <w:rPr>
                      <w:rFonts w:hint="eastAsia" w:ascii="方正仿宋_GBK" w:hAnsi="方正仿宋_GBK" w:eastAsia="方正仿宋_GBK" w:cs="方正仿宋_GBK"/>
                      <w:color w:val="333333"/>
                      <w:sz w:val="28"/>
                      <w:szCs w:val="28"/>
                    </w:rPr>
                  </w:pPr>
                </w:p>
              </w:tc>
              <w:tc>
                <w:tcPr>
                  <w:tcW w:w="3937"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14:paraId="4661DBB6">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④资产账务管理合规，帐实相符；</w:t>
                  </w:r>
                </w:p>
              </w:tc>
              <w:tc>
                <w:tcPr>
                  <w:tcW w:w="66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5D6268B">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DF148">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FA5CDE">
                  <w:pPr>
                    <w:jc w:val="center"/>
                    <w:rPr>
                      <w:rFonts w:hint="eastAsia" w:ascii="方正仿宋_GBK" w:hAnsi="方正仿宋_GBK" w:eastAsia="方正仿宋_GBK" w:cs="方正仿宋_GBK"/>
                      <w:color w:val="333333"/>
                      <w:sz w:val="28"/>
                      <w:szCs w:val="28"/>
                    </w:rPr>
                  </w:pPr>
                </w:p>
              </w:tc>
            </w:tr>
            <w:tr w14:paraId="767AF429">
              <w:tblPrEx>
                <w:tblCellMar>
                  <w:top w:w="0" w:type="dxa"/>
                  <w:left w:w="0" w:type="dxa"/>
                  <w:bottom w:w="0" w:type="dxa"/>
                  <w:right w:w="0" w:type="dxa"/>
                </w:tblCellMar>
              </w:tblPrEx>
              <w:trPr>
                <w:trHeight w:val="439"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40F4E662">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6929A68">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45B44A05">
                  <w:pPr>
                    <w:jc w:val="center"/>
                    <w:rPr>
                      <w:rFonts w:hint="eastAsia" w:ascii="方正仿宋_GBK" w:hAnsi="方正仿宋_GBK" w:eastAsia="方正仿宋_GBK" w:cs="方正仿宋_GBK"/>
                      <w:color w:val="333333"/>
                      <w:sz w:val="28"/>
                      <w:szCs w:val="28"/>
                    </w:rPr>
                  </w:pPr>
                </w:p>
              </w:tc>
              <w:tc>
                <w:tcPr>
                  <w:tcW w:w="3937"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14:paraId="5BA4230A">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⑤资产有偿使用及处置收入及时足额上缴；</w:t>
                  </w:r>
                </w:p>
              </w:tc>
              <w:tc>
                <w:tcPr>
                  <w:tcW w:w="66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19A2637">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3E8C34">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2B1390">
                  <w:pPr>
                    <w:jc w:val="center"/>
                    <w:rPr>
                      <w:rFonts w:hint="eastAsia" w:ascii="方正仿宋_GBK" w:hAnsi="方正仿宋_GBK" w:eastAsia="方正仿宋_GBK" w:cs="方正仿宋_GBK"/>
                      <w:color w:val="333333"/>
                      <w:sz w:val="28"/>
                      <w:szCs w:val="28"/>
                    </w:rPr>
                  </w:pPr>
                </w:p>
              </w:tc>
            </w:tr>
            <w:tr w14:paraId="3C950E17">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ACAA235">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1B99148">
                  <w:pPr>
                    <w:jc w:val="center"/>
                    <w:rPr>
                      <w:rFonts w:hint="eastAsia" w:ascii="方正仿宋_GBK" w:hAnsi="方正仿宋_GBK" w:eastAsia="方正仿宋_GBK" w:cs="方正仿宋_GBK"/>
                      <w:color w:val="333333"/>
                      <w:sz w:val="28"/>
                      <w:szCs w:val="28"/>
                    </w:rPr>
                  </w:pPr>
                </w:p>
              </w:tc>
              <w:tc>
                <w:tcPr>
                  <w:tcW w:w="1443" w:type="dxa"/>
                  <w:vMerge w:val="continue"/>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2E31E79F">
                  <w:pPr>
                    <w:jc w:val="center"/>
                    <w:rPr>
                      <w:rFonts w:hint="eastAsia" w:ascii="方正仿宋_GBK" w:hAnsi="方正仿宋_GBK" w:eastAsia="方正仿宋_GBK" w:cs="方正仿宋_GBK"/>
                      <w:color w:val="333333"/>
                      <w:sz w:val="28"/>
                      <w:szCs w:val="28"/>
                    </w:rPr>
                  </w:pPr>
                </w:p>
              </w:tc>
              <w:tc>
                <w:tcPr>
                  <w:tcW w:w="393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0E417F">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以上情况每出现一例不符合有关要求的扣1分，扣完为止。</w:t>
                  </w:r>
                </w:p>
              </w:tc>
              <w:tc>
                <w:tcPr>
                  <w:tcW w:w="66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4A225AD">
                  <w:pPr>
                    <w:jc w:val="center"/>
                    <w:rPr>
                      <w:rFonts w:hint="eastAsia" w:ascii="方正仿宋_GBK" w:hAnsi="方正仿宋_GBK" w:eastAsia="方正仿宋_GBK" w:cs="方正仿宋_GBK"/>
                      <w:color w:val="333333"/>
                      <w:sz w:val="28"/>
                      <w:szCs w:val="2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FBF98">
                  <w:pPr>
                    <w:jc w:val="center"/>
                    <w:rPr>
                      <w:rFonts w:hint="eastAsia" w:ascii="方正仿宋_GBK" w:hAnsi="方正仿宋_GBK" w:eastAsia="方正仿宋_GBK" w:cs="方正仿宋_GBK"/>
                      <w:color w:val="333333"/>
                      <w:sz w:val="28"/>
                      <w:szCs w:val="28"/>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FF4054">
                  <w:pPr>
                    <w:jc w:val="center"/>
                    <w:rPr>
                      <w:rFonts w:hint="eastAsia" w:ascii="方正仿宋_GBK" w:hAnsi="方正仿宋_GBK" w:eastAsia="方正仿宋_GBK" w:cs="方正仿宋_GBK"/>
                      <w:color w:val="333333"/>
                      <w:sz w:val="28"/>
                      <w:szCs w:val="28"/>
                    </w:rPr>
                  </w:pPr>
                </w:p>
              </w:tc>
            </w:tr>
            <w:tr w14:paraId="14E9B80F">
              <w:tblPrEx>
                <w:tblCellMar>
                  <w:top w:w="0" w:type="dxa"/>
                  <w:left w:w="0" w:type="dxa"/>
                  <w:bottom w:w="0" w:type="dxa"/>
                  <w:right w:w="0" w:type="dxa"/>
                </w:tblCellMar>
              </w:tblPrEx>
              <w:trPr>
                <w:trHeight w:val="60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32E5823">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EE2DFDC">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ABDD4B">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固定资产</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利用率</w:t>
                  </w:r>
                </w:p>
              </w:tc>
              <w:tc>
                <w:tcPr>
                  <w:tcW w:w="393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96D1A9">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每低于100%一个百分点扣0.1分，扣完为止。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4588BA">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63C774">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C71BC9">
                  <w:pPr>
                    <w:jc w:val="center"/>
                    <w:rPr>
                      <w:rFonts w:hint="eastAsia" w:ascii="方正仿宋_GBK" w:hAnsi="方正仿宋_GBK" w:eastAsia="方正仿宋_GBK" w:cs="方正仿宋_GBK"/>
                      <w:color w:val="333333"/>
                      <w:sz w:val="28"/>
                      <w:szCs w:val="28"/>
                    </w:rPr>
                  </w:pPr>
                </w:p>
              </w:tc>
            </w:tr>
            <w:tr w14:paraId="731454B0">
              <w:tblPrEx>
                <w:tblCellMar>
                  <w:top w:w="0" w:type="dxa"/>
                  <w:left w:w="0" w:type="dxa"/>
                  <w:bottom w:w="0" w:type="dxa"/>
                  <w:right w:w="0" w:type="dxa"/>
                </w:tblCellMar>
              </w:tblPrEx>
              <w:trPr>
                <w:trHeight w:val="2959"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92BEC">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产  出（25分）</w:t>
                  </w:r>
                </w:p>
              </w:tc>
              <w:tc>
                <w:tcPr>
                  <w:tcW w:w="115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61A16E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职责履行</w:t>
                  </w:r>
                  <w:r>
                    <w:rPr>
                      <w:rFonts w:hint="eastAsia" w:ascii="方正仿宋_GBK" w:hAnsi="方正仿宋_GBK" w:eastAsia="方正仿宋_GBK" w:cs="方正仿宋_GBK"/>
                      <w:color w:val="333333"/>
                      <w:kern w:val="0"/>
                      <w:sz w:val="28"/>
                      <w:szCs w:val="28"/>
                    </w:rPr>
                    <w:br w:type="textWrapping"/>
                  </w:r>
                  <w:r>
                    <w:rPr>
                      <w:rFonts w:hint="eastAsia" w:ascii="方正仿宋_GBK" w:hAnsi="方正仿宋_GBK" w:eastAsia="方正仿宋_GBK" w:cs="方正仿宋_GBK"/>
                      <w:color w:val="333333"/>
                      <w:kern w:val="0"/>
                      <w:sz w:val="28"/>
                      <w:szCs w:val="28"/>
                    </w:rPr>
                    <w:t>（25分）</w:t>
                  </w: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16D0CD">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残疾人康复工作完成情况</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6BC1D">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1、保障15000名以上残疾人得到康复服务，康复服务率到达95%；                                         2、成立精准康复服务专家技术指导组，精神病人服药救助2000人，住院救助400人；                                              3、救助贫困残疾人白内障复明手术350人以上；                                    4、救助万州籍各类残疾儿童康复救助200名以上；                                  5、新建社区康复室30个，完成全区残疾人家庭医生签约5000家；                                       以上情况每出现一例不符合有关要求的扣1分，扣完为止。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D6E75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8B750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D2C92A">
                  <w:pPr>
                    <w:jc w:val="center"/>
                    <w:rPr>
                      <w:rFonts w:hint="eastAsia" w:ascii="方正仿宋_GBK" w:hAnsi="方正仿宋_GBK" w:eastAsia="方正仿宋_GBK" w:cs="方正仿宋_GBK"/>
                      <w:color w:val="333333"/>
                      <w:sz w:val="28"/>
                      <w:szCs w:val="28"/>
                    </w:rPr>
                  </w:pPr>
                </w:p>
              </w:tc>
            </w:tr>
            <w:tr w14:paraId="13906DBE">
              <w:tblPrEx>
                <w:tblCellMar>
                  <w:top w:w="0" w:type="dxa"/>
                  <w:left w:w="0" w:type="dxa"/>
                  <w:bottom w:w="0" w:type="dxa"/>
                  <w:right w:w="0" w:type="dxa"/>
                </w:tblCellMar>
              </w:tblPrEx>
              <w:trPr>
                <w:trHeight w:val="3420"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4AA37">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A2C90A8">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73D71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残疾人教育宣传服务工作完成情况</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6FBB4">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1、救助残疾大学生80名，发放入学救助和生活救助资金15万元，                                                      2、救助残疾人家庭子女20名，发放入学救助资金4万元，确保其不能因贫困而失学；                                                                        3、全面普及残疾儿童少年义务教育，加大力度发展残疾儿童学前教育                                      4、对600名贫困智力、精神和重度肢体残疾人提供居家服务，并采取政府购买服务的方式对300名残疾人提供上门服务；                                            5、教育引导全区广大残疾人提高思想认识，组织学习20次，教育培训12期，媒体宣传200次，开展活动20次                                                                                       6、实现全区残疾人生活补贴和护理补贴全覆盖                                    以上情况每出现一例不符合有关要求的扣1分，扣完为止。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C5637A">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0814E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6F2993">
                  <w:pPr>
                    <w:jc w:val="center"/>
                    <w:rPr>
                      <w:rFonts w:hint="eastAsia" w:ascii="方正仿宋_GBK" w:hAnsi="方正仿宋_GBK" w:eastAsia="方正仿宋_GBK" w:cs="方正仿宋_GBK"/>
                      <w:color w:val="333333"/>
                      <w:sz w:val="28"/>
                      <w:szCs w:val="28"/>
                    </w:rPr>
                  </w:pPr>
                </w:p>
              </w:tc>
            </w:tr>
            <w:tr w14:paraId="59E75712">
              <w:tblPrEx>
                <w:tblCellMar>
                  <w:top w:w="0" w:type="dxa"/>
                  <w:left w:w="0" w:type="dxa"/>
                  <w:bottom w:w="0" w:type="dxa"/>
                  <w:right w:w="0" w:type="dxa"/>
                </w:tblCellMar>
              </w:tblPrEx>
              <w:trPr>
                <w:trHeight w:val="304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2DFD5C">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1305C3A">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473922">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残疾人职业技能培训工作完成情况</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D76178">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1、组织残疾人就业专场招聘会2次；                            2、承接2019年重庆市盲人医疗按摩人员国家级、市级继续教育培训班；                                                      3、完成残疾人职业培训900人；                                4、对200名残疾人进行农村实用技术培训，同时开展残疾青壮年文盲开展扫盲工作；                                                 5、继续对6家盲人按摩机构中的27名盲人按摩师给予就业扶持；                                         以上情况每出现一例不符合有关要求的扣1分，扣完为止。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D66EEC">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989BD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E49560">
                  <w:pPr>
                    <w:jc w:val="center"/>
                    <w:rPr>
                      <w:rFonts w:hint="eastAsia" w:ascii="方正仿宋_GBK" w:hAnsi="方正仿宋_GBK" w:eastAsia="方正仿宋_GBK" w:cs="方正仿宋_GBK"/>
                      <w:color w:val="333333"/>
                      <w:sz w:val="28"/>
                      <w:szCs w:val="28"/>
                    </w:rPr>
                  </w:pPr>
                </w:p>
              </w:tc>
            </w:tr>
            <w:tr w14:paraId="146B2E73">
              <w:tblPrEx>
                <w:tblCellMar>
                  <w:top w:w="0" w:type="dxa"/>
                  <w:left w:w="0" w:type="dxa"/>
                  <w:bottom w:w="0" w:type="dxa"/>
                  <w:right w:w="0" w:type="dxa"/>
                </w:tblCellMar>
              </w:tblPrEx>
              <w:trPr>
                <w:trHeight w:val="2040"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55E137">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AA86E3D">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258DC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残疾人扶贫与社会保障工作完成情况</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8FAE7B">
                  <w:pPr>
                    <w:widowControl/>
                    <w:jc w:val="lef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1、扶持1个农村残疾人种养殖大户、1个扶贫基地                                 2、农村贫困残疾人危房改造投入资金500万元，对300户农村贫困残疾人D级危房进行改造；                                   3、“万州区残疾人康复就业指导中心”全面投入使用，建成集残疾人康复、教育、职业培训、宣传文化体育为一体的综合性服务机构                                               以上情况每出现一例不符合有关要求的扣2分，扣完为止。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3F24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17B5F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71CBBF">
                  <w:pPr>
                    <w:jc w:val="center"/>
                    <w:rPr>
                      <w:rFonts w:hint="eastAsia" w:ascii="方正仿宋_GBK" w:hAnsi="方正仿宋_GBK" w:eastAsia="方正仿宋_GBK" w:cs="方正仿宋_GBK"/>
                      <w:color w:val="333333"/>
                      <w:sz w:val="28"/>
                      <w:szCs w:val="28"/>
                    </w:rPr>
                  </w:pPr>
                </w:p>
              </w:tc>
            </w:tr>
            <w:tr w14:paraId="38DB6B72">
              <w:tblPrEx>
                <w:tblCellMar>
                  <w:top w:w="0" w:type="dxa"/>
                  <w:left w:w="0" w:type="dxa"/>
                  <w:bottom w:w="0" w:type="dxa"/>
                  <w:right w:w="0" w:type="dxa"/>
                </w:tblCellMar>
              </w:tblPrEx>
              <w:trPr>
                <w:trHeight w:val="1560" w:hRule="atLeast"/>
              </w:trPr>
              <w:tc>
                <w:tcPr>
                  <w:tcW w:w="1048"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E28D68F">
                  <w:pPr>
                    <w:jc w:val="center"/>
                    <w:rPr>
                      <w:rFonts w:hint="eastAsia" w:ascii="方正仿宋_GBK" w:hAnsi="方正仿宋_GBK" w:eastAsia="方正仿宋_GBK" w:cs="方正仿宋_GBK"/>
                      <w:color w:val="333333"/>
                      <w:sz w:val="28"/>
                      <w:szCs w:val="28"/>
                    </w:rPr>
                  </w:pPr>
                </w:p>
              </w:tc>
              <w:tc>
                <w:tcPr>
                  <w:tcW w:w="1153"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14:paraId="0A6071BB">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B43752">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残疾人组织联络工作情况</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0FF336">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 xml:space="preserve">1、全面完成2019年全国残疾人基本服务状况和需求信息动态更新工作                                       2、投入资金70万元为全区近5万名持证残疾人购买了人身意外保险；                                      以上情况每出现一例不符合有关要求的扣1.5分，扣完为止。                                           </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BCCCE6">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FA57CB">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47A793">
                  <w:pPr>
                    <w:jc w:val="center"/>
                    <w:rPr>
                      <w:rFonts w:hint="eastAsia" w:ascii="方正仿宋_GBK" w:hAnsi="方正仿宋_GBK" w:eastAsia="方正仿宋_GBK" w:cs="方正仿宋_GBK"/>
                      <w:color w:val="333333"/>
                      <w:sz w:val="28"/>
                      <w:szCs w:val="28"/>
                    </w:rPr>
                  </w:pPr>
                </w:p>
              </w:tc>
            </w:tr>
            <w:tr w14:paraId="06919408">
              <w:tblPrEx>
                <w:tblCellMar>
                  <w:top w:w="0" w:type="dxa"/>
                  <w:left w:w="0" w:type="dxa"/>
                  <w:bottom w:w="0" w:type="dxa"/>
                  <w:right w:w="0" w:type="dxa"/>
                </w:tblCellMar>
              </w:tblPrEx>
              <w:trPr>
                <w:trHeight w:val="1080" w:hRule="atLeast"/>
              </w:trPr>
              <w:tc>
                <w:tcPr>
                  <w:tcW w:w="1048"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11FE51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效  果(20分)</w:t>
                  </w:r>
                </w:p>
              </w:tc>
              <w:tc>
                <w:tcPr>
                  <w:tcW w:w="115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F577F37">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履职效益(20分)</w:t>
                  </w: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CA140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经济效益</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094776">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1、帮助残疾登记失业人员30人实现就业；                 2、残疾人保障金征收3500万元；                    以上情况每出现一例不符合有关要求的扣2.5分，扣完为止。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593C9">
                  <w:pPr>
                    <w:widowControl/>
                    <w:jc w:val="righ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0213F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38C71C">
                  <w:pPr>
                    <w:jc w:val="center"/>
                    <w:rPr>
                      <w:rFonts w:hint="eastAsia" w:ascii="方正仿宋_GBK" w:hAnsi="方正仿宋_GBK" w:eastAsia="方正仿宋_GBK" w:cs="方正仿宋_GBK"/>
                      <w:color w:val="333333"/>
                      <w:sz w:val="28"/>
                      <w:szCs w:val="28"/>
                    </w:rPr>
                  </w:pPr>
                </w:p>
              </w:tc>
            </w:tr>
            <w:tr w14:paraId="5F17C440">
              <w:tblPrEx>
                <w:tblCellMar>
                  <w:top w:w="0" w:type="dxa"/>
                  <w:left w:w="0" w:type="dxa"/>
                  <w:bottom w:w="0" w:type="dxa"/>
                  <w:right w:w="0" w:type="dxa"/>
                </w:tblCellMar>
              </w:tblPrEx>
              <w:trPr>
                <w:trHeight w:val="1182"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4929BB6">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9320634">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DA482C">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社会效益</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3555AB">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1、各类节假日残疾人慰问金50万元，慰问人数1000人；                            2、制定《万州区“一户多残”贫困残疾人家庭脱贫攻坚帮扶方案》，投入资金142万元；                      以上情况每出现一例不符合有关要求的扣2.5分，扣完为止。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3EF38">
                  <w:pPr>
                    <w:widowControl/>
                    <w:jc w:val="righ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36459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1B728">
                  <w:pPr>
                    <w:jc w:val="center"/>
                    <w:rPr>
                      <w:rFonts w:hint="eastAsia" w:ascii="方正仿宋_GBK" w:hAnsi="方正仿宋_GBK" w:eastAsia="方正仿宋_GBK" w:cs="方正仿宋_GBK"/>
                      <w:color w:val="333333"/>
                      <w:sz w:val="28"/>
                      <w:szCs w:val="28"/>
                    </w:rPr>
                  </w:pPr>
                </w:p>
              </w:tc>
            </w:tr>
            <w:tr w14:paraId="7EEC132B">
              <w:tblPrEx>
                <w:tblCellMar>
                  <w:top w:w="0" w:type="dxa"/>
                  <w:left w:w="0" w:type="dxa"/>
                  <w:bottom w:w="0" w:type="dxa"/>
                  <w:right w:w="0" w:type="dxa"/>
                </w:tblCellMar>
              </w:tblPrEx>
              <w:trPr>
                <w:trHeight w:val="66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06923682">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72BFA0C2">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B98A5">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生态效益</w:t>
                  </w: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CAD805">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扶持农村残疾人种养殖大户，扩大了林木种植面积，涵养水土，防止水土流失</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797E27">
                  <w:pPr>
                    <w:widowControl/>
                    <w:jc w:val="righ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4EDC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49CCE6">
                  <w:pPr>
                    <w:jc w:val="center"/>
                    <w:rPr>
                      <w:rFonts w:hint="eastAsia" w:ascii="方正仿宋_GBK" w:hAnsi="方正仿宋_GBK" w:eastAsia="方正仿宋_GBK" w:cs="方正仿宋_GBK"/>
                      <w:color w:val="333333"/>
                      <w:sz w:val="28"/>
                      <w:szCs w:val="28"/>
                    </w:rPr>
                  </w:pPr>
                </w:p>
              </w:tc>
            </w:tr>
            <w:tr w14:paraId="4EF48663">
              <w:tblPrEx>
                <w:tblCellMar>
                  <w:top w:w="0" w:type="dxa"/>
                  <w:left w:w="0" w:type="dxa"/>
                  <w:bottom w:w="0" w:type="dxa"/>
                  <w:right w:w="0" w:type="dxa"/>
                </w:tblCellMar>
              </w:tblPrEx>
              <w:trPr>
                <w:trHeight w:val="1020" w:hRule="atLeast"/>
              </w:trPr>
              <w:tc>
                <w:tcPr>
                  <w:tcW w:w="104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D69D930">
                  <w:pPr>
                    <w:jc w:val="center"/>
                    <w:rPr>
                      <w:rFonts w:hint="eastAsia" w:ascii="方正仿宋_GBK" w:hAnsi="方正仿宋_GBK" w:eastAsia="方正仿宋_GBK" w:cs="方正仿宋_GBK"/>
                      <w:color w:val="333333"/>
                      <w:sz w:val="28"/>
                      <w:szCs w:val="28"/>
                    </w:rPr>
                  </w:pPr>
                </w:p>
              </w:tc>
              <w:tc>
                <w:tcPr>
                  <w:tcW w:w="115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1986CAE">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BF1B447">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社会公众或服务对象满意度</w:t>
                  </w:r>
                </w:p>
              </w:tc>
              <w:tc>
                <w:tcPr>
                  <w:tcW w:w="393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6FA23C44">
                  <w:pPr>
                    <w:widowControl/>
                    <w:jc w:val="left"/>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95%（含）以上计5分；85%（含）-95%，计3分；75%（含）-85%，计1分；低于75%计0分。</w:t>
                  </w:r>
                </w:p>
              </w:tc>
              <w:tc>
                <w:tcPr>
                  <w:tcW w:w="66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2E37BB9">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8A60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9BCE0">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综合得分为94.4%，低于95%的原因是群众认可度不够</w:t>
                  </w:r>
                </w:p>
              </w:tc>
            </w:tr>
            <w:tr w14:paraId="1A0EBAE9">
              <w:tblPrEx>
                <w:tblCellMar>
                  <w:top w:w="0" w:type="dxa"/>
                  <w:left w:w="0" w:type="dxa"/>
                  <w:bottom w:w="0" w:type="dxa"/>
                  <w:right w:w="0" w:type="dxa"/>
                </w:tblCellMar>
              </w:tblPrEx>
              <w:trPr>
                <w:trHeight w:val="6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C63CDE">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总 分</w:t>
                  </w:r>
                </w:p>
              </w:tc>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B5ED4C">
                  <w:pPr>
                    <w:jc w:val="center"/>
                    <w:rPr>
                      <w:rFonts w:hint="eastAsia" w:ascii="方正仿宋_GBK" w:hAnsi="方正仿宋_GBK" w:eastAsia="方正仿宋_GBK" w:cs="方正仿宋_GBK"/>
                      <w:color w:val="333333"/>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428ADA">
                  <w:pPr>
                    <w:jc w:val="center"/>
                    <w:rPr>
                      <w:rFonts w:hint="eastAsia" w:ascii="方正仿宋_GBK" w:hAnsi="方正仿宋_GBK" w:eastAsia="方正仿宋_GBK" w:cs="方正仿宋_GBK"/>
                      <w:color w:val="333333"/>
                      <w:sz w:val="28"/>
                      <w:szCs w:val="28"/>
                    </w:rPr>
                  </w:pPr>
                </w:p>
              </w:tc>
              <w:tc>
                <w:tcPr>
                  <w:tcW w:w="3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092B2A">
                  <w:pPr>
                    <w:jc w:val="center"/>
                    <w:rPr>
                      <w:rFonts w:hint="eastAsia" w:ascii="方正仿宋_GBK" w:hAnsi="方正仿宋_GBK" w:eastAsia="方正仿宋_GBK" w:cs="方正仿宋_GBK"/>
                      <w:color w:val="333333"/>
                      <w:sz w:val="28"/>
                      <w:szCs w:val="28"/>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F18E68">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DA25EF">
                  <w:pPr>
                    <w:widowControl/>
                    <w:jc w:val="center"/>
                    <w:textAlignment w:val="center"/>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95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BE8392">
                  <w:pPr>
                    <w:jc w:val="center"/>
                    <w:rPr>
                      <w:rFonts w:hint="eastAsia" w:ascii="方正仿宋_GBK" w:hAnsi="方正仿宋_GBK" w:eastAsia="方正仿宋_GBK" w:cs="方正仿宋_GBK"/>
                      <w:color w:val="333333"/>
                      <w:sz w:val="28"/>
                      <w:szCs w:val="28"/>
                    </w:rPr>
                  </w:pPr>
                </w:p>
              </w:tc>
            </w:tr>
          </w:tbl>
          <w:p w14:paraId="4FAFAD0C">
            <w:pPr>
              <w:pStyle w:val="4"/>
              <w:widowControl/>
              <w:adjustRightInd w:val="0"/>
              <w:snapToGrid w:val="0"/>
              <w:spacing w:before="0" w:beforeAutospacing="0" w:after="0" w:afterAutospacing="0"/>
              <w:jc w:val="center"/>
              <w:textAlignment w:val="center"/>
              <w:rPr>
                <w:rFonts w:hint="eastAsia" w:ascii="宋体" w:hAnsi="宋体" w:cs="宋体"/>
              </w:rPr>
            </w:pPr>
          </w:p>
          <w:p w14:paraId="1F80AF10">
            <w:pPr>
              <w:pStyle w:val="4"/>
              <w:widowControl/>
              <w:adjustRightInd w:val="0"/>
              <w:snapToGrid w:val="0"/>
              <w:spacing w:before="0" w:beforeAutospacing="0" w:after="0" w:afterAutospacing="0"/>
              <w:jc w:val="center"/>
              <w:textAlignment w:val="center"/>
              <w:rPr>
                <w:rFonts w:hint="eastAsia" w:ascii="宋体" w:hAnsi="宋体" w:cs="宋体"/>
              </w:rPr>
            </w:pPr>
          </w:p>
          <w:p w14:paraId="798A8FC8">
            <w:pPr>
              <w:pStyle w:val="4"/>
              <w:widowControl/>
              <w:adjustRightInd w:val="0"/>
              <w:snapToGrid w:val="0"/>
              <w:spacing w:before="0" w:beforeAutospacing="0" w:after="0" w:afterAutospacing="0"/>
              <w:jc w:val="center"/>
              <w:textAlignment w:val="center"/>
              <w:rPr>
                <w:rFonts w:hint="eastAsia" w:ascii="宋体" w:hAnsi="宋体" w:cs="宋体"/>
              </w:rPr>
            </w:pPr>
          </w:p>
          <w:p w14:paraId="77346F47">
            <w:pPr>
              <w:pStyle w:val="4"/>
              <w:widowControl/>
              <w:adjustRightInd w:val="0"/>
              <w:snapToGrid w:val="0"/>
              <w:spacing w:before="0" w:beforeAutospacing="0" w:after="0" w:afterAutospacing="0"/>
              <w:jc w:val="center"/>
              <w:textAlignment w:val="center"/>
              <w:rPr>
                <w:rFonts w:hint="eastAsia" w:ascii="宋体" w:hAnsi="宋体" w:cs="宋体"/>
              </w:rPr>
            </w:pPr>
          </w:p>
          <w:p w14:paraId="4F5D138A">
            <w:pPr>
              <w:pStyle w:val="4"/>
              <w:widowControl/>
              <w:adjustRightInd w:val="0"/>
              <w:snapToGrid w:val="0"/>
              <w:spacing w:before="0" w:beforeAutospacing="0" w:after="0" w:afterAutospacing="0"/>
              <w:jc w:val="center"/>
              <w:textAlignment w:val="center"/>
              <w:rPr>
                <w:rFonts w:hint="eastAsia" w:ascii="宋体" w:hAnsi="宋体" w:cs="宋体"/>
              </w:rPr>
            </w:pPr>
          </w:p>
          <w:p w14:paraId="0237B9D4">
            <w:pPr>
              <w:pStyle w:val="4"/>
              <w:widowControl/>
              <w:adjustRightInd w:val="0"/>
              <w:snapToGrid w:val="0"/>
              <w:spacing w:before="0" w:beforeAutospacing="0" w:after="0" w:afterAutospacing="0"/>
              <w:jc w:val="center"/>
              <w:textAlignment w:val="center"/>
              <w:rPr>
                <w:rFonts w:hint="eastAsia" w:ascii="宋体" w:hAnsi="宋体" w:cs="宋体"/>
              </w:rPr>
            </w:pPr>
          </w:p>
          <w:p w14:paraId="6B44D929">
            <w:pPr>
              <w:pStyle w:val="4"/>
              <w:widowControl/>
              <w:adjustRightInd w:val="0"/>
              <w:snapToGrid w:val="0"/>
              <w:spacing w:before="0" w:beforeAutospacing="0" w:after="0" w:afterAutospacing="0"/>
              <w:jc w:val="center"/>
              <w:textAlignment w:val="center"/>
              <w:rPr>
                <w:rFonts w:hint="eastAsia" w:ascii="宋体" w:hAnsi="宋体" w:cs="宋体"/>
              </w:rPr>
            </w:pPr>
          </w:p>
          <w:p w14:paraId="5FEEBB06">
            <w:pPr>
              <w:pStyle w:val="4"/>
              <w:widowControl/>
              <w:adjustRightInd w:val="0"/>
              <w:snapToGrid w:val="0"/>
              <w:spacing w:before="0" w:beforeAutospacing="0" w:after="0" w:afterAutospacing="0"/>
              <w:jc w:val="center"/>
              <w:textAlignment w:val="center"/>
              <w:rPr>
                <w:rFonts w:hint="eastAsia" w:ascii="宋体" w:hAnsi="宋体" w:cs="宋体"/>
              </w:rPr>
            </w:pPr>
          </w:p>
          <w:p w14:paraId="664CAEA1">
            <w:pPr>
              <w:pStyle w:val="4"/>
              <w:widowControl/>
              <w:adjustRightInd w:val="0"/>
              <w:snapToGrid w:val="0"/>
              <w:spacing w:before="0" w:beforeAutospacing="0" w:after="0" w:afterAutospacing="0"/>
              <w:jc w:val="center"/>
              <w:textAlignment w:val="center"/>
              <w:rPr>
                <w:rFonts w:hint="eastAsia" w:ascii="宋体" w:hAnsi="宋体" w:cs="宋体"/>
              </w:rPr>
            </w:pPr>
          </w:p>
          <w:p w14:paraId="1A0E1A14">
            <w:pPr>
              <w:pStyle w:val="4"/>
              <w:widowControl/>
              <w:adjustRightInd w:val="0"/>
              <w:snapToGrid w:val="0"/>
              <w:spacing w:before="0" w:beforeAutospacing="0" w:after="0" w:afterAutospacing="0"/>
              <w:jc w:val="center"/>
              <w:textAlignment w:val="center"/>
              <w:rPr>
                <w:rFonts w:hint="eastAsia" w:ascii="宋体" w:hAnsi="宋体" w:cs="宋体"/>
              </w:rPr>
            </w:pPr>
          </w:p>
          <w:p w14:paraId="643199A0">
            <w:pPr>
              <w:pStyle w:val="4"/>
              <w:widowControl/>
              <w:adjustRightInd w:val="0"/>
              <w:snapToGrid w:val="0"/>
              <w:spacing w:before="0" w:beforeAutospacing="0" w:after="0" w:afterAutospacing="0"/>
              <w:jc w:val="center"/>
              <w:textAlignment w:val="center"/>
              <w:rPr>
                <w:rFonts w:hint="eastAsia" w:ascii="宋体" w:hAnsi="宋体" w:cs="宋体"/>
              </w:rPr>
            </w:pPr>
          </w:p>
          <w:p w14:paraId="1C336AFF">
            <w:pPr>
              <w:pStyle w:val="4"/>
              <w:widowControl/>
              <w:adjustRightInd w:val="0"/>
              <w:snapToGrid w:val="0"/>
              <w:spacing w:before="0" w:beforeAutospacing="0" w:after="0" w:afterAutospacing="0"/>
              <w:jc w:val="center"/>
              <w:textAlignment w:val="center"/>
              <w:rPr>
                <w:rFonts w:hint="eastAsia" w:ascii="宋体" w:hAnsi="宋体" w:cs="宋体"/>
              </w:rPr>
            </w:pPr>
          </w:p>
          <w:p w14:paraId="78C452FF">
            <w:pPr>
              <w:pStyle w:val="4"/>
              <w:widowControl/>
              <w:adjustRightInd w:val="0"/>
              <w:snapToGrid w:val="0"/>
              <w:spacing w:before="0" w:beforeAutospacing="0" w:after="0" w:afterAutospacing="0"/>
              <w:jc w:val="center"/>
              <w:textAlignment w:val="center"/>
              <w:rPr>
                <w:rFonts w:hint="eastAsia" w:ascii="宋体" w:hAnsi="宋体" w:cs="宋体"/>
              </w:rPr>
            </w:pPr>
          </w:p>
          <w:p w14:paraId="6FCCB949">
            <w:pPr>
              <w:pStyle w:val="4"/>
              <w:widowControl/>
              <w:adjustRightInd w:val="0"/>
              <w:snapToGrid w:val="0"/>
              <w:spacing w:before="0" w:beforeAutospacing="0" w:after="0" w:afterAutospacing="0"/>
              <w:jc w:val="center"/>
              <w:textAlignment w:val="center"/>
              <w:rPr>
                <w:rFonts w:hint="eastAsia" w:ascii="宋体" w:hAnsi="宋体" w:cs="宋体"/>
              </w:rPr>
            </w:pPr>
          </w:p>
          <w:p w14:paraId="0BC266CD">
            <w:pPr>
              <w:pStyle w:val="4"/>
              <w:widowControl/>
              <w:adjustRightInd w:val="0"/>
              <w:snapToGrid w:val="0"/>
              <w:spacing w:before="0" w:beforeAutospacing="0" w:after="0" w:afterAutospacing="0"/>
              <w:jc w:val="center"/>
              <w:textAlignment w:val="center"/>
              <w:rPr>
                <w:rFonts w:hint="eastAsia" w:ascii="宋体" w:hAnsi="宋体" w:cs="宋体"/>
              </w:rPr>
            </w:pPr>
          </w:p>
          <w:p w14:paraId="7B94FD07">
            <w:pPr>
              <w:pStyle w:val="4"/>
              <w:widowControl/>
              <w:adjustRightInd w:val="0"/>
              <w:snapToGrid w:val="0"/>
              <w:spacing w:before="0" w:beforeAutospacing="0" w:after="0" w:afterAutospacing="0"/>
              <w:jc w:val="center"/>
              <w:textAlignment w:val="center"/>
              <w:rPr>
                <w:rFonts w:hint="eastAsia" w:ascii="宋体" w:hAnsi="宋体" w:cs="宋体"/>
              </w:rPr>
            </w:pPr>
          </w:p>
          <w:p w14:paraId="65FCCB65">
            <w:pPr>
              <w:pStyle w:val="4"/>
              <w:widowControl/>
              <w:adjustRightInd w:val="0"/>
              <w:snapToGrid w:val="0"/>
              <w:spacing w:before="0" w:beforeAutospacing="0" w:after="0" w:afterAutospacing="0"/>
              <w:jc w:val="center"/>
              <w:textAlignment w:val="center"/>
              <w:rPr>
                <w:rFonts w:hint="eastAsia" w:ascii="宋体" w:hAnsi="宋体" w:cs="宋体"/>
              </w:rPr>
            </w:pPr>
          </w:p>
          <w:p w14:paraId="11BB0B5C">
            <w:pPr>
              <w:pStyle w:val="4"/>
              <w:widowControl/>
              <w:adjustRightInd w:val="0"/>
              <w:snapToGrid w:val="0"/>
              <w:spacing w:before="0" w:beforeAutospacing="0" w:after="0" w:afterAutospacing="0"/>
              <w:jc w:val="center"/>
              <w:textAlignment w:val="center"/>
              <w:rPr>
                <w:rFonts w:hint="eastAsia" w:ascii="宋体" w:hAnsi="宋体" w:cs="宋体"/>
              </w:rPr>
            </w:pPr>
          </w:p>
          <w:p w14:paraId="3C847B99">
            <w:pPr>
              <w:pStyle w:val="4"/>
              <w:widowControl/>
              <w:adjustRightInd w:val="0"/>
              <w:snapToGrid w:val="0"/>
              <w:spacing w:before="0" w:beforeAutospacing="0" w:after="0" w:afterAutospacing="0"/>
              <w:jc w:val="center"/>
              <w:textAlignment w:val="center"/>
              <w:rPr>
                <w:rFonts w:hint="eastAsia" w:ascii="宋体" w:hAnsi="宋体" w:cs="宋体"/>
              </w:rPr>
            </w:pPr>
          </w:p>
          <w:p w14:paraId="61FFA395">
            <w:pPr>
              <w:pStyle w:val="4"/>
              <w:widowControl/>
              <w:adjustRightInd w:val="0"/>
              <w:snapToGrid w:val="0"/>
              <w:spacing w:before="0" w:beforeAutospacing="0" w:after="0" w:afterAutospacing="0"/>
              <w:jc w:val="center"/>
              <w:textAlignment w:val="center"/>
              <w:rPr>
                <w:rFonts w:hint="eastAsia" w:ascii="宋体" w:hAnsi="宋体" w:cs="宋体"/>
              </w:rPr>
            </w:pPr>
          </w:p>
          <w:p w14:paraId="64C4EF01">
            <w:pPr>
              <w:pStyle w:val="4"/>
              <w:widowControl/>
              <w:adjustRightInd w:val="0"/>
              <w:snapToGrid w:val="0"/>
              <w:spacing w:before="0" w:beforeAutospacing="0" w:after="0" w:afterAutospacing="0"/>
              <w:jc w:val="center"/>
              <w:textAlignment w:val="center"/>
              <w:rPr>
                <w:rFonts w:hint="eastAsia" w:ascii="宋体" w:hAnsi="宋体" w:cs="宋体"/>
                <w:b/>
                <w:bCs/>
                <w:sz w:val="32"/>
                <w:szCs w:val="32"/>
              </w:rPr>
            </w:pPr>
          </w:p>
          <w:p w14:paraId="691B748A">
            <w:pPr>
              <w:pStyle w:val="4"/>
              <w:widowControl/>
              <w:adjustRightInd w:val="0"/>
              <w:snapToGrid w:val="0"/>
              <w:spacing w:before="0" w:beforeAutospacing="0" w:after="0" w:afterAutospacing="0"/>
              <w:jc w:val="center"/>
              <w:textAlignment w:val="center"/>
              <w:rPr>
                <w:rFonts w:hint="eastAsia" w:ascii="宋体" w:hAnsi="宋体" w:cs="宋体"/>
                <w:b/>
                <w:bCs/>
                <w:sz w:val="32"/>
                <w:szCs w:val="32"/>
              </w:rPr>
            </w:pPr>
          </w:p>
          <w:p w14:paraId="19AB76DF">
            <w:pPr>
              <w:pStyle w:val="4"/>
              <w:widowControl/>
              <w:adjustRightInd w:val="0"/>
              <w:snapToGrid w:val="0"/>
              <w:spacing w:before="0" w:beforeAutospacing="0" w:after="0" w:afterAutospacing="0"/>
              <w:jc w:val="center"/>
              <w:textAlignment w:val="center"/>
              <w:rPr>
                <w:rFonts w:hint="eastAsia" w:ascii="宋体" w:hAnsi="宋体" w:cs="宋体"/>
                <w:b/>
                <w:bCs/>
                <w:sz w:val="32"/>
                <w:szCs w:val="32"/>
              </w:rPr>
            </w:pPr>
          </w:p>
          <w:p w14:paraId="2BC6E99F">
            <w:pPr>
              <w:pStyle w:val="4"/>
              <w:widowControl/>
              <w:adjustRightInd w:val="0"/>
              <w:snapToGrid w:val="0"/>
              <w:spacing w:before="0" w:beforeAutospacing="0" w:after="0" w:afterAutospacing="0"/>
              <w:jc w:val="center"/>
              <w:textAlignment w:val="center"/>
              <w:rPr>
                <w:rFonts w:hint="eastAsia" w:ascii="宋体" w:hAnsi="宋体" w:cs="宋体"/>
              </w:rPr>
            </w:pPr>
            <w:r>
              <w:rPr>
                <w:rFonts w:hint="eastAsia" w:ascii="宋体" w:hAnsi="宋体" w:cs="宋体"/>
                <w:b/>
                <w:bCs/>
                <w:sz w:val="32"/>
                <w:szCs w:val="32"/>
              </w:rPr>
              <w:t>评价人员</w:t>
            </w:r>
          </w:p>
        </w:tc>
      </w:tr>
      <w:tr w14:paraId="785BD3BB">
        <w:tblPrEx>
          <w:tblCellMar>
            <w:top w:w="0" w:type="dxa"/>
            <w:left w:w="0" w:type="dxa"/>
            <w:bottom w:w="0" w:type="dxa"/>
            <w:right w:w="0" w:type="dxa"/>
          </w:tblCellMar>
        </w:tblPrEx>
        <w:trPr>
          <w:gridAfter w:val="1"/>
          <w:wAfter w:w="506" w:type="dxa"/>
          <w:trHeight w:val="347" w:hRule="atLeast"/>
        </w:trPr>
        <w:tc>
          <w:tcPr>
            <w:tcW w:w="2238"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147FCC05">
            <w:pPr>
              <w:pStyle w:val="4"/>
              <w:widowControl/>
              <w:adjustRightInd w:val="0"/>
              <w:snapToGrid w:val="0"/>
              <w:spacing w:before="0" w:beforeAutospacing="0" w:after="0" w:afterAutospacing="0"/>
              <w:jc w:val="center"/>
              <w:textAlignment w:val="center"/>
              <w:rPr>
                <w:rFonts w:hint="eastAsia" w:ascii="宋体" w:hAnsi="宋体" w:cs="宋体"/>
                <w:sz w:val="28"/>
                <w:szCs w:val="28"/>
              </w:rPr>
            </w:pPr>
            <w:r>
              <w:rPr>
                <w:rFonts w:hint="eastAsia" w:ascii="宋体" w:hAnsi="宋体" w:cs="宋体"/>
                <w:sz w:val="28"/>
                <w:szCs w:val="28"/>
              </w:rPr>
              <w:t>姓  名</w:t>
            </w:r>
          </w:p>
        </w:tc>
        <w:tc>
          <w:tcPr>
            <w:tcW w:w="1716"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1566B304">
            <w:pPr>
              <w:pStyle w:val="4"/>
              <w:widowControl/>
              <w:adjustRightInd w:val="0"/>
              <w:snapToGrid w:val="0"/>
              <w:spacing w:before="0" w:beforeAutospacing="0" w:after="0" w:afterAutospacing="0"/>
              <w:jc w:val="center"/>
              <w:textAlignment w:val="center"/>
              <w:rPr>
                <w:rFonts w:hint="eastAsia" w:ascii="宋体" w:hAnsi="宋体" w:cs="宋体"/>
                <w:sz w:val="28"/>
                <w:szCs w:val="28"/>
              </w:rPr>
            </w:pPr>
            <w:r>
              <w:rPr>
                <w:rFonts w:hint="eastAsia" w:ascii="宋体" w:hAnsi="宋体" w:cs="宋体"/>
                <w:sz w:val="28"/>
                <w:szCs w:val="28"/>
              </w:rPr>
              <w:t>职务/职称</w:t>
            </w:r>
          </w:p>
        </w:tc>
        <w:tc>
          <w:tcPr>
            <w:tcW w:w="3014"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334B01F2">
            <w:pPr>
              <w:pStyle w:val="4"/>
              <w:widowControl/>
              <w:adjustRightInd w:val="0"/>
              <w:snapToGrid w:val="0"/>
              <w:spacing w:before="0" w:beforeAutospacing="0" w:after="0" w:afterAutospacing="0"/>
              <w:jc w:val="center"/>
              <w:textAlignment w:val="center"/>
              <w:rPr>
                <w:rFonts w:hint="eastAsia" w:ascii="宋体" w:hAnsi="宋体" w:cs="宋体"/>
                <w:sz w:val="28"/>
                <w:szCs w:val="28"/>
              </w:rPr>
            </w:pPr>
            <w:r>
              <w:rPr>
                <w:rFonts w:hint="eastAsia" w:ascii="宋体" w:hAnsi="宋体" w:cs="宋体"/>
                <w:sz w:val="28"/>
                <w:szCs w:val="28"/>
              </w:rPr>
              <w:t>单  位</w:t>
            </w:r>
          </w:p>
        </w:tc>
        <w:tc>
          <w:tcPr>
            <w:tcW w:w="3845" w:type="dxa"/>
            <w:tcBorders>
              <w:top w:val="single" w:color="auto" w:sz="4" w:space="0"/>
              <w:left w:val="single" w:color="auto" w:sz="4" w:space="0"/>
              <w:bottom w:val="single" w:color="auto" w:sz="4" w:space="0"/>
              <w:right w:val="single" w:color="auto" w:sz="4" w:space="0"/>
            </w:tcBorders>
            <w:noWrap w:val="0"/>
            <w:tcMar>
              <w:left w:w="15" w:type="dxa"/>
              <w:right w:w="15" w:type="dxa"/>
            </w:tcMar>
            <w:vAlign w:val="center"/>
          </w:tcPr>
          <w:p w14:paraId="4E4E0464">
            <w:pPr>
              <w:pStyle w:val="4"/>
              <w:widowControl/>
              <w:adjustRightInd w:val="0"/>
              <w:snapToGrid w:val="0"/>
              <w:spacing w:before="0" w:beforeAutospacing="0" w:after="0" w:afterAutospacing="0"/>
              <w:jc w:val="center"/>
              <w:textAlignment w:val="center"/>
              <w:rPr>
                <w:rFonts w:hint="eastAsia" w:ascii="宋体" w:hAnsi="宋体" w:cs="宋体"/>
                <w:sz w:val="28"/>
                <w:szCs w:val="28"/>
              </w:rPr>
            </w:pPr>
            <w:r>
              <w:rPr>
                <w:rFonts w:hint="eastAsia" w:ascii="宋体" w:hAnsi="宋体" w:cs="宋体"/>
                <w:sz w:val="28"/>
                <w:szCs w:val="28"/>
              </w:rPr>
              <w:t>签  字</w:t>
            </w:r>
          </w:p>
        </w:tc>
      </w:tr>
      <w:tr w14:paraId="0A59847C">
        <w:tblPrEx>
          <w:tblCellMar>
            <w:top w:w="0" w:type="dxa"/>
            <w:left w:w="0" w:type="dxa"/>
            <w:bottom w:w="0" w:type="dxa"/>
            <w:right w:w="0" w:type="dxa"/>
          </w:tblCellMar>
        </w:tblPrEx>
        <w:trPr>
          <w:gridAfter w:val="1"/>
          <w:wAfter w:w="506" w:type="dxa"/>
          <w:trHeight w:val="420" w:hRule="atLeast"/>
        </w:trPr>
        <w:tc>
          <w:tcPr>
            <w:tcW w:w="2238" w:type="dxa"/>
            <w:tcBorders>
              <w:top w:val="single" w:color="auto" w:sz="4" w:space="0"/>
              <w:left w:val="single" w:color="auto" w:sz="6" w:space="0"/>
              <w:bottom w:val="single" w:color="auto" w:sz="6" w:space="0"/>
              <w:right w:val="single" w:color="auto" w:sz="6" w:space="0"/>
            </w:tcBorders>
            <w:noWrap w:val="0"/>
            <w:tcMar>
              <w:left w:w="15" w:type="dxa"/>
              <w:right w:w="15" w:type="dxa"/>
            </w:tcMar>
            <w:vAlign w:val="center"/>
          </w:tcPr>
          <w:p w14:paraId="7ABBBD3E">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张光平（组长）</w:t>
            </w:r>
          </w:p>
        </w:tc>
        <w:tc>
          <w:tcPr>
            <w:tcW w:w="1716" w:type="dxa"/>
            <w:tcBorders>
              <w:top w:val="single" w:color="auto" w:sz="4" w:space="0"/>
              <w:left w:val="nil"/>
              <w:bottom w:val="single" w:color="auto" w:sz="6" w:space="0"/>
              <w:right w:val="single" w:color="auto" w:sz="6" w:space="0"/>
            </w:tcBorders>
            <w:noWrap w:val="0"/>
            <w:tcMar>
              <w:left w:w="15" w:type="dxa"/>
              <w:right w:w="15" w:type="dxa"/>
            </w:tcMar>
            <w:vAlign w:val="center"/>
          </w:tcPr>
          <w:p w14:paraId="5A89BCA7">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党组书记、理事长</w:t>
            </w:r>
          </w:p>
        </w:tc>
        <w:tc>
          <w:tcPr>
            <w:tcW w:w="3014" w:type="dxa"/>
            <w:tcBorders>
              <w:top w:val="single" w:color="auto" w:sz="4" w:space="0"/>
              <w:left w:val="nil"/>
              <w:bottom w:val="single" w:color="auto" w:sz="6" w:space="0"/>
              <w:right w:val="single" w:color="auto" w:sz="6" w:space="0"/>
            </w:tcBorders>
            <w:noWrap w:val="0"/>
            <w:tcMar>
              <w:left w:w="15" w:type="dxa"/>
              <w:right w:w="15" w:type="dxa"/>
            </w:tcMar>
            <w:vAlign w:val="center"/>
          </w:tcPr>
          <w:p w14:paraId="5C861CEB">
            <w:pPr>
              <w:pStyle w:val="4"/>
              <w:widowControl/>
              <w:adjustRightInd w:val="0"/>
              <w:snapToGrid w:val="0"/>
              <w:spacing w:before="0" w:beforeAutospacing="0" w:after="0" w:afterAutospacing="0"/>
              <w:jc w:val="center"/>
              <w:textAlignment w:val="center"/>
              <w:rPr>
                <w:rFonts w:hint="eastAsia" w:ascii="宋体" w:hAnsi="宋体" w:cs="宋体"/>
                <w:sz w:val="28"/>
                <w:szCs w:val="28"/>
              </w:rPr>
            </w:pPr>
            <w:r>
              <w:rPr>
                <w:rFonts w:hint="eastAsia" w:ascii="宋体" w:hAnsi="宋体" w:cs="宋体"/>
                <w:sz w:val="28"/>
                <w:szCs w:val="28"/>
              </w:rPr>
              <w:t>重庆市万州区残疾人联合会</w:t>
            </w:r>
          </w:p>
        </w:tc>
        <w:tc>
          <w:tcPr>
            <w:tcW w:w="3845" w:type="dxa"/>
            <w:tcBorders>
              <w:top w:val="single" w:color="auto" w:sz="4" w:space="0"/>
              <w:left w:val="nil"/>
              <w:bottom w:val="single" w:color="auto" w:sz="6" w:space="0"/>
              <w:right w:val="single" w:color="auto" w:sz="6" w:space="0"/>
            </w:tcBorders>
            <w:noWrap w:val="0"/>
            <w:tcMar>
              <w:left w:w="15" w:type="dxa"/>
              <w:right w:w="15" w:type="dxa"/>
            </w:tcMar>
            <w:vAlign w:val="center"/>
          </w:tcPr>
          <w:p w14:paraId="3597DB7F">
            <w:pPr>
              <w:widowControl/>
              <w:adjustRightInd w:val="0"/>
              <w:snapToGrid w:val="0"/>
              <w:jc w:val="left"/>
              <w:rPr>
                <w:rFonts w:hint="eastAsia" w:ascii="宋体" w:hAnsi="宋体" w:cs="宋体"/>
                <w:sz w:val="28"/>
                <w:szCs w:val="28"/>
              </w:rPr>
            </w:pPr>
          </w:p>
        </w:tc>
      </w:tr>
      <w:tr w14:paraId="6F038953">
        <w:tblPrEx>
          <w:tblCellMar>
            <w:top w:w="0" w:type="dxa"/>
            <w:left w:w="0" w:type="dxa"/>
            <w:bottom w:w="0" w:type="dxa"/>
            <w:right w:w="0" w:type="dxa"/>
          </w:tblCellMar>
        </w:tblPrEx>
        <w:trPr>
          <w:gridAfter w:val="1"/>
          <w:wAfter w:w="506" w:type="dxa"/>
          <w:trHeight w:val="420" w:hRule="atLeast"/>
        </w:trPr>
        <w:tc>
          <w:tcPr>
            <w:tcW w:w="2238" w:type="dxa"/>
            <w:tcBorders>
              <w:top w:val="nil"/>
              <w:left w:val="single" w:color="auto" w:sz="6" w:space="0"/>
              <w:bottom w:val="single" w:color="auto" w:sz="6" w:space="0"/>
              <w:right w:val="single" w:color="auto" w:sz="6" w:space="0"/>
            </w:tcBorders>
            <w:noWrap w:val="0"/>
            <w:tcMar>
              <w:left w:w="15" w:type="dxa"/>
              <w:right w:w="15" w:type="dxa"/>
            </w:tcMar>
            <w:vAlign w:val="center"/>
          </w:tcPr>
          <w:p w14:paraId="5BA87D62">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余春燕（副组长）</w:t>
            </w:r>
          </w:p>
        </w:tc>
        <w:tc>
          <w:tcPr>
            <w:tcW w:w="1716" w:type="dxa"/>
            <w:tcBorders>
              <w:top w:val="nil"/>
              <w:left w:val="nil"/>
              <w:bottom w:val="single" w:color="auto" w:sz="6" w:space="0"/>
              <w:right w:val="single" w:color="auto" w:sz="6" w:space="0"/>
            </w:tcBorders>
            <w:noWrap w:val="0"/>
            <w:tcMar>
              <w:left w:w="15" w:type="dxa"/>
              <w:right w:w="15" w:type="dxa"/>
            </w:tcMar>
            <w:vAlign w:val="center"/>
          </w:tcPr>
          <w:p w14:paraId="31B55DF7">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党组成员、副理事长</w:t>
            </w:r>
          </w:p>
        </w:tc>
        <w:tc>
          <w:tcPr>
            <w:tcW w:w="3014" w:type="dxa"/>
            <w:tcBorders>
              <w:top w:val="nil"/>
              <w:left w:val="nil"/>
              <w:bottom w:val="single" w:color="auto" w:sz="6" w:space="0"/>
              <w:right w:val="single" w:color="auto" w:sz="6" w:space="0"/>
            </w:tcBorders>
            <w:noWrap w:val="0"/>
            <w:tcMar>
              <w:left w:w="15" w:type="dxa"/>
              <w:right w:w="15" w:type="dxa"/>
            </w:tcMar>
            <w:vAlign w:val="center"/>
          </w:tcPr>
          <w:p w14:paraId="704A2DDB">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重庆市万州区残疾人联合会</w:t>
            </w:r>
          </w:p>
        </w:tc>
        <w:tc>
          <w:tcPr>
            <w:tcW w:w="3845" w:type="dxa"/>
            <w:tcBorders>
              <w:top w:val="nil"/>
              <w:left w:val="nil"/>
              <w:bottom w:val="single" w:color="auto" w:sz="6" w:space="0"/>
              <w:right w:val="single" w:color="auto" w:sz="6" w:space="0"/>
            </w:tcBorders>
            <w:noWrap w:val="0"/>
            <w:tcMar>
              <w:left w:w="15" w:type="dxa"/>
              <w:right w:w="15" w:type="dxa"/>
            </w:tcMar>
            <w:vAlign w:val="center"/>
          </w:tcPr>
          <w:p w14:paraId="6DDDF787">
            <w:pPr>
              <w:widowControl/>
              <w:adjustRightInd w:val="0"/>
              <w:snapToGrid w:val="0"/>
              <w:jc w:val="left"/>
              <w:rPr>
                <w:rFonts w:hint="eastAsia" w:ascii="宋体" w:hAnsi="宋体" w:cs="宋体"/>
                <w:sz w:val="28"/>
                <w:szCs w:val="28"/>
              </w:rPr>
            </w:pPr>
          </w:p>
        </w:tc>
      </w:tr>
      <w:tr w14:paraId="28D3D7F6">
        <w:tblPrEx>
          <w:tblCellMar>
            <w:top w:w="0" w:type="dxa"/>
            <w:left w:w="0" w:type="dxa"/>
            <w:bottom w:w="0" w:type="dxa"/>
            <w:right w:w="0" w:type="dxa"/>
          </w:tblCellMar>
        </w:tblPrEx>
        <w:trPr>
          <w:gridAfter w:val="1"/>
          <w:wAfter w:w="506" w:type="dxa"/>
          <w:trHeight w:val="270" w:hRule="atLeast"/>
        </w:trPr>
        <w:tc>
          <w:tcPr>
            <w:tcW w:w="2238" w:type="dxa"/>
            <w:tcBorders>
              <w:top w:val="nil"/>
              <w:left w:val="single" w:color="auto" w:sz="6" w:space="0"/>
              <w:bottom w:val="single" w:color="auto" w:sz="6" w:space="0"/>
              <w:right w:val="single" w:color="auto" w:sz="6" w:space="0"/>
            </w:tcBorders>
            <w:noWrap w:val="0"/>
            <w:tcMar>
              <w:left w:w="15" w:type="dxa"/>
              <w:right w:w="15" w:type="dxa"/>
            </w:tcMar>
            <w:vAlign w:val="center"/>
          </w:tcPr>
          <w:p w14:paraId="6DAC20F1">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余海波（副组长）</w:t>
            </w:r>
          </w:p>
        </w:tc>
        <w:tc>
          <w:tcPr>
            <w:tcW w:w="1716" w:type="dxa"/>
            <w:tcBorders>
              <w:top w:val="nil"/>
              <w:left w:val="nil"/>
              <w:bottom w:val="single" w:color="auto" w:sz="6" w:space="0"/>
              <w:right w:val="single" w:color="auto" w:sz="6" w:space="0"/>
            </w:tcBorders>
            <w:noWrap w:val="0"/>
            <w:tcMar>
              <w:left w:w="15" w:type="dxa"/>
              <w:right w:w="15" w:type="dxa"/>
            </w:tcMar>
            <w:vAlign w:val="center"/>
          </w:tcPr>
          <w:p w14:paraId="129DFEFC">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党组成员、副理事长</w:t>
            </w:r>
          </w:p>
        </w:tc>
        <w:tc>
          <w:tcPr>
            <w:tcW w:w="3014" w:type="dxa"/>
            <w:tcBorders>
              <w:top w:val="nil"/>
              <w:left w:val="nil"/>
              <w:bottom w:val="single" w:color="auto" w:sz="6" w:space="0"/>
              <w:right w:val="single" w:color="auto" w:sz="6" w:space="0"/>
            </w:tcBorders>
            <w:noWrap w:val="0"/>
            <w:tcMar>
              <w:left w:w="15" w:type="dxa"/>
              <w:right w:w="15" w:type="dxa"/>
            </w:tcMar>
            <w:vAlign w:val="top"/>
          </w:tcPr>
          <w:p w14:paraId="4441E7FE">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重庆市万州区残疾人联合会</w:t>
            </w:r>
          </w:p>
        </w:tc>
        <w:tc>
          <w:tcPr>
            <w:tcW w:w="3845" w:type="dxa"/>
            <w:tcBorders>
              <w:top w:val="nil"/>
              <w:left w:val="nil"/>
              <w:bottom w:val="single" w:color="auto" w:sz="6" w:space="0"/>
              <w:right w:val="single" w:color="auto" w:sz="6" w:space="0"/>
            </w:tcBorders>
            <w:noWrap w:val="0"/>
            <w:tcMar>
              <w:left w:w="15" w:type="dxa"/>
              <w:right w:w="15" w:type="dxa"/>
            </w:tcMar>
            <w:vAlign w:val="center"/>
          </w:tcPr>
          <w:p w14:paraId="63959EE0">
            <w:pPr>
              <w:widowControl/>
              <w:adjustRightInd w:val="0"/>
              <w:snapToGrid w:val="0"/>
              <w:jc w:val="left"/>
              <w:rPr>
                <w:rFonts w:hint="eastAsia" w:ascii="宋体" w:hAnsi="宋体" w:cs="宋体"/>
                <w:sz w:val="28"/>
                <w:szCs w:val="28"/>
              </w:rPr>
            </w:pPr>
          </w:p>
        </w:tc>
      </w:tr>
      <w:tr w14:paraId="0ECA3F57">
        <w:tblPrEx>
          <w:tblCellMar>
            <w:top w:w="0" w:type="dxa"/>
            <w:left w:w="0" w:type="dxa"/>
            <w:bottom w:w="0" w:type="dxa"/>
            <w:right w:w="0" w:type="dxa"/>
          </w:tblCellMar>
        </w:tblPrEx>
        <w:trPr>
          <w:gridAfter w:val="1"/>
          <w:wAfter w:w="506" w:type="dxa"/>
          <w:trHeight w:val="240" w:hRule="atLeast"/>
        </w:trPr>
        <w:tc>
          <w:tcPr>
            <w:tcW w:w="2238" w:type="dxa"/>
            <w:tcBorders>
              <w:top w:val="nil"/>
              <w:left w:val="single" w:color="auto" w:sz="6" w:space="0"/>
              <w:bottom w:val="single" w:color="auto" w:sz="6" w:space="0"/>
              <w:right w:val="single" w:color="auto" w:sz="6" w:space="0"/>
            </w:tcBorders>
            <w:noWrap w:val="0"/>
            <w:tcMar>
              <w:left w:w="15" w:type="dxa"/>
              <w:right w:w="15" w:type="dxa"/>
            </w:tcMar>
            <w:vAlign w:val="center"/>
          </w:tcPr>
          <w:p w14:paraId="67311276">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段贤彬</w:t>
            </w:r>
          </w:p>
        </w:tc>
        <w:tc>
          <w:tcPr>
            <w:tcW w:w="1716" w:type="dxa"/>
            <w:tcBorders>
              <w:top w:val="nil"/>
              <w:left w:val="nil"/>
              <w:bottom w:val="single" w:color="auto" w:sz="6" w:space="0"/>
              <w:right w:val="single" w:color="auto" w:sz="6" w:space="0"/>
            </w:tcBorders>
            <w:noWrap w:val="0"/>
            <w:tcMar>
              <w:left w:w="15" w:type="dxa"/>
              <w:right w:w="15" w:type="dxa"/>
            </w:tcMar>
            <w:vAlign w:val="center"/>
          </w:tcPr>
          <w:p w14:paraId="6AB32770">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正处级干部</w:t>
            </w:r>
          </w:p>
        </w:tc>
        <w:tc>
          <w:tcPr>
            <w:tcW w:w="3014" w:type="dxa"/>
            <w:tcBorders>
              <w:top w:val="nil"/>
              <w:left w:val="nil"/>
              <w:bottom w:val="single" w:color="auto" w:sz="6" w:space="0"/>
              <w:right w:val="single" w:color="auto" w:sz="6" w:space="0"/>
            </w:tcBorders>
            <w:noWrap w:val="0"/>
            <w:tcMar>
              <w:left w:w="15" w:type="dxa"/>
              <w:right w:w="15" w:type="dxa"/>
            </w:tcMar>
            <w:vAlign w:val="top"/>
          </w:tcPr>
          <w:p w14:paraId="6CC4638B">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重庆市万州区残疾人联合会</w:t>
            </w:r>
          </w:p>
        </w:tc>
        <w:tc>
          <w:tcPr>
            <w:tcW w:w="3845" w:type="dxa"/>
            <w:tcBorders>
              <w:top w:val="nil"/>
              <w:left w:val="nil"/>
              <w:bottom w:val="single" w:color="auto" w:sz="6" w:space="0"/>
              <w:right w:val="single" w:color="auto" w:sz="6" w:space="0"/>
            </w:tcBorders>
            <w:noWrap w:val="0"/>
            <w:tcMar>
              <w:left w:w="15" w:type="dxa"/>
              <w:right w:w="15" w:type="dxa"/>
            </w:tcMar>
            <w:vAlign w:val="center"/>
          </w:tcPr>
          <w:p w14:paraId="79924FB7">
            <w:pPr>
              <w:widowControl/>
              <w:adjustRightInd w:val="0"/>
              <w:snapToGrid w:val="0"/>
              <w:jc w:val="left"/>
              <w:rPr>
                <w:rFonts w:hint="eastAsia" w:ascii="宋体" w:hAnsi="宋体" w:cs="宋体"/>
                <w:sz w:val="28"/>
                <w:szCs w:val="28"/>
              </w:rPr>
            </w:pPr>
          </w:p>
        </w:tc>
      </w:tr>
      <w:tr w14:paraId="5B4ACD15">
        <w:tblPrEx>
          <w:tblCellMar>
            <w:top w:w="0" w:type="dxa"/>
            <w:left w:w="0" w:type="dxa"/>
            <w:bottom w:w="0" w:type="dxa"/>
            <w:right w:w="0" w:type="dxa"/>
          </w:tblCellMar>
        </w:tblPrEx>
        <w:trPr>
          <w:gridAfter w:val="1"/>
          <w:wAfter w:w="506" w:type="dxa"/>
          <w:trHeight w:val="375" w:hRule="atLeast"/>
        </w:trPr>
        <w:tc>
          <w:tcPr>
            <w:tcW w:w="2238" w:type="dxa"/>
            <w:tcBorders>
              <w:top w:val="nil"/>
              <w:left w:val="single" w:color="auto" w:sz="6" w:space="0"/>
              <w:bottom w:val="single" w:color="auto" w:sz="6" w:space="0"/>
              <w:right w:val="single" w:color="auto" w:sz="6" w:space="0"/>
            </w:tcBorders>
            <w:noWrap w:val="0"/>
            <w:tcMar>
              <w:left w:w="15" w:type="dxa"/>
              <w:right w:w="15" w:type="dxa"/>
            </w:tcMar>
            <w:vAlign w:val="center"/>
          </w:tcPr>
          <w:p w14:paraId="242713F4">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王承伦</w:t>
            </w:r>
          </w:p>
        </w:tc>
        <w:tc>
          <w:tcPr>
            <w:tcW w:w="1716" w:type="dxa"/>
            <w:tcBorders>
              <w:top w:val="nil"/>
              <w:left w:val="nil"/>
              <w:bottom w:val="single" w:color="auto" w:sz="6" w:space="0"/>
              <w:right w:val="single" w:color="auto" w:sz="6" w:space="0"/>
            </w:tcBorders>
            <w:noWrap w:val="0"/>
            <w:tcMar>
              <w:left w:w="15" w:type="dxa"/>
              <w:right w:w="15" w:type="dxa"/>
            </w:tcMar>
            <w:vAlign w:val="center"/>
          </w:tcPr>
          <w:p w14:paraId="73624915">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调研员</w:t>
            </w:r>
          </w:p>
        </w:tc>
        <w:tc>
          <w:tcPr>
            <w:tcW w:w="3014" w:type="dxa"/>
            <w:tcBorders>
              <w:top w:val="nil"/>
              <w:left w:val="nil"/>
              <w:bottom w:val="single" w:color="auto" w:sz="6" w:space="0"/>
              <w:right w:val="single" w:color="auto" w:sz="6" w:space="0"/>
            </w:tcBorders>
            <w:noWrap w:val="0"/>
            <w:tcMar>
              <w:left w:w="15" w:type="dxa"/>
              <w:right w:w="15" w:type="dxa"/>
            </w:tcMar>
            <w:vAlign w:val="top"/>
          </w:tcPr>
          <w:p w14:paraId="1D19CDC6">
            <w:pPr>
              <w:widowControl/>
              <w:adjustRightInd w:val="0"/>
              <w:snapToGrid w:val="0"/>
              <w:jc w:val="center"/>
              <w:textAlignment w:val="center"/>
              <w:rPr>
                <w:rFonts w:hint="eastAsia" w:ascii="宋体" w:hAnsi="宋体" w:cs="宋体"/>
                <w:sz w:val="28"/>
                <w:szCs w:val="28"/>
              </w:rPr>
            </w:pPr>
            <w:r>
              <w:rPr>
                <w:rFonts w:hint="eastAsia" w:ascii="宋体" w:hAnsi="宋体" w:cs="宋体"/>
                <w:sz w:val="28"/>
                <w:szCs w:val="28"/>
              </w:rPr>
              <w:t>重庆市万州区残疾人联合会</w:t>
            </w:r>
          </w:p>
        </w:tc>
        <w:tc>
          <w:tcPr>
            <w:tcW w:w="3845" w:type="dxa"/>
            <w:tcBorders>
              <w:top w:val="nil"/>
              <w:left w:val="nil"/>
              <w:bottom w:val="single" w:color="auto" w:sz="6" w:space="0"/>
              <w:right w:val="single" w:color="auto" w:sz="6" w:space="0"/>
            </w:tcBorders>
            <w:noWrap w:val="0"/>
            <w:tcMar>
              <w:left w:w="15" w:type="dxa"/>
              <w:right w:w="15" w:type="dxa"/>
            </w:tcMar>
            <w:vAlign w:val="center"/>
          </w:tcPr>
          <w:p w14:paraId="16188EE0">
            <w:pPr>
              <w:widowControl/>
              <w:adjustRightInd w:val="0"/>
              <w:snapToGrid w:val="0"/>
              <w:jc w:val="left"/>
              <w:rPr>
                <w:rFonts w:hint="eastAsia" w:ascii="宋体" w:hAnsi="宋体" w:cs="宋体"/>
                <w:sz w:val="28"/>
                <w:szCs w:val="28"/>
              </w:rPr>
            </w:pPr>
          </w:p>
        </w:tc>
      </w:tr>
      <w:tr w14:paraId="148CE67A">
        <w:tblPrEx>
          <w:tblCellMar>
            <w:top w:w="0" w:type="dxa"/>
            <w:left w:w="0" w:type="dxa"/>
            <w:bottom w:w="0" w:type="dxa"/>
            <w:right w:w="0" w:type="dxa"/>
          </w:tblCellMar>
        </w:tblPrEx>
        <w:trPr>
          <w:gridAfter w:val="1"/>
          <w:wAfter w:w="506" w:type="dxa"/>
          <w:trHeight w:val="735" w:hRule="atLeast"/>
        </w:trPr>
        <w:tc>
          <w:tcPr>
            <w:tcW w:w="10813" w:type="dxa"/>
            <w:gridSpan w:val="4"/>
            <w:tcBorders>
              <w:top w:val="nil"/>
              <w:left w:val="single" w:color="auto" w:sz="6" w:space="0"/>
              <w:bottom w:val="single" w:color="auto" w:sz="6" w:space="0"/>
              <w:right w:val="single" w:color="auto" w:sz="6" w:space="0"/>
            </w:tcBorders>
            <w:noWrap w:val="0"/>
            <w:tcMar>
              <w:left w:w="15" w:type="dxa"/>
              <w:right w:w="15" w:type="dxa"/>
            </w:tcMar>
            <w:vAlign w:val="center"/>
          </w:tcPr>
          <w:p w14:paraId="1FF4DA25">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评价组组长（签字）：</w:t>
            </w:r>
          </w:p>
          <w:p w14:paraId="6B0187C9">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w:t>
            </w:r>
          </w:p>
          <w:p w14:paraId="2B694916">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                                                              年    月    日</w:t>
            </w:r>
          </w:p>
        </w:tc>
      </w:tr>
      <w:tr w14:paraId="7D84CF69">
        <w:tblPrEx>
          <w:tblCellMar>
            <w:top w:w="0" w:type="dxa"/>
            <w:left w:w="0" w:type="dxa"/>
            <w:bottom w:w="0" w:type="dxa"/>
            <w:right w:w="0" w:type="dxa"/>
          </w:tblCellMar>
        </w:tblPrEx>
        <w:trPr>
          <w:gridAfter w:val="1"/>
          <w:wAfter w:w="506" w:type="dxa"/>
          <w:trHeight w:val="1088" w:hRule="atLeast"/>
        </w:trPr>
        <w:tc>
          <w:tcPr>
            <w:tcW w:w="10813" w:type="dxa"/>
            <w:gridSpan w:val="4"/>
            <w:tcBorders>
              <w:top w:val="nil"/>
              <w:left w:val="single" w:color="auto" w:sz="6" w:space="0"/>
              <w:bottom w:val="single" w:color="auto" w:sz="6" w:space="0"/>
              <w:right w:val="single" w:color="auto" w:sz="6" w:space="0"/>
            </w:tcBorders>
            <w:noWrap w:val="0"/>
            <w:tcMar>
              <w:left w:w="15" w:type="dxa"/>
              <w:right w:w="15" w:type="dxa"/>
            </w:tcMar>
            <w:vAlign w:val="center"/>
          </w:tcPr>
          <w:p w14:paraId="12166253">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部门（单位）意见：</w:t>
            </w:r>
          </w:p>
          <w:p w14:paraId="212E00E7">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w:t>
            </w:r>
          </w:p>
          <w:p w14:paraId="758799A0">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                                         部门（单位）负责人（签章）：</w:t>
            </w:r>
          </w:p>
          <w:p w14:paraId="31E30FAA">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                                                              年    月    日</w:t>
            </w:r>
          </w:p>
        </w:tc>
      </w:tr>
      <w:tr w14:paraId="17D90DD3">
        <w:tblPrEx>
          <w:tblCellMar>
            <w:top w:w="0" w:type="dxa"/>
            <w:left w:w="0" w:type="dxa"/>
            <w:bottom w:w="0" w:type="dxa"/>
            <w:right w:w="0" w:type="dxa"/>
          </w:tblCellMar>
        </w:tblPrEx>
        <w:trPr>
          <w:gridAfter w:val="1"/>
          <w:wAfter w:w="506" w:type="dxa"/>
          <w:trHeight w:val="1146" w:hRule="atLeast"/>
        </w:trPr>
        <w:tc>
          <w:tcPr>
            <w:tcW w:w="10813" w:type="dxa"/>
            <w:gridSpan w:val="4"/>
            <w:tcBorders>
              <w:top w:val="nil"/>
              <w:left w:val="single" w:color="auto" w:sz="6" w:space="0"/>
              <w:bottom w:val="single" w:color="auto" w:sz="6" w:space="0"/>
              <w:right w:val="single" w:color="auto" w:sz="6" w:space="0"/>
            </w:tcBorders>
            <w:noWrap w:val="0"/>
            <w:tcMar>
              <w:left w:w="15" w:type="dxa"/>
              <w:right w:w="15" w:type="dxa"/>
            </w:tcMar>
            <w:vAlign w:val="center"/>
          </w:tcPr>
          <w:p w14:paraId="12757193">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财政部门归口业务科室意见：</w:t>
            </w:r>
          </w:p>
          <w:p w14:paraId="56A28071">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w:t>
            </w:r>
          </w:p>
          <w:p w14:paraId="1CC40AAF">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                                  财政部门归口业务科室负责人（签章）：</w:t>
            </w:r>
          </w:p>
          <w:p w14:paraId="49A61ABE">
            <w:pPr>
              <w:pStyle w:val="4"/>
              <w:widowControl/>
              <w:adjustRightInd w:val="0"/>
              <w:snapToGrid w:val="0"/>
              <w:spacing w:before="0" w:beforeAutospacing="0" w:after="0" w:afterAutospacing="0"/>
              <w:textAlignment w:val="center"/>
              <w:rPr>
                <w:rFonts w:hint="eastAsia" w:ascii="宋体" w:hAnsi="宋体" w:cs="宋体"/>
                <w:sz w:val="28"/>
                <w:szCs w:val="28"/>
              </w:rPr>
            </w:pPr>
            <w:r>
              <w:rPr>
                <w:rFonts w:hint="eastAsia" w:ascii="宋体" w:hAnsi="宋体" w:cs="宋体"/>
                <w:sz w:val="28"/>
                <w:szCs w:val="28"/>
              </w:rPr>
              <w:t>                                                              年    月   日</w:t>
            </w:r>
          </w:p>
        </w:tc>
      </w:tr>
    </w:tbl>
    <w:p w14:paraId="25DE874B">
      <w:pPr>
        <w:pStyle w:val="4"/>
        <w:widowControl/>
        <w:adjustRightInd w:val="0"/>
        <w:snapToGrid w:val="0"/>
        <w:spacing w:before="0" w:beforeAutospacing="0" w:after="0" w:afterAutospacing="0"/>
        <w:jc w:val="center"/>
        <w:textAlignment w:val="center"/>
        <w:rPr>
          <w:rFonts w:ascii="Times New Roman" w:hAnsi="Times New Roman"/>
        </w:rPr>
      </w:pPr>
    </w:p>
    <w:p w14:paraId="582B2CE2">
      <w:pPr>
        <w:pStyle w:val="4"/>
        <w:widowControl/>
        <w:adjustRightInd w:val="0"/>
        <w:snapToGrid w:val="0"/>
        <w:spacing w:before="0" w:beforeAutospacing="0" w:after="0" w:afterAutospacing="0"/>
        <w:jc w:val="center"/>
        <w:textAlignment w:val="center"/>
        <w:rPr>
          <w:rFonts w:ascii="Times New Roman" w:hAnsi="Times New Roman" w:eastAsia="黑体"/>
          <w:color w:val="333333"/>
          <w:shd w:val="clear" w:color="auto" w:fill="FFFFFF"/>
        </w:rPr>
      </w:pPr>
    </w:p>
    <w:p w14:paraId="32BD2920">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4D31A35B">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05E34B3">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5B489B4">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12269769">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44FC5E53">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DD172C7">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4AD96138">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84600F6">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7EEA826B">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CD3D907">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CEBFA82">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4EC17DE1">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C3DEA9B">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775CED3A">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69EB9B97">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33182FF0">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51C63EF5">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1F9A4647">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292163DE">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p>
    <w:p w14:paraId="423A46DF">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r>
        <w:rPr>
          <w:rFonts w:hAnsi="Times New Roman" w:eastAsia="方正小标宋_GBK"/>
          <w:color w:val="000000"/>
          <w:sz w:val="52"/>
          <w:szCs w:val="52"/>
          <w:shd w:val="clear" w:color="auto" w:fill="FFFFFF"/>
        </w:rPr>
        <w:t>重庆市万州区残疾人联合会</w:t>
      </w:r>
    </w:p>
    <w:p w14:paraId="1E41C7AF">
      <w:pPr>
        <w:pStyle w:val="4"/>
        <w:widowControl/>
        <w:shd w:val="clear" w:color="auto" w:fill="FFFFFF"/>
        <w:adjustRightInd w:val="0"/>
        <w:snapToGrid w:val="0"/>
        <w:spacing w:before="0" w:beforeAutospacing="0" w:after="0" w:afterAutospacing="0"/>
        <w:jc w:val="center"/>
        <w:textAlignment w:val="center"/>
        <w:outlineLvl w:val="0"/>
        <w:rPr>
          <w:rFonts w:hAnsi="Times New Roman" w:eastAsia="方正小标宋_GBK"/>
          <w:color w:val="000000"/>
          <w:sz w:val="52"/>
          <w:szCs w:val="52"/>
          <w:shd w:val="clear" w:color="auto" w:fill="FFFFFF"/>
        </w:rPr>
      </w:pPr>
      <w:r>
        <w:rPr>
          <w:rFonts w:hAnsi="Times New Roman" w:eastAsia="方正小标宋_GBK"/>
          <w:color w:val="000000"/>
          <w:sz w:val="52"/>
          <w:szCs w:val="52"/>
          <w:shd w:val="clear" w:color="auto" w:fill="FFFFFF"/>
        </w:rPr>
        <w:t>部门整体支出绩效评价报告</w:t>
      </w:r>
    </w:p>
    <w:p w14:paraId="4733162A">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2EC253F0">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6AA4C22B">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67E80B44">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7BF2C1A7">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0C793F22">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12E451E9">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71E4813A">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3DB4A3F6">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58B90A19">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2B45F45F">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104F24CD">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color w:val="333333"/>
          <w:sz w:val="36"/>
          <w:szCs w:val="36"/>
          <w:shd w:val="clear" w:color="auto" w:fill="FFFFFF"/>
        </w:rPr>
      </w:pPr>
    </w:p>
    <w:p w14:paraId="7D3BCF4D">
      <w:pPr>
        <w:pStyle w:val="4"/>
        <w:widowControl/>
        <w:adjustRightInd w:val="0"/>
        <w:snapToGrid w:val="0"/>
        <w:spacing w:before="0" w:beforeAutospacing="0" w:after="0" w:afterAutospacing="0"/>
        <w:jc w:val="both"/>
        <w:textAlignment w:val="center"/>
        <w:outlineLvl w:val="0"/>
        <w:rPr>
          <w:rFonts w:ascii="Times New Roman" w:hAnsi="Times New Roman" w:eastAsia="方正小标宋_GBK"/>
          <w:color w:val="333333"/>
          <w:sz w:val="36"/>
          <w:szCs w:val="36"/>
          <w:shd w:val="clear" w:color="auto" w:fill="FFFFFF"/>
        </w:rPr>
      </w:pPr>
    </w:p>
    <w:p w14:paraId="1FCD0B40">
      <w:pPr>
        <w:pStyle w:val="4"/>
        <w:widowControl/>
        <w:adjustRightInd w:val="0"/>
        <w:snapToGrid w:val="0"/>
        <w:spacing w:before="0" w:beforeAutospacing="0" w:after="0" w:afterAutospacing="0"/>
        <w:jc w:val="both"/>
        <w:textAlignment w:val="center"/>
        <w:outlineLvl w:val="0"/>
        <w:rPr>
          <w:rFonts w:ascii="Times New Roman" w:hAnsi="Times New Roman" w:eastAsia="方正小标宋_GBK"/>
          <w:color w:val="333333"/>
          <w:sz w:val="36"/>
          <w:szCs w:val="36"/>
          <w:shd w:val="clear" w:color="auto" w:fill="FFFFFF"/>
        </w:rPr>
      </w:pPr>
    </w:p>
    <w:p w14:paraId="134C0F95">
      <w:pPr>
        <w:pStyle w:val="4"/>
        <w:widowControl/>
        <w:adjustRightInd w:val="0"/>
        <w:snapToGrid w:val="0"/>
        <w:spacing w:before="0" w:beforeAutospacing="0" w:after="0" w:afterAutospacing="0"/>
        <w:jc w:val="center"/>
        <w:textAlignment w:val="center"/>
        <w:outlineLvl w:val="0"/>
        <w:rPr>
          <w:rFonts w:ascii="Times New Roman" w:hAnsi="Times New Roman" w:eastAsia="方正小标宋_GBK"/>
          <w:sz w:val="36"/>
          <w:szCs w:val="36"/>
        </w:rPr>
      </w:pPr>
      <w:r>
        <w:rPr>
          <w:rFonts w:ascii="Times New Roman" w:hAnsi="Times New Roman" w:eastAsia="方正小标宋_GBK"/>
          <w:color w:val="333333"/>
          <w:sz w:val="36"/>
          <w:szCs w:val="36"/>
          <w:shd w:val="clear" w:color="auto" w:fill="FFFFFF"/>
        </w:rPr>
        <w:t>目   录</w:t>
      </w:r>
    </w:p>
    <w:p w14:paraId="799A78E0">
      <w:pPr>
        <w:pStyle w:val="4"/>
        <w:widowControl/>
        <w:adjustRightInd w:val="0"/>
        <w:snapToGrid w:val="0"/>
        <w:spacing w:before="0" w:beforeAutospacing="0" w:after="0" w:afterAutospacing="0"/>
        <w:jc w:val="center"/>
        <w:textAlignment w:val="center"/>
        <w:rPr>
          <w:rFonts w:ascii="Times New Roman" w:hAnsi="Times New Roman"/>
        </w:rPr>
      </w:pPr>
      <w:r>
        <w:rPr>
          <w:rFonts w:ascii="Times New Roman" w:hAnsi="Times New Roman" w:eastAsia="仿宋"/>
          <w:color w:val="000000"/>
          <w:sz w:val="18"/>
          <w:szCs w:val="18"/>
          <w:shd w:val="clear" w:color="auto" w:fill="FFFFFF"/>
        </w:rPr>
        <w:t> </w:t>
      </w:r>
    </w:p>
    <w:p w14:paraId="6E9A02DE">
      <w:pPr>
        <w:pStyle w:val="4"/>
        <w:widowControl/>
        <w:adjustRightInd w:val="0"/>
        <w:snapToGrid w:val="0"/>
        <w:spacing w:before="0" w:beforeAutospacing="0" w:after="0" w:afterAutospacing="0"/>
        <w:textAlignment w:val="center"/>
        <w:outlineLvl w:val="0"/>
        <w:rPr>
          <w:rFonts w:ascii="Times New Roman" w:hAnsi="Times New Roman" w:eastAsia="方正黑体_GBK"/>
          <w:color w:val="333333"/>
          <w:sz w:val="32"/>
          <w:szCs w:val="32"/>
          <w:shd w:val="clear" w:color="auto" w:fill="FFFFFF"/>
        </w:rPr>
      </w:pPr>
      <w:r>
        <w:fldChar w:fldCharType="begin"/>
      </w:r>
      <w:r>
        <w:instrText xml:space="preserve"> HYPERLINK "http://zjj.xxz.gov.cn/zwgk_159/fdzdgknr/czxx/202006/t20200630_1698329.html" \l "_Toc44226870" </w:instrText>
      </w:r>
      <w:r>
        <w:fldChar w:fldCharType="separate"/>
      </w:r>
      <w:r>
        <w:rPr>
          <w:rFonts w:ascii="Times New Roman" w:hAnsi="Times New Roman" w:eastAsia="方正黑体_GBK"/>
          <w:color w:val="333333"/>
          <w:sz w:val="32"/>
          <w:szCs w:val="32"/>
          <w:shd w:val="clear" w:color="auto" w:fill="FFFFFF"/>
        </w:rPr>
        <w:t>一、部门概况</w:t>
      </w:r>
      <w:r>
        <w:rPr>
          <w:rFonts w:ascii="Times New Roman" w:hAnsi="Times New Roman" w:eastAsia="方正黑体_GBK"/>
          <w:color w:val="333333"/>
          <w:sz w:val="32"/>
          <w:szCs w:val="32"/>
          <w:shd w:val="clear" w:color="auto" w:fill="FFFFFF"/>
        </w:rPr>
        <w:fldChar w:fldCharType="end"/>
      </w:r>
    </w:p>
    <w:p w14:paraId="5FA0C2A3">
      <w:pPr>
        <w:pStyle w:val="4"/>
        <w:widowControl/>
        <w:adjustRightInd w:val="0"/>
        <w:snapToGrid w:val="0"/>
        <w:spacing w:before="0" w:beforeAutospacing="0" w:after="0" w:afterAutospacing="0"/>
        <w:ind w:firstLine="480" w:firstLineChars="200"/>
        <w:textAlignment w:val="center"/>
        <w:outlineLvl w:val="0"/>
        <w:rPr>
          <w:rFonts w:ascii="Times New Roman" w:hAnsi="Times New Roman" w:eastAsia="方正黑体_GBK"/>
          <w:color w:val="333333"/>
          <w:sz w:val="32"/>
          <w:szCs w:val="32"/>
          <w:shd w:val="clear" w:color="auto" w:fill="FFFFFF"/>
        </w:rPr>
      </w:pPr>
      <w:r>
        <w:fldChar w:fldCharType="begin"/>
      </w:r>
      <w:r>
        <w:instrText xml:space="preserve"> HYPERLINK "http://zjj.xxz.gov.cn/zwgk_159/fdzdgknr/czxx/202006/t20200630_1698329.html" \l "_Toc44226871" </w:instrText>
      </w:r>
      <w:r>
        <w:fldChar w:fldCharType="separate"/>
      </w:r>
      <w:r>
        <w:rPr>
          <w:rStyle w:val="7"/>
          <w:rFonts w:hint="eastAsia" w:ascii="宋体" w:hAnsi="宋体" w:cs="宋体"/>
          <w:color w:val="333333"/>
          <w:sz w:val="28"/>
          <w:szCs w:val="28"/>
          <w:shd w:val="clear" w:color="auto" w:fill="FFFFFF"/>
        </w:rPr>
        <w:t>(一)、</w:t>
      </w:r>
      <w:r>
        <w:rPr>
          <w:rFonts w:ascii="Times New Roman" w:hAnsi="Times New Roman" w:eastAsia="方正黑体_GBK"/>
          <w:color w:val="333333"/>
          <w:sz w:val="32"/>
          <w:szCs w:val="32"/>
          <w:shd w:val="clear" w:color="auto" w:fill="FFFFFF"/>
        </w:rPr>
        <w:t>部门基本情况，部门职责概述。</w:t>
      </w:r>
      <w:r>
        <w:rPr>
          <w:rFonts w:ascii="Times New Roman" w:hAnsi="Times New Roman" w:eastAsia="方正黑体_GBK"/>
          <w:color w:val="333333"/>
          <w:sz w:val="32"/>
          <w:szCs w:val="32"/>
          <w:shd w:val="clear" w:color="auto" w:fill="FFFFFF"/>
        </w:rPr>
        <w:fldChar w:fldCharType="end"/>
      </w:r>
    </w:p>
    <w:p w14:paraId="126B78A9">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(二)、</w:t>
      </w:r>
      <w:r>
        <w:fldChar w:fldCharType="begin"/>
      </w:r>
      <w:r>
        <w:instrText xml:space="preserve"> HYPERLINK "http://zjj.xxz.gov.cn/zwgk_159/fdzdgknr/czxx/202006/t20200630_1698329.html" \l "_Toc44226872" </w:instrText>
      </w:r>
      <w:r>
        <w:fldChar w:fldCharType="separate"/>
      </w:r>
      <w:r>
        <w:rPr>
          <w:rFonts w:ascii="Times New Roman" w:hAnsi="Times New Roman" w:eastAsia="方正黑体_GBK"/>
          <w:color w:val="333333"/>
          <w:sz w:val="32"/>
          <w:szCs w:val="32"/>
          <w:shd w:val="clear" w:color="auto" w:fill="FFFFFF"/>
        </w:rPr>
        <w:t>部门整体支出规模、使用方向和主要内容、涉及范围等。 </w:t>
      </w:r>
      <w:r>
        <w:rPr>
          <w:rFonts w:ascii="Times New Roman" w:hAnsi="Times New Roman" w:eastAsia="方正黑体_GBK"/>
          <w:color w:val="333333"/>
          <w:sz w:val="32"/>
          <w:szCs w:val="32"/>
          <w:shd w:val="clear" w:color="auto" w:fill="FFFFFF"/>
        </w:rPr>
        <w:fldChar w:fldCharType="end"/>
      </w:r>
    </w:p>
    <w:p w14:paraId="66A25208">
      <w:pPr>
        <w:pStyle w:val="4"/>
        <w:widowControl/>
        <w:adjustRightInd w:val="0"/>
        <w:snapToGrid w:val="0"/>
        <w:spacing w:before="0" w:beforeAutospacing="0" w:after="0" w:afterAutospacing="0"/>
        <w:textAlignment w:val="center"/>
        <w:outlineLvl w:val="0"/>
        <w:rPr>
          <w:rFonts w:hint="eastAsia" w:ascii="Times New Roman" w:hAnsi="Times New Roman" w:eastAsia="方正黑体_GBK"/>
          <w:color w:val="333333"/>
          <w:sz w:val="32"/>
          <w:szCs w:val="32"/>
          <w:shd w:val="clear" w:color="auto" w:fill="FFFFFF"/>
        </w:rPr>
      </w:pPr>
      <w:r>
        <w:rPr>
          <w:rFonts w:ascii="Times New Roman" w:hAnsi="Times New Roman" w:eastAsia="方正黑体_GBK"/>
          <w:color w:val="333333"/>
          <w:sz w:val="32"/>
          <w:szCs w:val="32"/>
          <w:shd w:val="clear" w:color="auto" w:fill="FFFFFF"/>
        </w:rPr>
        <w:fldChar w:fldCharType="begin"/>
      </w:r>
      <w:r>
        <w:rPr>
          <w:rFonts w:ascii="Times New Roman" w:hAnsi="Times New Roman" w:eastAsia="方正黑体_GBK"/>
          <w:color w:val="333333"/>
          <w:sz w:val="32"/>
          <w:szCs w:val="32"/>
          <w:shd w:val="clear" w:color="auto" w:fill="FFFFFF"/>
        </w:rPr>
        <w:instrText xml:space="preserve"> HYPERLINK "http://zjj.xxz.gov.cn/zwgk_159/fdzdgknr/czxx/202006/t20200630_1698329.html" \l "_Toc44226874" </w:instrText>
      </w:r>
      <w:r>
        <w:rPr>
          <w:rFonts w:ascii="Times New Roman" w:hAnsi="Times New Roman" w:eastAsia="方正黑体_GBK"/>
          <w:color w:val="333333"/>
          <w:sz w:val="32"/>
          <w:szCs w:val="32"/>
          <w:shd w:val="clear" w:color="auto" w:fill="FFFFFF"/>
        </w:rPr>
        <w:fldChar w:fldCharType="separate"/>
      </w:r>
      <w:r>
        <w:rPr>
          <w:rFonts w:ascii="Times New Roman" w:hAnsi="Times New Roman" w:eastAsia="方正黑体_GBK"/>
          <w:color w:val="333333"/>
          <w:sz w:val="32"/>
          <w:szCs w:val="32"/>
          <w:shd w:val="clear" w:color="auto" w:fill="FFFFFF"/>
        </w:rPr>
        <w:t>二、</w:t>
      </w:r>
      <w:r>
        <w:rPr>
          <w:rFonts w:hint="eastAsia" w:ascii="Times New Roman" w:hAnsi="Times New Roman" w:eastAsia="方正黑体_GBK"/>
          <w:color w:val="333333"/>
          <w:sz w:val="32"/>
          <w:szCs w:val="32"/>
          <w:shd w:val="clear" w:color="auto" w:fill="FFFFFF"/>
        </w:rPr>
        <w:t>部门决算情况</w:t>
      </w:r>
    </w:p>
    <w:p w14:paraId="574D95AC">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(一)</w:t>
      </w:r>
      <w:r>
        <w:rPr>
          <w:rFonts w:hint="eastAsia" w:ascii="Times New Roman" w:hAnsi="Times New Roman" w:eastAsia="方正黑体_GBK"/>
          <w:color w:val="333333"/>
          <w:sz w:val="32"/>
          <w:szCs w:val="32"/>
          <w:shd w:val="clear" w:color="auto" w:fill="FFFFFF"/>
        </w:rPr>
        <w:t>、收</w:t>
      </w:r>
      <w:r>
        <w:rPr>
          <w:rFonts w:ascii="Times New Roman" w:hAnsi="Times New Roman" w:eastAsia="方正黑体_GBK"/>
          <w:color w:val="333333"/>
          <w:sz w:val="32"/>
          <w:szCs w:val="32"/>
          <w:shd w:val="clear" w:color="auto" w:fill="FFFFFF"/>
        </w:rPr>
        <w:fldChar w:fldCharType="end"/>
      </w:r>
      <w:r>
        <w:rPr>
          <w:rFonts w:hint="eastAsia" w:ascii="Times New Roman" w:hAnsi="Times New Roman" w:eastAsia="方正黑体_GBK"/>
          <w:color w:val="333333"/>
          <w:sz w:val="32"/>
          <w:szCs w:val="32"/>
          <w:shd w:val="clear" w:color="auto" w:fill="FFFFFF"/>
        </w:rPr>
        <w:t>支总体情况</w:t>
      </w:r>
    </w:p>
    <w:p w14:paraId="0398BADE">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(二)</w:t>
      </w:r>
      <w:r>
        <w:rPr>
          <w:rFonts w:hint="eastAsia" w:ascii="Times New Roman" w:hAnsi="Times New Roman" w:eastAsia="方正黑体_GBK"/>
          <w:color w:val="333333"/>
          <w:sz w:val="32"/>
          <w:szCs w:val="32"/>
          <w:shd w:val="clear" w:color="auto" w:fill="FFFFFF"/>
        </w:rPr>
        <w:t>、财政拨款收支情况</w:t>
      </w:r>
    </w:p>
    <w:p w14:paraId="6EBBD065">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(三)</w:t>
      </w:r>
      <w:r>
        <w:rPr>
          <w:rFonts w:hint="eastAsia" w:ascii="Times New Roman" w:hAnsi="Times New Roman" w:eastAsia="方正黑体_GBK"/>
          <w:color w:val="333333"/>
          <w:sz w:val="32"/>
          <w:szCs w:val="32"/>
          <w:shd w:val="clear" w:color="auto" w:fill="FFFFFF"/>
        </w:rPr>
        <w:t>、一般公共预算财政拨款收支情况</w:t>
      </w:r>
    </w:p>
    <w:p w14:paraId="00B2A137">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(四)</w:t>
      </w:r>
      <w:r>
        <w:rPr>
          <w:rFonts w:hint="eastAsia" w:ascii="Times New Roman" w:hAnsi="Times New Roman" w:eastAsia="方正黑体_GBK"/>
          <w:color w:val="333333"/>
          <w:sz w:val="32"/>
          <w:szCs w:val="32"/>
          <w:shd w:val="clear" w:color="auto" w:fill="FFFFFF"/>
        </w:rPr>
        <w:t>、</w:t>
      </w:r>
      <w:r>
        <w:rPr>
          <w:rFonts w:ascii="Times New Roman" w:hAnsi="Times New Roman" w:eastAsia="方正黑体_GBK"/>
          <w:color w:val="333333"/>
          <w:sz w:val="32"/>
          <w:szCs w:val="32"/>
          <w:shd w:val="clear" w:color="auto" w:fill="FFFFFF"/>
        </w:rPr>
        <w:t>政府性基金预算</w:t>
      </w:r>
      <w:r>
        <w:rPr>
          <w:rFonts w:hint="eastAsia" w:ascii="Times New Roman" w:hAnsi="Times New Roman" w:eastAsia="方正黑体_GBK"/>
          <w:color w:val="333333"/>
          <w:sz w:val="32"/>
          <w:szCs w:val="32"/>
          <w:shd w:val="clear" w:color="auto" w:fill="FFFFFF"/>
        </w:rPr>
        <w:t>收支</w:t>
      </w:r>
      <w:r>
        <w:rPr>
          <w:rFonts w:ascii="Times New Roman" w:hAnsi="Times New Roman" w:eastAsia="方正黑体_GBK"/>
          <w:color w:val="333333"/>
          <w:sz w:val="32"/>
          <w:szCs w:val="32"/>
          <w:shd w:val="clear" w:color="auto" w:fill="FFFFFF"/>
        </w:rPr>
        <w:t>情况</w:t>
      </w:r>
    </w:p>
    <w:p w14:paraId="784BB4BB">
      <w:pPr>
        <w:pStyle w:val="4"/>
        <w:widowControl/>
        <w:numPr>
          <w:ilvl w:val="0"/>
          <w:numId w:val="1"/>
        </w:numPr>
        <w:adjustRightInd w:val="0"/>
        <w:snapToGrid w:val="0"/>
        <w:spacing w:before="0" w:beforeAutospacing="0" w:after="0" w:afterAutospacing="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“三公”经费情况</w:t>
      </w:r>
    </w:p>
    <w:p w14:paraId="1C2FBB4A">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(一)、</w:t>
      </w:r>
      <w:r>
        <w:rPr>
          <w:rFonts w:hint="eastAsia" w:ascii="Times New Roman" w:hAnsi="Times New Roman" w:eastAsia="方正黑体_GBK"/>
          <w:color w:val="333333"/>
          <w:sz w:val="32"/>
          <w:szCs w:val="32"/>
          <w:shd w:val="clear" w:color="auto" w:fill="FFFFFF"/>
        </w:rPr>
        <w:t>“三公”经费支出总体情况</w:t>
      </w:r>
    </w:p>
    <w:p w14:paraId="3D7BC8D0">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(二)、</w:t>
      </w:r>
      <w:r>
        <w:rPr>
          <w:rFonts w:hint="eastAsia" w:ascii="Times New Roman" w:hAnsi="Times New Roman" w:eastAsia="方正黑体_GBK"/>
          <w:color w:val="333333"/>
          <w:sz w:val="32"/>
          <w:szCs w:val="32"/>
          <w:shd w:val="clear" w:color="auto" w:fill="FFFFFF"/>
        </w:rPr>
        <w:t>“三公”经费分项支出情况</w:t>
      </w:r>
    </w:p>
    <w:p w14:paraId="2EAC5103">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(三)、</w:t>
      </w:r>
      <w:r>
        <w:rPr>
          <w:rFonts w:hint="eastAsia" w:ascii="Times New Roman" w:hAnsi="Times New Roman" w:eastAsia="方正黑体_GBK"/>
          <w:color w:val="333333"/>
          <w:sz w:val="32"/>
          <w:szCs w:val="32"/>
          <w:shd w:val="clear" w:color="auto" w:fill="FFFFFF"/>
        </w:rPr>
        <w:t>“三公”经费实物量情况</w:t>
      </w:r>
    </w:p>
    <w:p w14:paraId="0C3CCDC1">
      <w:pPr>
        <w:pStyle w:val="4"/>
        <w:widowControl/>
        <w:numPr>
          <w:ilvl w:val="0"/>
          <w:numId w:val="1"/>
        </w:numPr>
        <w:adjustRightInd w:val="0"/>
        <w:snapToGrid w:val="0"/>
        <w:spacing w:before="0" w:beforeAutospacing="0" w:after="0" w:afterAutospacing="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其他需要说明的事项</w:t>
      </w:r>
    </w:p>
    <w:p w14:paraId="6672A586">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(一)、</w:t>
      </w:r>
      <w:r>
        <w:rPr>
          <w:rFonts w:hint="eastAsia" w:ascii="Times New Roman" w:hAnsi="Times New Roman" w:eastAsia="方正黑体_GBK"/>
          <w:color w:val="333333"/>
          <w:sz w:val="32"/>
          <w:szCs w:val="32"/>
          <w:shd w:val="clear" w:color="auto" w:fill="FFFFFF"/>
        </w:rPr>
        <w:t>机关运行经费情况</w:t>
      </w:r>
    </w:p>
    <w:p w14:paraId="17A3F2D4">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(二)、</w:t>
      </w:r>
      <w:r>
        <w:rPr>
          <w:rFonts w:hint="eastAsia" w:ascii="Times New Roman" w:hAnsi="Times New Roman" w:eastAsia="方正黑体_GBK"/>
          <w:color w:val="333333"/>
          <w:sz w:val="32"/>
          <w:szCs w:val="32"/>
          <w:shd w:val="clear" w:color="auto" w:fill="FFFFFF"/>
        </w:rPr>
        <w:t>国有资产占用情况</w:t>
      </w:r>
    </w:p>
    <w:p w14:paraId="6D57BE34">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(三)、</w:t>
      </w:r>
      <w:r>
        <w:rPr>
          <w:rFonts w:hint="eastAsia" w:ascii="Times New Roman" w:hAnsi="Times New Roman" w:eastAsia="方正黑体_GBK"/>
          <w:color w:val="333333"/>
          <w:sz w:val="32"/>
          <w:szCs w:val="32"/>
          <w:shd w:val="clear" w:color="auto" w:fill="FFFFFF"/>
        </w:rPr>
        <w:t>政府采购支出情况说明</w:t>
      </w:r>
    </w:p>
    <w:p w14:paraId="0231D822">
      <w:pPr>
        <w:pStyle w:val="2"/>
        <w:widowControl/>
        <w:shd w:val="clear" w:color="auto" w:fill="FFFFFF"/>
        <w:adjustRightInd w:val="0"/>
        <w:snapToGrid w:val="0"/>
        <w:spacing w:before="120" w:beforeAutospacing="0" w:after="120" w:afterAutospacing="0"/>
        <w:jc w:val="both"/>
        <w:rPr>
          <w:rFonts w:ascii="Times New Roman" w:hAnsi="Times New Roman" w:eastAsia="方正黑体_GBK"/>
          <w:b w:val="0"/>
          <w:color w:val="333333"/>
          <w:kern w:val="0"/>
          <w:sz w:val="32"/>
          <w:szCs w:val="32"/>
          <w:shd w:val="clear" w:color="auto" w:fill="FFFFFF"/>
        </w:rPr>
      </w:pPr>
      <w:r>
        <w:rPr>
          <w:rFonts w:ascii="Times New Roman" w:hAnsi="Times New Roman" w:eastAsia="方正黑体_GBK"/>
          <w:b w:val="0"/>
          <w:color w:val="333333"/>
          <w:kern w:val="0"/>
          <w:sz w:val="32"/>
          <w:szCs w:val="32"/>
          <w:shd w:val="clear" w:color="auto" w:fill="FFFFFF"/>
        </w:rPr>
        <w:t>五、政府性基金预算支出情况</w:t>
      </w:r>
    </w:p>
    <w:p w14:paraId="7ECF3F7D">
      <w:pPr>
        <w:pStyle w:val="2"/>
        <w:widowControl/>
        <w:shd w:val="clear" w:color="auto" w:fill="FFFFFF"/>
        <w:adjustRightInd w:val="0"/>
        <w:snapToGrid w:val="0"/>
        <w:spacing w:before="120" w:beforeAutospacing="0" w:after="120" w:afterAutospacing="0"/>
        <w:jc w:val="both"/>
        <w:rPr>
          <w:rFonts w:ascii="Times New Roman" w:hAnsi="Times New Roman" w:eastAsia="方正黑体_GBK"/>
          <w:b w:val="0"/>
          <w:color w:val="333333"/>
          <w:kern w:val="0"/>
          <w:sz w:val="32"/>
          <w:szCs w:val="32"/>
          <w:shd w:val="clear" w:color="auto" w:fill="FFFFFF"/>
        </w:rPr>
      </w:pPr>
      <w:r>
        <w:rPr>
          <w:rFonts w:ascii="Times New Roman" w:hAnsi="Times New Roman" w:eastAsia="方正黑体_GBK"/>
          <w:b w:val="0"/>
          <w:color w:val="333333"/>
          <w:kern w:val="0"/>
          <w:sz w:val="32"/>
          <w:szCs w:val="32"/>
          <w:shd w:val="clear" w:color="auto" w:fill="FFFFFF"/>
        </w:rPr>
        <w:t>六、国有资本经营预算支出情况</w:t>
      </w:r>
    </w:p>
    <w:p w14:paraId="34CC6004">
      <w:pPr>
        <w:pStyle w:val="2"/>
        <w:widowControl/>
        <w:shd w:val="clear" w:color="auto" w:fill="FFFFFF"/>
        <w:adjustRightInd w:val="0"/>
        <w:snapToGrid w:val="0"/>
        <w:spacing w:before="120" w:beforeAutospacing="0" w:after="120" w:afterAutospacing="0"/>
        <w:jc w:val="both"/>
        <w:rPr>
          <w:rFonts w:ascii="Times New Roman" w:hAnsi="Times New Roman" w:eastAsia="方正黑体_GBK"/>
          <w:b w:val="0"/>
          <w:color w:val="333333"/>
          <w:kern w:val="0"/>
          <w:sz w:val="32"/>
          <w:szCs w:val="32"/>
          <w:shd w:val="clear" w:color="auto" w:fill="FFFFFF"/>
        </w:rPr>
      </w:pPr>
      <w:r>
        <w:rPr>
          <w:rFonts w:ascii="Times New Roman" w:hAnsi="Times New Roman" w:eastAsia="方正黑体_GBK"/>
          <w:b w:val="0"/>
          <w:color w:val="333333"/>
          <w:kern w:val="0"/>
          <w:sz w:val="32"/>
          <w:szCs w:val="32"/>
          <w:shd w:val="clear" w:color="auto" w:fill="FFFFFF"/>
        </w:rPr>
        <w:t>七、社会保险基金预算支出情况</w:t>
      </w:r>
    </w:p>
    <w:p w14:paraId="3F2C4E71">
      <w:pPr>
        <w:pStyle w:val="2"/>
        <w:widowControl/>
        <w:shd w:val="clear" w:color="auto" w:fill="FFFFFF"/>
        <w:adjustRightInd w:val="0"/>
        <w:snapToGrid w:val="0"/>
        <w:spacing w:before="120" w:beforeAutospacing="0" w:after="120" w:afterAutospacing="0"/>
        <w:jc w:val="both"/>
        <w:rPr>
          <w:rFonts w:ascii="Times New Roman" w:hAnsi="Times New Roman" w:eastAsia="方正黑体_GBK"/>
          <w:b w:val="0"/>
          <w:color w:val="333333"/>
          <w:kern w:val="0"/>
          <w:sz w:val="32"/>
          <w:szCs w:val="32"/>
          <w:shd w:val="clear" w:color="auto" w:fill="FFFFFF"/>
        </w:rPr>
      </w:pPr>
      <w:r>
        <w:rPr>
          <w:rFonts w:ascii="Times New Roman" w:hAnsi="Times New Roman" w:eastAsia="方正黑体_GBK"/>
          <w:b w:val="0"/>
          <w:color w:val="333333"/>
          <w:kern w:val="0"/>
          <w:sz w:val="32"/>
          <w:szCs w:val="32"/>
          <w:shd w:val="clear" w:color="auto" w:fill="FFFFFF"/>
        </w:rPr>
        <w:t>八、部门整体支出绩效情况</w:t>
      </w:r>
    </w:p>
    <w:p w14:paraId="17EE63E3">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(一)、</w:t>
      </w:r>
      <w:r>
        <w:rPr>
          <w:rFonts w:hint="eastAsia" w:ascii="Times New Roman" w:hAnsi="Times New Roman" w:eastAsia="方正黑体_GBK"/>
          <w:color w:val="333333"/>
          <w:sz w:val="32"/>
          <w:szCs w:val="32"/>
          <w:shd w:val="clear" w:color="auto" w:fill="FFFFFF"/>
        </w:rPr>
        <w:t>年度部门总体运行情况及取得的成绩</w:t>
      </w:r>
    </w:p>
    <w:p w14:paraId="2A8B97BF">
      <w:pPr>
        <w:pStyle w:val="4"/>
        <w:widowControl/>
        <w:adjustRightInd w:val="0"/>
        <w:snapToGrid w:val="0"/>
        <w:spacing w:before="0" w:beforeAutospacing="0" w:after="0" w:afterAutospacing="0"/>
        <w:ind w:firstLine="562" w:firstLineChars="200"/>
        <w:textAlignment w:val="center"/>
        <w:outlineLvl w:val="0"/>
        <w:rPr>
          <w:rFonts w:hint="eastAsia"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(二)、</w:t>
      </w:r>
      <w:r>
        <w:rPr>
          <w:rFonts w:hint="eastAsia" w:ascii="Times New Roman" w:hAnsi="Times New Roman" w:eastAsia="方正黑体_GBK"/>
          <w:color w:val="333333"/>
          <w:sz w:val="32"/>
          <w:szCs w:val="32"/>
          <w:shd w:val="clear" w:color="auto" w:fill="FFFFFF"/>
        </w:rPr>
        <w:t>绩效评价分析</w:t>
      </w:r>
    </w:p>
    <w:p w14:paraId="06A0FC2D">
      <w:pPr>
        <w:pStyle w:val="4"/>
        <w:widowControl/>
        <w:adjustRightInd w:val="0"/>
        <w:snapToGrid w:val="0"/>
        <w:spacing w:before="0" w:beforeAutospacing="0" w:after="0" w:afterAutospacing="0"/>
        <w:ind w:firstLine="640" w:firstLineChars="20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1、投入</w:t>
      </w:r>
    </w:p>
    <w:p w14:paraId="636E1B5C">
      <w:pPr>
        <w:pStyle w:val="4"/>
        <w:widowControl/>
        <w:adjustRightInd w:val="0"/>
        <w:snapToGrid w:val="0"/>
        <w:spacing w:before="0" w:beforeAutospacing="0" w:after="0" w:afterAutospacing="0"/>
        <w:ind w:firstLine="640" w:firstLineChars="20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2、过程</w:t>
      </w:r>
    </w:p>
    <w:p w14:paraId="17EA9B3F">
      <w:pPr>
        <w:pStyle w:val="4"/>
        <w:widowControl/>
        <w:adjustRightInd w:val="0"/>
        <w:snapToGrid w:val="0"/>
        <w:spacing w:before="0" w:beforeAutospacing="0" w:after="0" w:afterAutospacing="0"/>
        <w:ind w:firstLine="640" w:firstLineChars="20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3、产出</w:t>
      </w:r>
    </w:p>
    <w:p w14:paraId="06D85CCE">
      <w:pPr>
        <w:pStyle w:val="4"/>
        <w:widowControl/>
        <w:adjustRightInd w:val="0"/>
        <w:snapToGrid w:val="0"/>
        <w:spacing w:before="0" w:beforeAutospacing="0" w:after="0" w:afterAutospacing="0"/>
        <w:ind w:firstLine="640" w:firstLineChars="200"/>
        <w:textAlignment w:val="center"/>
        <w:outlineLvl w:val="0"/>
        <w:rPr>
          <w:rFonts w:hint="eastAsia" w:ascii="Times New Roman" w:hAnsi="Times New Roman" w:eastAsia="方正黑体_GBK"/>
          <w:color w:val="333333"/>
          <w:sz w:val="32"/>
          <w:szCs w:val="32"/>
          <w:shd w:val="clear" w:color="auto" w:fill="FFFFFF"/>
        </w:rPr>
      </w:pPr>
      <w:r>
        <w:rPr>
          <w:rFonts w:hint="eastAsia" w:ascii="Times New Roman" w:hAnsi="Times New Roman" w:eastAsia="方正黑体_GBK"/>
          <w:color w:val="333333"/>
          <w:sz w:val="32"/>
          <w:szCs w:val="32"/>
          <w:shd w:val="clear" w:color="auto" w:fill="FFFFFF"/>
        </w:rPr>
        <w:t>4、效果</w:t>
      </w:r>
    </w:p>
    <w:p w14:paraId="28DCEBB1">
      <w:pPr>
        <w:pStyle w:val="4"/>
        <w:widowControl/>
        <w:adjustRightInd w:val="0"/>
        <w:snapToGrid w:val="0"/>
        <w:spacing w:before="0" w:beforeAutospacing="0" w:after="0" w:afterAutospacing="0"/>
        <w:ind w:firstLine="640" w:firstLineChars="200"/>
        <w:textAlignment w:val="center"/>
        <w:outlineLvl w:val="0"/>
        <w:rPr>
          <w:rStyle w:val="7"/>
          <w:rFonts w:ascii="宋体" w:hAnsi="宋体" w:cs="宋体"/>
          <w:color w:val="333333"/>
          <w:sz w:val="28"/>
          <w:szCs w:val="28"/>
          <w:shd w:val="clear" w:color="auto" w:fill="FFFFFF"/>
        </w:rPr>
      </w:pPr>
      <w:r>
        <w:rPr>
          <w:rFonts w:hint="eastAsia" w:ascii="Times New Roman" w:hAnsi="Times New Roman" w:eastAsia="方正黑体_GBK"/>
          <w:color w:val="333333"/>
          <w:sz w:val="32"/>
          <w:szCs w:val="32"/>
          <w:shd w:val="clear" w:color="auto" w:fill="FFFFFF"/>
        </w:rPr>
        <w:t>5、绩效评价结论</w:t>
      </w:r>
    </w:p>
    <w:p w14:paraId="084A15E3">
      <w:pPr>
        <w:pStyle w:val="2"/>
        <w:widowControl/>
        <w:shd w:val="clear" w:color="auto" w:fill="FFFFFF"/>
        <w:adjustRightInd w:val="0"/>
        <w:snapToGrid w:val="0"/>
        <w:spacing w:before="120" w:beforeAutospacing="0" w:after="120" w:afterAutospacing="0"/>
        <w:jc w:val="both"/>
        <w:rPr>
          <w:rFonts w:hint="default" w:ascii="Times New Roman" w:hAnsi="Times New Roman" w:eastAsia="方正黑体_GBK"/>
          <w:b w:val="0"/>
          <w:color w:val="333333"/>
          <w:kern w:val="0"/>
          <w:sz w:val="32"/>
          <w:szCs w:val="32"/>
          <w:shd w:val="clear" w:color="auto" w:fill="FFFFFF"/>
        </w:rPr>
      </w:pPr>
      <w:r>
        <w:fldChar w:fldCharType="begin"/>
      </w:r>
      <w:r>
        <w:instrText xml:space="preserve"> HYPERLINK "http://zjj.xxz.gov.cn/zwgk_159/fdzdgknr/czxx/202006/t20200630_1698329.html" \l "_Toc44226884" </w:instrText>
      </w:r>
      <w:r>
        <w:fldChar w:fldCharType="separate"/>
      </w:r>
      <w:r>
        <w:rPr>
          <w:rFonts w:ascii="Times New Roman" w:hAnsi="Times New Roman" w:eastAsia="方正黑体_GBK"/>
          <w:b w:val="0"/>
          <w:color w:val="333333"/>
          <w:kern w:val="0"/>
          <w:sz w:val="32"/>
          <w:szCs w:val="32"/>
          <w:shd w:val="clear" w:color="auto" w:fill="FFFFFF"/>
        </w:rPr>
        <w:t>九</w:t>
      </w:r>
      <w:r>
        <w:rPr>
          <w:rFonts w:hint="default" w:ascii="Times New Roman" w:hAnsi="Times New Roman" w:eastAsia="方正黑体_GBK"/>
          <w:b w:val="0"/>
          <w:color w:val="333333"/>
          <w:kern w:val="0"/>
          <w:sz w:val="32"/>
          <w:szCs w:val="32"/>
          <w:shd w:val="clear" w:color="auto" w:fill="FFFFFF"/>
        </w:rPr>
        <w:t>、存在的主要问题及下一步改进措施</w:t>
      </w:r>
      <w:r>
        <w:rPr>
          <w:rFonts w:hint="default" w:ascii="Times New Roman" w:hAnsi="Times New Roman" w:eastAsia="方正黑体_GBK"/>
          <w:b w:val="0"/>
          <w:color w:val="333333"/>
          <w:kern w:val="0"/>
          <w:sz w:val="32"/>
          <w:szCs w:val="32"/>
          <w:shd w:val="clear" w:color="auto" w:fill="FFFFFF"/>
        </w:rPr>
        <w:fldChar w:fldCharType="end"/>
      </w:r>
    </w:p>
    <w:p w14:paraId="3FE0E99B">
      <w:pPr>
        <w:pStyle w:val="4"/>
        <w:widowControl/>
        <w:adjustRightInd w:val="0"/>
        <w:snapToGrid w:val="0"/>
        <w:spacing w:before="0" w:beforeAutospacing="0" w:after="0" w:afterAutospacing="0"/>
        <w:ind w:firstLine="562" w:firstLineChars="200"/>
        <w:textAlignment w:val="center"/>
        <w:outlineLvl w:val="0"/>
        <w:rPr>
          <w:rFonts w:ascii="Times New Roman" w:hAnsi="Times New Roman" w:eastAsia="方正黑体_GBK"/>
          <w:color w:val="333333"/>
          <w:sz w:val="32"/>
          <w:szCs w:val="32"/>
          <w:shd w:val="clear" w:color="auto" w:fill="FFFFFF"/>
        </w:rPr>
      </w:pPr>
      <w:r>
        <w:rPr>
          <w:rStyle w:val="7"/>
          <w:rFonts w:hint="eastAsia" w:ascii="宋体" w:hAnsi="宋体" w:cs="宋体"/>
          <w:color w:val="333333"/>
          <w:sz w:val="28"/>
          <w:szCs w:val="28"/>
          <w:shd w:val="clear" w:color="auto" w:fill="FFFFFF"/>
        </w:rPr>
        <w:t>(一)、</w:t>
      </w:r>
      <w:r>
        <w:fldChar w:fldCharType="begin"/>
      </w:r>
      <w:r>
        <w:instrText xml:space="preserve"> HYPERLINK "http://zjj.xxz.gov.cn/zwgk_159/fdzdgknr/czxx/202006/t20200630_1698329.html" \l "_Toc44226885" </w:instrText>
      </w:r>
      <w:r>
        <w:fldChar w:fldCharType="separate"/>
      </w:r>
      <w:r>
        <w:rPr>
          <w:rFonts w:ascii="Times New Roman" w:hAnsi="Times New Roman" w:eastAsia="方正黑体_GBK"/>
          <w:color w:val="333333"/>
          <w:sz w:val="32"/>
          <w:szCs w:val="32"/>
          <w:shd w:val="clear" w:color="auto" w:fill="FFFFFF"/>
        </w:rPr>
        <w:t>存在主要问题</w:t>
      </w:r>
      <w:r>
        <w:rPr>
          <w:rFonts w:ascii="Times New Roman" w:hAnsi="Times New Roman" w:eastAsia="方正黑体_GBK"/>
          <w:color w:val="333333"/>
          <w:sz w:val="32"/>
          <w:szCs w:val="32"/>
          <w:shd w:val="clear" w:color="auto" w:fill="FFFFFF"/>
        </w:rPr>
        <w:fldChar w:fldCharType="end"/>
      </w:r>
    </w:p>
    <w:p w14:paraId="27982F35">
      <w:pPr>
        <w:pStyle w:val="4"/>
        <w:widowControl/>
        <w:adjustRightInd w:val="0"/>
        <w:snapToGrid w:val="0"/>
        <w:spacing w:before="0" w:beforeAutospacing="0" w:after="0" w:afterAutospacing="0"/>
        <w:ind w:firstLine="480" w:firstLineChars="200"/>
        <w:textAlignment w:val="center"/>
        <w:outlineLvl w:val="0"/>
        <w:rPr>
          <w:rFonts w:ascii="Times New Roman" w:hAnsi="Times New Roman" w:eastAsia="方正黑体_GBK"/>
          <w:color w:val="333333"/>
          <w:sz w:val="32"/>
          <w:szCs w:val="32"/>
          <w:shd w:val="clear" w:color="auto" w:fill="FFFFFF"/>
        </w:rPr>
      </w:pPr>
      <w:r>
        <w:fldChar w:fldCharType="begin"/>
      </w:r>
      <w:r>
        <w:instrText xml:space="preserve"> HYPERLINK "http://zjj.xxz.gov.cn/zwgk_159/fdzdgknr/czxx/202006/t20200630_1698329.html" \l "_Toc44226886" </w:instrText>
      </w:r>
      <w:r>
        <w:fldChar w:fldCharType="separate"/>
      </w:r>
      <w:r>
        <w:rPr>
          <w:rStyle w:val="7"/>
          <w:rFonts w:hint="eastAsia" w:ascii="宋体" w:hAnsi="宋体" w:cs="宋体"/>
          <w:color w:val="333333"/>
          <w:sz w:val="28"/>
          <w:szCs w:val="28"/>
          <w:shd w:val="clear" w:color="auto" w:fill="FFFFFF"/>
        </w:rPr>
        <w:t>(二)、</w:t>
      </w:r>
      <w:r>
        <w:rPr>
          <w:rFonts w:ascii="Times New Roman" w:hAnsi="Times New Roman" w:eastAsia="方正黑体_GBK"/>
          <w:color w:val="333333"/>
          <w:sz w:val="32"/>
          <w:szCs w:val="32"/>
          <w:shd w:val="clear" w:color="auto" w:fill="FFFFFF"/>
        </w:rPr>
        <w:t>改进措施</w:t>
      </w:r>
      <w:r>
        <w:rPr>
          <w:rFonts w:ascii="Times New Roman" w:hAnsi="Times New Roman" w:eastAsia="方正黑体_GBK"/>
          <w:color w:val="333333"/>
          <w:sz w:val="32"/>
          <w:szCs w:val="32"/>
          <w:shd w:val="clear" w:color="auto" w:fill="FFFFFF"/>
        </w:rPr>
        <w:fldChar w:fldCharType="end"/>
      </w:r>
    </w:p>
    <w:p w14:paraId="6453631E">
      <w:pPr>
        <w:pStyle w:val="2"/>
        <w:widowControl/>
        <w:shd w:val="clear" w:color="auto" w:fill="FFFFFF"/>
        <w:adjustRightInd w:val="0"/>
        <w:snapToGrid w:val="0"/>
        <w:spacing w:before="120" w:beforeAutospacing="0" w:after="120" w:afterAutospacing="0"/>
        <w:jc w:val="both"/>
        <w:rPr>
          <w:rFonts w:hint="default" w:ascii="Times New Roman" w:hAnsi="Times New Roman" w:eastAsia="方正黑体_GBK"/>
          <w:b w:val="0"/>
          <w:color w:val="333333"/>
          <w:kern w:val="0"/>
          <w:sz w:val="32"/>
          <w:szCs w:val="32"/>
          <w:shd w:val="clear" w:color="auto" w:fill="FFFFFF"/>
        </w:rPr>
      </w:pPr>
      <w:r>
        <w:fldChar w:fldCharType="begin"/>
      </w:r>
      <w:r>
        <w:instrText xml:space="preserve"> HYPERLINK "http://zjj.xxz.gov.cn/zwgk_159/fdzdgknr/czxx/202006/t20200630_1698329.html" \l "_Toc44226887" </w:instrText>
      </w:r>
      <w:r>
        <w:fldChar w:fldCharType="separate"/>
      </w:r>
      <w:r>
        <w:rPr>
          <w:rFonts w:ascii="Times New Roman" w:hAnsi="Times New Roman" w:eastAsia="方正黑体_GBK"/>
          <w:b w:val="0"/>
          <w:color w:val="333333"/>
          <w:kern w:val="0"/>
          <w:sz w:val="32"/>
          <w:szCs w:val="32"/>
          <w:shd w:val="clear" w:color="auto" w:fill="FFFFFF"/>
        </w:rPr>
        <w:t>十</w:t>
      </w:r>
      <w:r>
        <w:rPr>
          <w:rFonts w:hint="default" w:ascii="Times New Roman" w:hAnsi="Times New Roman" w:eastAsia="方正黑体_GBK"/>
          <w:b w:val="0"/>
          <w:color w:val="333333"/>
          <w:kern w:val="0"/>
          <w:sz w:val="32"/>
          <w:szCs w:val="32"/>
          <w:shd w:val="clear" w:color="auto" w:fill="FFFFFF"/>
        </w:rPr>
        <w:t>、绩效自评结果拟应用和公开情况</w:t>
      </w:r>
      <w:r>
        <w:rPr>
          <w:rFonts w:hint="default" w:ascii="Times New Roman" w:hAnsi="Times New Roman" w:eastAsia="方正黑体_GBK"/>
          <w:b w:val="0"/>
          <w:color w:val="333333"/>
          <w:kern w:val="0"/>
          <w:sz w:val="32"/>
          <w:szCs w:val="32"/>
          <w:shd w:val="clear" w:color="auto" w:fill="FFFFFF"/>
        </w:rPr>
        <w:fldChar w:fldCharType="end"/>
      </w:r>
    </w:p>
    <w:p w14:paraId="69562AC0">
      <w:pPr>
        <w:pStyle w:val="2"/>
        <w:widowControl/>
        <w:shd w:val="clear" w:color="auto" w:fill="FFFFFF"/>
        <w:adjustRightInd w:val="0"/>
        <w:snapToGrid w:val="0"/>
        <w:spacing w:before="120" w:beforeAutospacing="0" w:after="120" w:afterAutospacing="0"/>
        <w:jc w:val="both"/>
        <w:rPr>
          <w:rFonts w:hint="default" w:ascii="Times New Roman" w:hAnsi="Times New Roman" w:eastAsia="方正黑体_GBK"/>
          <w:b w:val="0"/>
          <w:color w:val="333333"/>
          <w:kern w:val="0"/>
          <w:sz w:val="32"/>
          <w:szCs w:val="32"/>
          <w:shd w:val="clear" w:color="auto" w:fill="FFFFFF"/>
        </w:rPr>
      </w:pPr>
      <w:r>
        <w:fldChar w:fldCharType="begin"/>
      </w:r>
      <w:r>
        <w:instrText xml:space="preserve"> HYPERLINK "http://zjj.xxz.gov.cn/zwgk_159/fdzdgknr/czxx/202006/t20200630_1698329.html" \l "_Toc44226888" </w:instrText>
      </w:r>
      <w:r>
        <w:fldChar w:fldCharType="separate"/>
      </w:r>
      <w:r>
        <w:rPr>
          <w:rFonts w:ascii="Times New Roman" w:hAnsi="Times New Roman" w:eastAsia="方正黑体_GBK"/>
          <w:b w:val="0"/>
          <w:color w:val="333333"/>
          <w:kern w:val="0"/>
          <w:sz w:val="32"/>
          <w:szCs w:val="32"/>
          <w:shd w:val="clear" w:color="auto" w:fill="FFFFFF"/>
        </w:rPr>
        <w:t>十一</w:t>
      </w:r>
      <w:r>
        <w:rPr>
          <w:rFonts w:hint="default" w:ascii="Times New Roman" w:hAnsi="Times New Roman" w:eastAsia="方正黑体_GBK"/>
          <w:b w:val="0"/>
          <w:color w:val="333333"/>
          <w:kern w:val="0"/>
          <w:sz w:val="32"/>
          <w:szCs w:val="32"/>
          <w:shd w:val="clear" w:color="auto" w:fill="FFFFFF"/>
        </w:rPr>
        <w:t>、其他需要说明的情况</w:t>
      </w:r>
      <w:r>
        <w:rPr>
          <w:rFonts w:hint="default" w:ascii="Times New Roman" w:hAnsi="Times New Roman" w:eastAsia="方正黑体_GBK"/>
          <w:b w:val="0"/>
          <w:color w:val="333333"/>
          <w:kern w:val="0"/>
          <w:sz w:val="32"/>
          <w:szCs w:val="32"/>
          <w:shd w:val="clear" w:color="auto" w:fill="FFFFFF"/>
        </w:rPr>
        <w:fldChar w:fldCharType="end"/>
      </w:r>
    </w:p>
    <w:p w14:paraId="181C9628">
      <w:pPr>
        <w:pStyle w:val="4"/>
        <w:widowControl/>
        <w:shd w:val="clear" w:color="auto" w:fill="FFFFFF"/>
        <w:adjustRightInd w:val="0"/>
        <w:snapToGrid w:val="0"/>
        <w:spacing w:before="0" w:beforeAutospacing="0" w:after="0" w:afterAutospacing="0"/>
        <w:textAlignment w:val="center"/>
        <w:rPr>
          <w:rFonts w:ascii="Times New Roman" w:hAnsi="Times New Roman"/>
          <w:color w:val="333333"/>
        </w:rPr>
      </w:pPr>
    </w:p>
    <w:p w14:paraId="0998ED0A">
      <w:pPr>
        <w:pStyle w:val="4"/>
        <w:widowControl/>
        <w:shd w:val="clear" w:color="auto" w:fill="FFFFFF"/>
        <w:adjustRightInd w:val="0"/>
        <w:snapToGrid w:val="0"/>
        <w:spacing w:before="0" w:beforeAutospacing="0" w:after="0" w:afterAutospacing="0"/>
        <w:jc w:val="center"/>
        <w:textAlignment w:val="center"/>
        <w:outlineLvl w:val="0"/>
        <w:rPr>
          <w:rFonts w:ascii="Times New Roman" w:hAnsi="Times New Roman" w:eastAsia="方正小标宋_GBK"/>
          <w:color w:val="000000"/>
          <w:sz w:val="36"/>
          <w:szCs w:val="36"/>
          <w:shd w:val="clear" w:color="auto" w:fill="FFFFFF"/>
        </w:rPr>
      </w:pPr>
      <w:r>
        <w:rPr>
          <w:rFonts w:ascii="Times New Roman" w:hAnsi="Times New Roman" w:eastAsia="黑体"/>
          <w:color w:val="000000"/>
          <w:shd w:val="clear" w:color="auto" w:fill="FFFFFF"/>
        </w:rPr>
        <w:br w:type="page"/>
      </w:r>
      <w:r>
        <w:rPr>
          <w:rFonts w:ascii="Times New Roman" w:hAnsi="Times New Roman" w:eastAsia="方正小标宋_GBK"/>
          <w:color w:val="000000"/>
          <w:sz w:val="36"/>
          <w:szCs w:val="36"/>
          <w:shd w:val="clear" w:color="auto" w:fill="FFFFFF"/>
        </w:rPr>
        <w:t>重庆市万州区残疾人联合会</w:t>
      </w:r>
    </w:p>
    <w:p w14:paraId="307A8757">
      <w:pPr>
        <w:pStyle w:val="4"/>
        <w:widowControl/>
        <w:shd w:val="clear" w:color="auto" w:fill="FFFFFF"/>
        <w:adjustRightInd w:val="0"/>
        <w:snapToGrid w:val="0"/>
        <w:spacing w:before="0" w:beforeAutospacing="0" w:after="0" w:afterAutospacing="0"/>
        <w:jc w:val="center"/>
        <w:textAlignment w:val="center"/>
        <w:outlineLvl w:val="0"/>
        <w:rPr>
          <w:rFonts w:ascii="Times New Roman" w:hAnsi="Times New Roman" w:eastAsia="方正小标宋_GBK"/>
          <w:color w:val="000000"/>
          <w:sz w:val="36"/>
          <w:szCs w:val="36"/>
          <w:shd w:val="clear" w:color="auto" w:fill="FFFFFF"/>
        </w:rPr>
      </w:pPr>
      <w:r>
        <w:rPr>
          <w:rFonts w:ascii="Times New Roman" w:hAnsi="Times New Roman" w:eastAsia="方正小标宋_GBK"/>
          <w:color w:val="000000"/>
          <w:sz w:val="36"/>
          <w:szCs w:val="36"/>
          <w:shd w:val="clear" w:color="auto" w:fill="FFFFFF"/>
        </w:rPr>
        <w:t>部门整体支出绩效评价报告</w:t>
      </w:r>
    </w:p>
    <w:p w14:paraId="40BB2B7F">
      <w:pPr>
        <w:pStyle w:val="4"/>
        <w:widowControl/>
        <w:shd w:val="clear" w:color="auto" w:fill="FFFFFF"/>
        <w:adjustRightInd w:val="0"/>
        <w:snapToGrid w:val="0"/>
        <w:spacing w:before="0" w:beforeAutospacing="0" w:after="0" w:afterAutospacing="0"/>
        <w:textAlignment w:val="center"/>
        <w:rPr>
          <w:rFonts w:ascii="Times New Roman" w:hAnsi="Times New Roman"/>
          <w:color w:val="333333"/>
        </w:rPr>
      </w:pPr>
      <w:r>
        <w:rPr>
          <w:rFonts w:ascii="Times New Roman" w:hAnsi="Times New Roman"/>
          <w:color w:val="333333"/>
          <w:sz w:val="21"/>
          <w:szCs w:val="21"/>
          <w:shd w:val="clear" w:color="auto" w:fill="FFFFFF"/>
        </w:rPr>
        <w:t>     </w:t>
      </w:r>
    </w:p>
    <w:p w14:paraId="5576714F">
      <w:pPr>
        <w:ind w:firstLine="560" w:firstLineChars="200"/>
        <w:rPr>
          <w:rFonts w:hint="eastAsia" w:ascii="宋体" w:hAnsi="宋体" w:cs="宋体"/>
          <w:sz w:val="28"/>
          <w:szCs w:val="28"/>
        </w:rPr>
      </w:pPr>
      <w:r>
        <w:rPr>
          <w:rFonts w:hint="eastAsia" w:ascii="宋体" w:hAnsi="宋体" w:cs="宋体"/>
          <w:sz w:val="28"/>
          <w:szCs w:val="28"/>
        </w:rPr>
        <w:t>为加强重庆市万州区残疾人联合会(以下简称“本部门”）财政资金管理，强化支出责任，提高财政资金的使用效益，建立科学、合理的财政支出绩效评价管理体系，提高本部门财政资金的使用效益，根据中共中央国务院《关于全面实施预算绩效管理的意见》（中发〔2018〕34号）、《重庆市委 市政府关于全面实施预算绩效管理的意见》（渝委发〔2019〕12号）精神，从全方位、全过程、全覆盖三个层面推动预算绩效管理改革，增强预算资金主管部门和使用单位绩效意识和部门资金管理水平，根据《重庆市万州区人民政府办公室关于印发贯彻全面实施预算绩效管理任务分解方案的通知》（万州府办发〔2019〕79号）的要求，结合《万州区2019年度经济社会发展实绩考核实施细则》和本部门实际情况，于2020年12月对2019年本部门整体支出绩效进行了自评，本次评价遵循了“科学规范、公正公开、分类管理、绩效相关”的原则，运用了科学、合理的绩效评价指标、评价标准和评价方法，坚持客观、公正的评价。现将情况汇报如下：</w:t>
      </w:r>
    </w:p>
    <w:p w14:paraId="2525F787">
      <w:pPr>
        <w:rPr>
          <w:rFonts w:hint="eastAsia" w:ascii="宋体" w:hAnsi="宋体" w:cs="宋体"/>
          <w:b/>
          <w:bCs/>
          <w:sz w:val="32"/>
          <w:szCs w:val="32"/>
        </w:rPr>
      </w:pPr>
      <w:r>
        <w:rPr>
          <w:rFonts w:hint="eastAsia" w:ascii="宋体" w:hAnsi="宋体" w:cs="宋体"/>
          <w:b/>
          <w:bCs/>
          <w:sz w:val="32"/>
          <w:szCs w:val="32"/>
        </w:rPr>
        <w:t>一、部门概况</w:t>
      </w:r>
    </w:p>
    <w:p w14:paraId="04E535AE">
      <w:pPr>
        <w:ind w:firstLine="562" w:firstLineChars="200"/>
        <w:rPr>
          <w:rFonts w:hint="eastAsia" w:ascii="宋体" w:hAnsi="宋体" w:cs="宋体"/>
          <w:b/>
          <w:bCs/>
          <w:sz w:val="28"/>
          <w:szCs w:val="28"/>
        </w:rPr>
      </w:pPr>
      <w:r>
        <w:rPr>
          <w:rFonts w:hint="eastAsia" w:ascii="宋体" w:hAnsi="宋体" w:cs="宋体"/>
          <w:b/>
          <w:bCs/>
          <w:sz w:val="28"/>
          <w:szCs w:val="28"/>
        </w:rPr>
        <w:t>（一）部门基本情况，部门职责概述</w:t>
      </w:r>
    </w:p>
    <w:p w14:paraId="54B67C3E">
      <w:pPr>
        <w:ind w:firstLine="560" w:firstLineChars="200"/>
        <w:rPr>
          <w:rFonts w:hint="eastAsia" w:ascii="宋体" w:hAnsi="宋体" w:cs="宋体"/>
          <w:sz w:val="28"/>
          <w:szCs w:val="28"/>
        </w:rPr>
      </w:pPr>
      <w:r>
        <w:rPr>
          <w:rFonts w:hint="eastAsia" w:ascii="宋体" w:hAnsi="宋体" w:cs="宋体"/>
          <w:sz w:val="28"/>
          <w:szCs w:val="28"/>
        </w:rPr>
        <w:t>万州区残疾人联合会属于财政全额拨款的社会群团组织,内设办公室、教就部、康复部,下属唯一直属单位万州区残疾人综合服务中心为财政补助事业单位。万州区残疾人联合会编制人数11人。2019年年末实有人数为一般公共预算财政拨款开支人数11人，实职领导3人（1正2副）；退休职工17人已全部纳入社保部门管理；万州区残疾人综合服务中心财政补助人员编制为9人，经费自理人员编制为2人。2019年年末实有人数为一般公共预算财政补助开支人数为9人，经费自理人数为2人，退休职工1人已纳入社保部门管理。</w:t>
      </w:r>
    </w:p>
    <w:p w14:paraId="71BD8E40">
      <w:pPr>
        <w:rPr>
          <w:rFonts w:hint="eastAsia" w:ascii="宋体" w:hAnsi="宋体" w:cs="宋体"/>
          <w:sz w:val="28"/>
          <w:szCs w:val="28"/>
        </w:rPr>
      </w:pPr>
      <w:r>
        <w:rPr>
          <w:rFonts w:hint="eastAsia" w:ascii="宋体" w:hAnsi="宋体" w:cs="宋体"/>
          <w:sz w:val="28"/>
          <w:szCs w:val="28"/>
        </w:rPr>
        <w:t>部门职责概述：</w:t>
      </w:r>
    </w:p>
    <w:p w14:paraId="1487411B">
      <w:pPr>
        <w:rPr>
          <w:rFonts w:hint="eastAsia" w:ascii="宋体" w:hAnsi="宋体" w:cs="宋体"/>
          <w:sz w:val="28"/>
          <w:szCs w:val="28"/>
        </w:rPr>
      </w:pPr>
      <w:r>
        <w:rPr>
          <w:rFonts w:hint="eastAsia" w:ascii="宋体" w:hAnsi="宋体" w:cs="宋体"/>
          <w:sz w:val="28"/>
          <w:szCs w:val="28"/>
        </w:rPr>
        <w:t xml:space="preserve">    （1）、听取残疾人意见，反映残疾人需求，维护残疾人权益，为残疾人服务。 </w:t>
      </w:r>
    </w:p>
    <w:p w14:paraId="288653F1">
      <w:pPr>
        <w:rPr>
          <w:rFonts w:hint="eastAsia" w:ascii="宋体" w:hAnsi="宋体" w:cs="宋体"/>
          <w:sz w:val="28"/>
          <w:szCs w:val="28"/>
        </w:rPr>
      </w:pPr>
      <w:r>
        <w:rPr>
          <w:rFonts w:hint="eastAsia" w:ascii="宋体" w:hAnsi="宋体" w:cs="宋体"/>
          <w:sz w:val="28"/>
          <w:szCs w:val="28"/>
        </w:rPr>
        <w:t xml:space="preserve">    （2）、团结教育残疾人遵守法律，履行应尽的义务；发扬乐观进取精神，自尊、自信、自强、自立，为社会主义建设贡献力量。 </w:t>
      </w:r>
    </w:p>
    <w:p w14:paraId="40D67534">
      <w:pPr>
        <w:rPr>
          <w:rFonts w:hint="eastAsia" w:ascii="宋体" w:hAnsi="宋体" w:cs="宋体"/>
          <w:sz w:val="28"/>
          <w:szCs w:val="28"/>
        </w:rPr>
      </w:pPr>
      <w:r>
        <w:rPr>
          <w:rFonts w:hint="eastAsia" w:ascii="宋体" w:hAnsi="宋体" w:cs="宋体"/>
          <w:sz w:val="28"/>
          <w:szCs w:val="28"/>
        </w:rPr>
        <w:t xml:space="preserve">    （3）、弘扬人道主义，宣传残疾人事业，沟通政府、社会与残疾人之间的联系，动员社会理解、尊重、关心、帮助残疾人。 </w:t>
      </w:r>
    </w:p>
    <w:p w14:paraId="6D42E84F">
      <w:pPr>
        <w:rPr>
          <w:rFonts w:hint="eastAsia" w:ascii="宋体" w:hAnsi="宋体" w:cs="宋体"/>
          <w:sz w:val="28"/>
          <w:szCs w:val="28"/>
        </w:rPr>
      </w:pPr>
      <w:r>
        <w:rPr>
          <w:rFonts w:hint="eastAsia" w:ascii="宋体" w:hAnsi="宋体" w:cs="宋体"/>
          <w:sz w:val="28"/>
          <w:szCs w:val="28"/>
        </w:rPr>
        <w:t xml:space="preserve">    （4）、开展残疾人康复、教育、劳动就业、文化、体育、科研、用品用具供应、福利、社会服务、无障碍设施和残疾预防工作，创造良好的环境和条件，扶助残疾人平等参与社会生活。 </w:t>
      </w:r>
    </w:p>
    <w:p w14:paraId="7A62CD2D">
      <w:pPr>
        <w:rPr>
          <w:rFonts w:hint="eastAsia" w:ascii="宋体" w:hAnsi="宋体" w:cs="宋体"/>
          <w:sz w:val="28"/>
          <w:szCs w:val="28"/>
        </w:rPr>
      </w:pPr>
      <w:r>
        <w:rPr>
          <w:rFonts w:hint="eastAsia" w:ascii="宋体" w:hAnsi="宋体" w:cs="宋体"/>
          <w:sz w:val="28"/>
          <w:szCs w:val="28"/>
        </w:rPr>
        <w:t xml:space="preserve">    （5）、协助政府研究、制定和实施残疾人事业的法规、政策、规划和计划，对有关业务领域进行指导和管理。 </w:t>
      </w:r>
    </w:p>
    <w:p w14:paraId="52A59DE5">
      <w:pPr>
        <w:rPr>
          <w:rFonts w:hint="eastAsia" w:ascii="宋体" w:hAnsi="宋体" w:cs="宋体"/>
          <w:sz w:val="28"/>
          <w:szCs w:val="28"/>
        </w:rPr>
      </w:pPr>
      <w:r>
        <w:rPr>
          <w:rFonts w:hint="eastAsia" w:ascii="宋体" w:hAnsi="宋体" w:cs="宋体"/>
          <w:sz w:val="28"/>
          <w:szCs w:val="28"/>
        </w:rPr>
        <w:t xml:space="preserve">    （6）、承担政府残疾人工作协调委员会的日常工作，做好综合、组织、协调和服务。 </w:t>
      </w:r>
    </w:p>
    <w:p w14:paraId="7D0BA38C">
      <w:pPr>
        <w:rPr>
          <w:rFonts w:hint="eastAsia" w:ascii="宋体" w:hAnsi="宋体" w:cs="宋体"/>
          <w:sz w:val="28"/>
          <w:szCs w:val="28"/>
        </w:rPr>
      </w:pPr>
      <w:r>
        <w:rPr>
          <w:rFonts w:hint="eastAsia" w:ascii="宋体" w:hAnsi="宋体" w:cs="宋体"/>
          <w:sz w:val="28"/>
          <w:szCs w:val="28"/>
        </w:rPr>
        <w:t xml:space="preserve">    （7）、指导和管理各类残疾人社团组织。 </w:t>
      </w:r>
    </w:p>
    <w:p w14:paraId="264C4F5F">
      <w:pPr>
        <w:ind w:firstLine="560" w:firstLineChars="200"/>
        <w:rPr>
          <w:rFonts w:hint="eastAsia" w:ascii="宋体" w:hAnsi="宋体" w:cs="宋体"/>
          <w:sz w:val="28"/>
          <w:szCs w:val="28"/>
        </w:rPr>
      </w:pPr>
      <w:r>
        <w:rPr>
          <w:rFonts w:hint="eastAsia" w:ascii="宋体" w:hAnsi="宋体" w:cs="宋体"/>
          <w:sz w:val="28"/>
          <w:szCs w:val="28"/>
        </w:rPr>
        <w:t xml:space="preserve">（8）、开展残疾人事业的国际交流与合作。 </w:t>
      </w:r>
    </w:p>
    <w:p w14:paraId="36E23FFC">
      <w:pPr>
        <w:ind w:firstLine="560" w:firstLineChars="200"/>
        <w:rPr>
          <w:rFonts w:hint="eastAsia" w:ascii="宋体" w:hAnsi="宋体" w:cs="宋体"/>
          <w:sz w:val="28"/>
          <w:szCs w:val="28"/>
        </w:rPr>
      </w:pPr>
      <w:r>
        <w:rPr>
          <w:rFonts w:hint="eastAsia" w:ascii="宋体" w:hAnsi="宋体" w:cs="宋体"/>
          <w:sz w:val="28"/>
          <w:szCs w:val="28"/>
        </w:rPr>
        <w:t>（9）、承担政府交办的其他工作。</w:t>
      </w:r>
    </w:p>
    <w:p w14:paraId="3EFB3658">
      <w:pPr>
        <w:rPr>
          <w:rFonts w:hint="eastAsia" w:ascii="宋体" w:hAnsi="宋体" w:cs="宋体"/>
          <w:sz w:val="28"/>
          <w:szCs w:val="28"/>
        </w:rPr>
      </w:pPr>
    </w:p>
    <w:p w14:paraId="45E4B23F">
      <w:pPr>
        <w:ind w:firstLine="562" w:firstLineChars="200"/>
        <w:rPr>
          <w:rFonts w:hint="eastAsia" w:ascii="宋体" w:hAnsi="宋体" w:cs="宋体"/>
          <w:b/>
          <w:bCs/>
          <w:sz w:val="28"/>
          <w:szCs w:val="28"/>
        </w:rPr>
      </w:pPr>
      <w:r>
        <w:rPr>
          <w:rFonts w:hint="eastAsia" w:ascii="宋体" w:hAnsi="宋体" w:cs="宋体"/>
          <w:b/>
          <w:bCs/>
          <w:sz w:val="28"/>
          <w:szCs w:val="28"/>
        </w:rPr>
        <w:t>（二）部门整体支出规模、使用方向和主要内容、涉及范围等</w:t>
      </w:r>
    </w:p>
    <w:p w14:paraId="6611D1F3">
      <w:pPr>
        <w:ind w:firstLine="560" w:firstLineChars="200"/>
        <w:rPr>
          <w:rFonts w:hint="eastAsia" w:ascii="宋体" w:hAnsi="宋体" w:cs="宋体"/>
          <w:sz w:val="28"/>
          <w:szCs w:val="28"/>
        </w:rPr>
      </w:pPr>
      <w:bookmarkStart w:id="0" w:name="_Toc21606"/>
      <w:r>
        <w:rPr>
          <w:rFonts w:hint="eastAsia" w:ascii="宋体" w:hAnsi="宋体" w:cs="宋体"/>
          <w:sz w:val="28"/>
          <w:szCs w:val="28"/>
        </w:rPr>
        <w:t>本部门2019年度部门整体支出4855.49万元，主要用于日常开支及残疾人康复、教育、体育、扶贫、技能培训及就业等方面。</w:t>
      </w:r>
      <w:bookmarkEnd w:id="0"/>
    </w:p>
    <w:p w14:paraId="3F8A357F">
      <w:pPr>
        <w:rPr>
          <w:rFonts w:hint="eastAsia" w:ascii="宋体" w:hAnsi="宋体" w:cs="宋体"/>
          <w:b/>
          <w:bCs/>
          <w:sz w:val="32"/>
          <w:szCs w:val="32"/>
        </w:rPr>
      </w:pPr>
      <w:bookmarkStart w:id="1" w:name="_Toc1680"/>
      <w:bookmarkEnd w:id="1"/>
      <w:bookmarkStart w:id="2" w:name="_Toc21164"/>
      <w:bookmarkEnd w:id="2"/>
      <w:bookmarkStart w:id="3" w:name="_Toc21875"/>
      <w:bookmarkEnd w:id="3"/>
      <w:bookmarkStart w:id="4" w:name="_Toc43128216"/>
      <w:r>
        <w:rPr>
          <w:rFonts w:hint="eastAsia" w:ascii="宋体" w:hAnsi="宋体" w:cs="宋体"/>
          <w:b/>
          <w:bCs/>
          <w:sz w:val="32"/>
          <w:szCs w:val="32"/>
        </w:rPr>
        <w:t>二、部门决算情况</w:t>
      </w:r>
    </w:p>
    <w:p w14:paraId="03924281">
      <w:pPr>
        <w:ind w:firstLine="562" w:firstLineChars="200"/>
        <w:rPr>
          <w:rFonts w:hint="eastAsia" w:ascii="宋体" w:hAnsi="宋体" w:cs="宋体"/>
          <w:b/>
          <w:bCs/>
          <w:sz w:val="28"/>
          <w:szCs w:val="28"/>
        </w:rPr>
      </w:pPr>
      <w:r>
        <w:rPr>
          <w:rFonts w:hint="eastAsia" w:ascii="宋体" w:hAnsi="宋体" w:cs="宋体"/>
          <w:b/>
          <w:bCs/>
          <w:sz w:val="28"/>
          <w:szCs w:val="28"/>
        </w:rPr>
        <w:t>(一)、收入支出总体情况</w:t>
      </w:r>
    </w:p>
    <w:p w14:paraId="6B0EF0E9">
      <w:pPr>
        <w:ind w:firstLine="560" w:firstLineChars="200"/>
        <w:rPr>
          <w:rFonts w:hint="eastAsia" w:ascii="宋体" w:hAnsi="宋体" w:cs="宋体"/>
          <w:sz w:val="28"/>
          <w:szCs w:val="28"/>
        </w:rPr>
      </w:pPr>
      <w:r>
        <w:rPr>
          <w:rFonts w:hint="eastAsia" w:ascii="宋体" w:hAnsi="宋体" w:cs="宋体"/>
          <w:sz w:val="28"/>
          <w:szCs w:val="28"/>
        </w:rPr>
        <w:t>1.总体情况。2019年度收入总计4,895.26万元，支出总计4,895.26万元。收支较上年决算数增加685.10万元、增长16.27%，主要原因是各级政府加大了残疾人事业发展投入。本部分的收入总计包括收入合计、用事业基金弥补收支差额、年初结转和结余，支出总计包括本年支出合计、结余分配、年末结转和结余。</w:t>
      </w:r>
    </w:p>
    <w:p w14:paraId="621CA944">
      <w:pPr>
        <w:ind w:firstLine="560" w:firstLineChars="200"/>
        <w:rPr>
          <w:rFonts w:hint="eastAsia" w:ascii="宋体" w:hAnsi="宋体" w:cs="宋体"/>
          <w:sz w:val="28"/>
          <w:szCs w:val="28"/>
        </w:rPr>
      </w:pPr>
      <w:r>
        <w:rPr>
          <w:rFonts w:hint="eastAsia" w:ascii="宋体" w:hAnsi="宋体" w:cs="宋体"/>
          <w:sz w:val="28"/>
          <w:szCs w:val="28"/>
        </w:rPr>
        <w:t>2.收入情况。2019年度收入合计4,856.98万元，较上年决算数增加696.88万元，增长16.75%，主要原因是市级转移性资金用于残疾运动员参加全国十残会暨第七届特奥会奖金和残疾冬送温暖项目资金增加。其中：财政拨款收入4,274.18万元，占88.00%；其他收入582.79万元，占12.00%。年初结转和结余38.28万元。</w:t>
      </w:r>
    </w:p>
    <w:p w14:paraId="5DDBE767">
      <w:pPr>
        <w:ind w:firstLine="560" w:firstLineChars="200"/>
        <w:rPr>
          <w:rFonts w:hint="eastAsia" w:ascii="宋体" w:hAnsi="宋体" w:cs="宋体"/>
          <w:sz w:val="28"/>
          <w:szCs w:val="28"/>
        </w:rPr>
      </w:pPr>
      <w:r>
        <w:rPr>
          <w:rFonts w:hint="eastAsia" w:ascii="宋体" w:hAnsi="宋体" w:cs="宋体"/>
          <w:sz w:val="28"/>
          <w:szCs w:val="28"/>
        </w:rPr>
        <w:t>3.支出情况。2019年度支出合计4,855.49万元，较上年决算数增加679.06万元，增长16.26%，主要原因是市级转移性资金用于残疾运动员参加全国十残会暨第七届特奥会奖金和残疾冬送温暖项目资金支出增加。其中：基本支出604.76万元，占12.46%；项目支出4,250.73万元，占87.54%。</w:t>
      </w:r>
    </w:p>
    <w:p w14:paraId="3D3A95D3">
      <w:pPr>
        <w:ind w:firstLine="560" w:firstLineChars="200"/>
        <w:rPr>
          <w:rFonts w:hint="eastAsia" w:ascii="宋体" w:hAnsi="宋体" w:cs="宋体"/>
          <w:sz w:val="28"/>
          <w:szCs w:val="28"/>
        </w:rPr>
      </w:pPr>
      <w:r>
        <w:rPr>
          <w:rFonts w:hint="eastAsia" w:ascii="宋体" w:hAnsi="宋体" w:cs="宋体"/>
          <w:sz w:val="28"/>
          <w:szCs w:val="28"/>
        </w:rPr>
        <w:t>4.结转结余情况。2019年度年末结转和结余39.76万元，较上年决算数增加6.02万元，增长17.84%，主要原因是其他收入用于残疾人事业支出结转。</w:t>
      </w:r>
    </w:p>
    <w:p w14:paraId="03AB60E9">
      <w:pPr>
        <w:ind w:firstLine="562" w:firstLineChars="200"/>
        <w:rPr>
          <w:rFonts w:hint="eastAsia" w:ascii="宋体" w:hAnsi="宋体" w:cs="宋体"/>
          <w:b/>
          <w:bCs/>
          <w:sz w:val="28"/>
          <w:szCs w:val="28"/>
        </w:rPr>
      </w:pPr>
      <w:r>
        <w:rPr>
          <w:rFonts w:hint="eastAsia" w:ascii="宋体" w:hAnsi="宋体" w:cs="宋体"/>
          <w:b/>
          <w:bCs/>
          <w:sz w:val="28"/>
          <w:szCs w:val="28"/>
        </w:rPr>
        <w:t>(二)、财政拨款收支情况</w:t>
      </w:r>
    </w:p>
    <w:p w14:paraId="69D793A4">
      <w:pPr>
        <w:rPr>
          <w:rFonts w:hint="eastAsia" w:ascii="宋体" w:hAnsi="宋体" w:cs="宋体"/>
          <w:sz w:val="28"/>
          <w:szCs w:val="28"/>
        </w:rPr>
      </w:pPr>
      <w:r>
        <w:rPr>
          <w:rFonts w:hint="eastAsia" w:ascii="宋体" w:hAnsi="宋体" w:cs="宋体"/>
          <w:sz w:val="28"/>
          <w:szCs w:val="28"/>
        </w:rPr>
        <w:t xml:space="preserve">    2019年度财政拨款收、支总计4,274.18万元。与2018年相比，财政拨款收、支总计各增加756.85万元，增长21.52%。主要原因是市级转移性资金用于残疾运动员参加全国十残会暨第七届特奥会奖金和残疾冬送温暖项目资金支出增加。</w:t>
      </w:r>
    </w:p>
    <w:p w14:paraId="3C676026">
      <w:pPr>
        <w:ind w:firstLine="562" w:firstLineChars="200"/>
        <w:rPr>
          <w:rFonts w:hint="eastAsia" w:ascii="宋体" w:hAnsi="宋体" w:cs="宋体"/>
          <w:b/>
          <w:bCs/>
          <w:sz w:val="28"/>
          <w:szCs w:val="28"/>
        </w:rPr>
      </w:pPr>
      <w:r>
        <w:rPr>
          <w:rFonts w:hint="eastAsia" w:ascii="宋体" w:hAnsi="宋体" w:cs="宋体"/>
          <w:b/>
          <w:bCs/>
          <w:sz w:val="28"/>
          <w:szCs w:val="28"/>
        </w:rPr>
        <w:t>(三)、一般公共预算财政拨款收支情况</w:t>
      </w:r>
    </w:p>
    <w:p w14:paraId="1E7D9170">
      <w:pPr>
        <w:ind w:firstLine="562" w:firstLineChars="200"/>
        <w:rPr>
          <w:rFonts w:hint="eastAsia" w:ascii="宋体" w:hAnsi="宋体" w:cs="宋体"/>
          <w:sz w:val="28"/>
          <w:szCs w:val="28"/>
        </w:rPr>
      </w:pPr>
      <w:r>
        <w:rPr>
          <w:rFonts w:hint="eastAsia" w:ascii="宋体" w:hAnsi="宋体" w:cs="宋体"/>
          <w:b/>
          <w:bCs/>
          <w:sz w:val="28"/>
          <w:szCs w:val="28"/>
        </w:rPr>
        <w:t>1.收入情况。</w:t>
      </w:r>
      <w:r>
        <w:rPr>
          <w:rFonts w:hint="eastAsia" w:ascii="宋体" w:hAnsi="宋体" w:cs="宋体"/>
          <w:sz w:val="28"/>
          <w:szCs w:val="28"/>
        </w:rPr>
        <w:t>2019年度一般公共预算财政拨款收入3,866.43万元，较上年决算数增加593.86万元，增长18.15%。主要原因是市级转移性资金用于残疾运动员参加全国十残会暨第七届特奥会奖金和残疾冬送温暖项目资金支出增加。较年初预算数增加3,199.64万元，增长479.86%。主要原因是下达追加2018年本级目标考核及健康</w:t>
      </w:r>
      <w:r>
        <w:rPr>
          <w:rFonts w:hint="eastAsia" w:ascii="宋体" w:hAnsi="宋体" w:cs="宋体"/>
          <w:sz w:val="28"/>
          <w:szCs w:val="28"/>
          <w:lang w:eastAsia="zh-CN"/>
        </w:rPr>
        <w:t>休</w:t>
      </w:r>
      <w:r>
        <w:rPr>
          <w:rFonts w:hint="eastAsia" w:ascii="宋体" w:hAnsi="宋体" w:cs="宋体"/>
          <w:sz w:val="28"/>
          <w:szCs w:val="28"/>
        </w:rPr>
        <w:t>养71.5万元；追加2018年目标绩效7万元；追加2018年应休未休的带薪年休假16.9万元；追加区本级2017绩效目标考核奖励2.6万元；追加2018年一次性奖金结算1.23万元；市级转移性资金341.97万元；市级残疾人事业发展资金433.64万元；追加下达2018年市级残疾人事业发展资金20万元；中央资金33万元；追加2019年残疾人就业保障金2271.8万元。此外，年初财政拨款结转和结余0.00万元。</w:t>
      </w:r>
    </w:p>
    <w:p w14:paraId="72FF100F">
      <w:pPr>
        <w:ind w:firstLine="562" w:firstLineChars="200"/>
        <w:rPr>
          <w:rFonts w:hint="eastAsia" w:ascii="宋体" w:hAnsi="宋体" w:cs="宋体"/>
          <w:sz w:val="28"/>
          <w:szCs w:val="28"/>
        </w:rPr>
      </w:pPr>
      <w:r>
        <w:rPr>
          <w:rFonts w:hint="eastAsia" w:ascii="宋体" w:hAnsi="宋体" w:cs="宋体"/>
          <w:b/>
          <w:bCs/>
          <w:sz w:val="28"/>
          <w:szCs w:val="28"/>
        </w:rPr>
        <w:t>2.支出情况。</w:t>
      </w:r>
      <w:r>
        <w:rPr>
          <w:rFonts w:hint="eastAsia" w:ascii="宋体" w:hAnsi="宋体" w:cs="宋体"/>
          <w:sz w:val="28"/>
          <w:szCs w:val="28"/>
        </w:rPr>
        <w:t>2019年度一般公共预算财政拨款支出3,866.43万元，较上年决算数增加585.57万元，增长17.85%。主要原因是市级转移性资金用于残疾运动员参加全国十残会暨第七届特奥会奖金和残疾冬送温暖项目资金支出增加。较年初预算数增加3,199.64万元，增长479.86%。主要原因是2018年本级目标考核及健康</w:t>
      </w:r>
      <w:r>
        <w:rPr>
          <w:rFonts w:hint="eastAsia" w:ascii="宋体" w:hAnsi="宋体" w:cs="宋体"/>
          <w:sz w:val="28"/>
          <w:szCs w:val="28"/>
          <w:lang w:eastAsia="zh-CN"/>
        </w:rPr>
        <w:t>休</w:t>
      </w:r>
      <w:r>
        <w:rPr>
          <w:rFonts w:hint="eastAsia" w:ascii="宋体" w:hAnsi="宋体" w:cs="宋体"/>
          <w:sz w:val="28"/>
          <w:szCs w:val="28"/>
        </w:rPr>
        <w:t>养支出71.5万元；2018年目标绩效支出7万元；2018年应休未休的带薪年休假支出16.9万元；区本级2017绩效目标考核奖励支出2.6万元；2018年一次性奖金结算支出1.23万元；市级转移性资金支出341.97万元；市级残疾人事业发展资金支出433.64万元；下达2018年市级残疾人事业发展资金支出20万元；中央资金支出33万元；2019年残疾人就业保障金支出2271.8万元。</w:t>
      </w:r>
    </w:p>
    <w:p w14:paraId="75B87529">
      <w:pPr>
        <w:ind w:firstLine="562" w:firstLineChars="200"/>
        <w:rPr>
          <w:rFonts w:hint="eastAsia" w:ascii="宋体" w:hAnsi="宋体" w:cs="宋体"/>
          <w:sz w:val="28"/>
          <w:szCs w:val="28"/>
        </w:rPr>
      </w:pPr>
      <w:r>
        <w:rPr>
          <w:rFonts w:hint="eastAsia" w:ascii="宋体" w:hAnsi="宋体" w:cs="宋体"/>
          <w:b/>
          <w:bCs/>
          <w:sz w:val="28"/>
          <w:szCs w:val="28"/>
        </w:rPr>
        <w:t>3.结转结余情况。</w:t>
      </w:r>
      <w:r>
        <w:rPr>
          <w:rFonts w:hint="eastAsia" w:ascii="宋体" w:hAnsi="宋体" w:cs="宋体"/>
          <w:sz w:val="28"/>
          <w:szCs w:val="28"/>
        </w:rPr>
        <w:t>2019年度年末一般公共预算财政拨款结转和结余0.00万元。</w:t>
      </w:r>
    </w:p>
    <w:p w14:paraId="53D938F6">
      <w:pPr>
        <w:ind w:firstLine="562" w:firstLineChars="200"/>
        <w:rPr>
          <w:rFonts w:hint="eastAsia" w:ascii="宋体" w:hAnsi="宋体" w:cs="宋体"/>
          <w:b/>
          <w:bCs/>
          <w:sz w:val="28"/>
          <w:szCs w:val="28"/>
        </w:rPr>
      </w:pPr>
      <w:r>
        <w:rPr>
          <w:rFonts w:hint="eastAsia" w:ascii="宋体" w:hAnsi="宋体" w:cs="宋体"/>
          <w:b/>
          <w:bCs/>
          <w:sz w:val="28"/>
          <w:szCs w:val="28"/>
        </w:rPr>
        <w:t>4.比较情况。</w:t>
      </w:r>
      <w:r>
        <w:rPr>
          <w:rFonts w:hint="eastAsia" w:ascii="宋体" w:hAnsi="宋体" w:cs="宋体"/>
          <w:sz w:val="28"/>
          <w:szCs w:val="28"/>
        </w:rPr>
        <w:t>本部门2019年度一般公共预算财政拨款支出主要用于以下几个方面：</w:t>
      </w:r>
    </w:p>
    <w:p w14:paraId="4C75DBB0">
      <w:pPr>
        <w:ind w:firstLine="560" w:firstLineChars="200"/>
        <w:rPr>
          <w:rFonts w:hint="eastAsia" w:ascii="宋体" w:hAnsi="宋体" w:cs="宋体"/>
          <w:sz w:val="28"/>
          <w:szCs w:val="28"/>
        </w:rPr>
      </w:pPr>
      <w:r>
        <w:rPr>
          <w:rFonts w:hint="eastAsia" w:ascii="宋体" w:hAnsi="宋体" w:cs="宋体"/>
          <w:sz w:val="28"/>
          <w:szCs w:val="28"/>
        </w:rPr>
        <w:t>（1）教育支出14.03万元，占0.36%，较年初预算数增加14.03万元，增长0.00%，主要原因是增加2019年春季普惠性幼儿园公用经费。</w:t>
      </w:r>
    </w:p>
    <w:p w14:paraId="01A25169">
      <w:pPr>
        <w:ind w:firstLine="560" w:firstLineChars="200"/>
        <w:rPr>
          <w:rFonts w:hint="eastAsia" w:ascii="宋体" w:hAnsi="宋体" w:cs="宋体"/>
          <w:sz w:val="28"/>
          <w:szCs w:val="28"/>
        </w:rPr>
      </w:pPr>
      <w:r>
        <w:rPr>
          <w:rFonts w:hint="eastAsia" w:ascii="宋体" w:hAnsi="宋体" w:cs="宋体"/>
          <w:sz w:val="28"/>
          <w:szCs w:val="28"/>
        </w:rPr>
        <w:t>（2）社会保障与就业支出3,819.04万元，占98.77%，较年初预算数增加3,298.73万元，增长633.99%，主要原因是增加项目支出-残疾人康复1059.66万元；项目支出-残疾人就业和扶贫211.8万元；项目支出-残疾人体育429.22万元；项目支出-其他残疾人事业支出1498.82万元；基本支出-人员经费支出99.23万元。</w:t>
      </w:r>
    </w:p>
    <w:p w14:paraId="6678A1E7">
      <w:pPr>
        <w:ind w:firstLine="560" w:firstLineChars="200"/>
        <w:rPr>
          <w:rFonts w:hint="eastAsia" w:ascii="宋体" w:hAnsi="宋体" w:cs="宋体"/>
          <w:sz w:val="28"/>
          <w:szCs w:val="28"/>
        </w:rPr>
      </w:pPr>
      <w:r>
        <w:rPr>
          <w:rFonts w:hint="eastAsia" w:ascii="宋体" w:hAnsi="宋体" w:cs="宋体"/>
          <w:sz w:val="28"/>
          <w:szCs w:val="28"/>
        </w:rPr>
        <w:t>（3）卫生健康支出23.72万元，占0.61%，较年初预算数减少1.81万元，下降7.09%，主要原因是医疗保险费降低。</w:t>
      </w:r>
    </w:p>
    <w:p w14:paraId="09C2DED7">
      <w:pPr>
        <w:rPr>
          <w:rFonts w:hint="eastAsia" w:ascii="宋体" w:hAnsi="宋体" w:cs="宋体"/>
          <w:sz w:val="28"/>
          <w:szCs w:val="28"/>
        </w:rPr>
      </w:pPr>
      <w:r>
        <w:rPr>
          <w:rFonts w:hint="eastAsia" w:ascii="宋体" w:hAnsi="宋体" w:cs="宋体"/>
          <w:sz w:val="28"/>
          <w:szCs w:val="28"/>
        </w:rPr>
        <w:t>（4）住房保障支出9.65万元，占0.25%，较年初预算数增加0.70万元，增长7.82%，主要原因是增加了职工住房公积金。</w:t>
      </w:r>
    </w:p>
    <w:p w14:paraId="2933E337">
      <w:pPr>
        <w:ind w:firstLine="562" w:firstLineChars="200"/>
        <w:rPr>
          <w:rFonts w:hint="eastAsia" w:ascii="宋体" w:hAnsi="宋体" w:cs="宋体"/>
          <w:b/>
          <w:bCs/>
          <w:sz w:val="28"/>
          <w:szCs w:val="28"/>
        </w:rPr>
      </w:pPr>
      <w:r>
        <w:rPr>
          <w:rFonts w:hint="eastAsia" w:ascii="宋体" w:hAnsi="宋体" w:cs="宋体"/>
          <w:b/>
          <w:bCs/>
          <w:sz w:val="28"/>
          <w:szCs w:val="28"/>
        </w:rPr>
        <w:t>(四)、政府性基金预算收支情况</w:t>
      </w:r>
    </w:p>
    <w:p w14:paraId="20B6A4EE">
      <w:pPr>
        <w:ind w:firstLine="560" w:firstLineChars="200"/>
        <w:rPr>
          <w:rFonts w:hint="eastAsia" w:ascii="宋体" w:hAnsi="宋体" w:cs="宋体"/>
          <w:sz w:val="28"/>
          <w:szCs w:val="28"/>
        </w:rPr>
      </w:pPr>
      <w:r>
        <w:rPr>
          <w:rFonts w:hint="eastAsia" w:ascii="宋体" w:hAnsi="宋体" w:cs="宋体"/>
          <w:sz w:val="28"/>
          <w:szCs w:val="28"/>
        </w:rPr>
        <w:t>2019年度政府性基金预算财政拨款年初结转结余0.00万元，年末结转结余0.00万元。本年收入407.75万元，较上年决算数增加171.28万元，增长72.43%，主要原因是加大了彩票公益金对残疾人体育事业的投入。本年支出407.75万元，较上年决算数增加171.28万元，增长72.43%，主要原因是彩票公益金对残疾人体育事业的支出增加。</w:t>
      </w:r>
    </w:p>
    <w:p w14:paraId="5985102A">
      <w:pPr>
        <w:rPr>
          <w:rFonts w:hint="eastAsia" w:ascii="宋体" w:hAnsi="宋体" w:cs="宋体"/>
          <w:b/>
          <w:bCs/>
          <w:sz w:val="32"/>
          <w:szCs w:val="32"/>
        </w:rPr>
      </w:pPr>
      <w:r>
        <w:rPr>
          <w:rFonts w:hint="eastAsia" w:ascii="宋体" w:hAnsi="宋体" w:cs="宋体"/>
          <w:b/>
          <w:bCs/>
          <w:sz w:val="32"/>
          <w:szCs w:val="32"/>
        </w:rPr>
        <w:t>三、“三公”经费情况</w:t>
      </w:r>
    </w:p>
    <w:p w14:paraId="7E60FFE6">
      <w:pPr>
        <w:rPr>
          <w:rFonts w:hint="eastAsia" w:ascii="宋体" w:hAnsi="宋体" w:cs="宋体"/>
          <w:b/>
          <w:bCs/>
          <w:sz w:val="28"/>
          <w:szCs w:val="28"/>
        </w:rPr>
      </w:pPr>
      <w:r>
        <w:rPr>
          <w:rFonts w:hint="eastAsia" w:ascii="宋体" w:hAnsi="宋体" w:cs="宋体"/>
          <w:b/>
          <w:bCs/>
          <w:sz w:val="28"/>
          <w:szCs w:val="28"/>
        </w:rPr>
        <w:t xml:space="preserve">  （一）“三公”经费支出总体情况说明</w:t>
      </w:r>
    </w:p>
    <w:p w14:paraId="64F9B9D9">
      <w:pPr>
        <w:rPr>
          <w:rFonts w:hint="eastAsia" w:ascii="宋体" w:hAnsi="宋体" w:cs="宋体"/>
          <w:sz w:val="28"/>
          <w:szCs w:val="28"/>
        </w:rPr>
      </w:pPr>
      <w:r>
        <w:rPr>
          <w:rFonts w:hint="eastAsia" w:ascii="宋体" w:hAnsi="宋体" w:cs="宋体"/>
          <w:sz w:val="28"/>
          <w:szCs w:val="28"/>
        </w:rPr>
        <w:t xml:space="preserve">   2019年度“三公”经费支出共计27.87万元，较年初预算数增加9.77万元，增长53.98%，主要原因是今年由于我们报废了一辆公务用车，同时采购了一辆公务用车，因此公务用车购置费比上年增加。较上年支出数增加17.61万元，增长171.64%，主要原因是今年由于我们报废了一辆公务车，同时来采购了一辆公务车车价为17.98万元，因此公务用车购置费比上年增加，运行维护实际是下降了0.28万元，公务接待费也下降了0.092万元。</w:t>
      </w:r>
    </w:p>
    <w:p w14:paraId="0FD52774">
      <w:pPr>
        <w:rPr>
          <w:rFonts w:hint="eastAsia" w:ascii="宋体" w:hAnsi="宋体" w:cs="宋体"/>
          <w:b/>
          <w:bCs/>
          <w:sz w:val="28"/>
          <w:szCs w:val="28"/>
        </w:rPr>
      </w:pPr>
      <w:r>
        <w:rPr>
          <w:rFonts w:hint="eastAsia" w:ascii="宋体" w:hAnsi="宋体" w:cs="宋体"/>
          <w:b/>
          <w:bCs/>
          <w:sz w:val="28"/>
          <w:szCs w:val="28"/>
        </w:rPr>
        <w:t xml:space="preserve">  （二）“三公”经费分项支出情况</w:t>
      </w:r>
    </w:p>
    <w:p w14:paraId="18C7EF3F">
      <w:pPr>
        <w:rPr>
          <w:rFonts w:hint="eastAsia" w:ascii="宋体" w:hAnsi="宋体" w:cs="宋体"/>
          <w:sz w:val="28"/>
          <w:szCs w:val="28"/>
        </w:rPr>
      </w:pPr>
      <w:r>
        <w:rPr>
          <w:rFonts w:hint="eastAsia" w:ascii="宋体" w:hAnsi="宋体" w:cs="宋体"/>
          <w:sz w:val="28"/>
          <w:szCs w:val="28"/>
        </w:rPr>
        <w:t xml:space="preserve">    2019年度本部门因公出国（境）费用0万元，2019年我单位无出国（境）费用。与上年支出数持平，都为0万元；与年初预算数一致，都为0万元。</w:t>
      </w:r>
    </w:p>
    <w:p w14:paraId="37D34843">
      <w:pPr>
        <w:rPr>
          <w:rFonts w:hint="eastAsia" w:ascii="宋体" w:hAnsi="宋体" w:cs="宋体"/>
          <w:sz w:val="28"/>
          <w:szCs w:val="28"/>
        </w:rPr>
      </w:pPr>
      <w:r>
        <w:rPr>
          <w:rFonts w:hint="eastAsia" w:ascii="宋体" w:hAnsi="宋体" w:cs="宋体"/>
          <w:sz w:val="28"/>
          <w:szCs w:val="28"/>
        </w:rPr>
        <w:t xml:space="preserve">     公务车购置费17.98万元，主要用于购买机要通信车。费用支出较年初预算数增加17.98万元，增长0.00%，主要原因是今年由于我们报废了一辆公务用车，同时规定采购了一辆公务用车。较上年支出数增加17.98万元，增长0.00%，主要原因是今年由于我们报废了一辆公务用车，同时规定采购了一辆公务用车。</w:t>
      </w:r>
    </w:p>
    <w:p w14:paraId="593E7CB6">
      <w:pPr>
        <w:rPr>
          <w:rFonts w:hint="eastAsia" w:ascii="宋体" w:hAnsi="宋体" w:cs="宋体"/>
          <w:sz w:val="28"/>
          <w:szCs w:val="28"/>
        </w:rPr>
      </w:pPr>
      <w:r>
        <w:rPr>
          <w:rFonts w:hint="eastAsia" w:ascii="宋体" w:hAnsi="宋体" w:cs="宋体"/>
          <w:sz w:val="28"/>
          <w:szCs w:val="28"/>
        </w:rPr>
        <w:t xml:space="preserve">     公务车运行维护费7.84万元，主要用于机要文件交换、市内因公出行、财政业务检查等工作所需车辆的燃料费、维修费、过桥过路费、保险费等。费用支出较年初预算数减少6.16万元，下降44.00%，主要原因是实行了公车改革，公务车减少，因此公务运行费减少。较上年支出数增加0.28万元，增长3.45%，主要原因是车辆燃料费及维修费增加。</w:t>
      </w:r>
    </w:p>
    <w:p w14:paraId="3644F5BA">
      <w:pPr>
        <w:rPr>
          <w:rFonts w:hint="eastAsia" w:ascii="宋体" w:hAnsi="宋体" w:cs="宋体"/>
          <w:sz w:val="28"/>
          <w:szCs w:val="28"/>
        </w:rPr>
      </w:pPr>
      <w:r>
        <w:rPr>
          <w:rFonts w:hint="eastAsia" w:ascii="宋体" w:hAnsi="宋体" w:cs="宋体"/>
          <w:sz w:val="28"/>
          <w:szCs w:val="28"/>
        </w:rPr>
        <w:t xml:space="preserve">     公务接待费2.05万元，主要用于接待接待其他区县残联到我单位学习考察残疾人工作，接受相关部门检查指导工作发生的接待支出。费用支出较年初预算数减少2.05万元，下降50.00%，主要原因是强化公务接待支出管理，严格遵守公务接待开支范围和开支标准，严格控制陪餐人数，对应由接待对象承担的费用一律由接待对象自行支付。较上年支出数增加0.09万元，增长4.21%，主要原因是东西部扶贫协作加大。</w:t>
      </w:r>
    </w:p>
    <w:p w14:paraId="49902CA4">
      <w:pPr>
        <w:rPr>
          <w:rFonts w:hint="eastAsia" w:ascii="宋体" w:hAnsi="宋体" w:cs="宋体"/>
          <w:b/>
          <w:bCs/>
          <w:sz w:val="28"/>
          <w:szCs w:val="28"/>
        </w:rPr>
      </w:pPr>
      <w:r>
        <w:rPr>
          <w:rFonts w:hint="eastAsia" w:ascii="宋体" w:hAnsi="宋体" w:cs="宋体"/>
          <w:b/>
          <w:bCs/>
          <w:sz w:val="28"/>
          <w:szCs w:val="28"/>
        </w:rPr>
        <w:t xml:space="preserve">  （三）“三公”经费实物量情况</w:t>
      </w:r>
    </w:p>
    <w:p w14:paraId="4F2BA9DE">
      <w:pPr>
        <w:rPr>
          <w:rFonts w:hint="eastAsia" w:ascii="宋体" w:hAnsi="宋体" w:cs="宋体"/>
          <w:sz w:val="28"/>
          <w:szCs w:val="28"/>
        </w:rPr>
      </w:pPr>
      <w:r>
        <w:rPr>
          <w:rFonts w:hint="eastAsia" w:ascii="宋体" w:hAnsi="宋体" w:cs="宋体"/>
          <w:sz w:val="28"/>
          <w:szCs w:val="28"/>
        </w:rPr>
        <w:t xml:space="preserve">    2019年度本部门因公出国（境）共计0个团组，0人；公务用车购置1辆，公务车保有量为3辆；国内公务接待24批次263人，其中：国内外事接待0批次，0人；国（境）外公务接待0批次，0人。2019年本部门人均接待费77.99元，车均购置费17.98万元，车均维护费2.61万元。</w:t>
      </w:r>
    </w:p>
    <w:p w14:paraId="2C511380">
      <w:pPr>
        <w:rPr>
          <w:rFonts w:hint="eastAsia" w:ascii="宋体" w:hAnsi="宋体" w:cs="宋体"/>
          <w:b/>
          <w:bCs/>
          <w:sz w:val="32"/>
          <w:szCs w:val="32"/>
        </w:rPr>
      </w:pPr>
      <w:r>
        <w:rPr>
          <w:rFonts w:hint="eastAsia" w:ascii="宋体" w:hAnsi="宋体" w:cs="宋体"/>
          <w:b/>
          <w:bCs/>
          <w:sz w:val="32"/>
          <w:szCs w:val="32"/>
        </w:rPr>
        <w:t xml:space="preserve">  四、其他需要说明的事项</w:t>
      </w:r>
    </w:p>
    <w:p w14:paraId="44CB8C11">
      <w:pPr>
        <w:ind w:firstLine="562" w:firstLineChars="200"/>
        <w:rPr>
          <w:rFonts w:hint="eastAsia" w:ascii="宋体" w:hAnsi="宋体" w:cs="宋体"/>
          <w:sz w:val="28"/>
          <w:szCs w:val="28"/>
        </w:rPr>
      </w:pPr>
      <w:r>
        <w:rPr>
          <w:rFonts w:hint="eastAsia" w:ascii="宋体" w:hAnsi="宋体" w:cs="宋体"/>
          <w:b/>
          <w:bCs/>
          <w:sz w:val="28"/>
          <w:szCs w:val="28"/>
        </w:rPr>
        <w:t>（一）机关运行经费情况说明</w:t>
      </w:r>
      <w:r>
        <w:rPr>
          <w:rFonts w:hint="eastAsia" w:ascii="宋体" w:hAnsi="宋体" w:cs="宋体"/>
          <w:sz w:val="28"/>
          <w:szCs w:val="28"/>
        </w:rPr>
        <w:t>。2019年度本部门机关运行经费支出171.63万元，机关运行经费主要用于新大楼运行开支、办公费、公务车运行维护费、信息网络购置更新费等。机关运行经费较上年决算数增加48.75万元，增长39.67%，主要原因是因今年报废了一台公务车，因此有采购一台公务车，增加了一个人员，所以公用经费增加，另外就是把差补助纳入了日常公用经费核算，因此导致了日常公用经费增加。下属事业单位残疾人综合服务中心按照部门预算列报口径，该单位不在机关运行经费统计范围之内。</w:t>
      </w:r>
    </w:p>
    <w:p w14:paraId="01431948">
      <w:pPr>
        <w:rPr>
          <w:rFonts w:hint="eastAsia" w:ascii="宋体" w:hAnsi="宋体" w:cs="宋体"/>
          <w:sz w:val="28"/>
          <w:szCs w:val="28"/>
        </w:rPr>
      </w:pPr>
      <w:r>
        <w:rPr>
          <w:rFonts w:hint="eastAsia" w:ascii="宋体" w:hAnsi="宋体" w:cs="宋体"/>
          <w:sz w:val="28"/>
          <w:szCs w:val="28"/>
        </w:rPr>
        <w:t>此外，本年度一般公共预算财政拨款培训费支出4.41万元，较上年决算数减少112.34万元，减少96.22%，主要原因是今年调整了残疾人技能培训项目不在该科目下核算，因此费用减少。</w:t>
      </w:r>
    </w:p>
    <w:p w14:paraId="425DF243">
      <w:pPr>
        <w:rPr>
          <w:rFonts w:hint="eastAsia" w:ascii="宋体" w:hAnsi="宋体" w:cs="宋体"/>
          <w:sz w:val="28"/>
          <w:szCs w:val="28"/>
        </w:rPr>
      </w:pPr>
      <w:r>
        <w:rPr>
          <w:rFonts w:hint="eastAsia" w:ascii="宋体" w:hAnsi="宋体" w:cs="宋体"/>
          <w:b/>
          <w:bCs/>
          <w:sz w:val="28"/>
          <w:szCs w:val="28"/>
        </w:rPr>
        <w:t xml:space="preserve">    （二）国有资产占用情况说明。</w:t>
      </w:r>
      <w:r>
        <w:rPr>
          <w:rFonts w:hint="eastAsia" w:ascii="宋体" w:hAnsi="宋体" w:cs="宋体"/>
          <w:sz w:val="28"/>
          <w:szCs w:val="28"/>
        </w:rPr>
        <w:t>截至2019年12月31日，本部门共有车辆5辆，其中，</w:t>
      </w:r>
      <w:bookmarkStart w:id="9" w:name="_GoBack"/>
      <w:bookmarkEnd w:id="9"/>
      <w:r>
        <w:rPr>
          <w:rFonts w:hint="eastAsia" w:ascii="宋体" w:hAnsi="宋体" w:cs="宋体"/>
          <w:sz w:val="28"/>
          <w:szCs w:val="28"/>
        </w:rPr>
        <w:t>副部（省）级及以上领导用车0辆、主要领导干部用车0辆、机要通信用车3辆、应急保障用车0辆、执法执勤用车0辆，特种专业技术用车2辆，离退休干部用车0辆，其他用车0辆。单价50万元（含）以上通用设备0台（套），单价100万元（含）以上专用设备0台（套）。</w:t>
      </w:r>
    </w:p>
    <w:p w14:paraId="265B808D">
      <w:pPr>
        <w:rPr>
          <w:rFonts w:hint="eastAsia" w:ascii="宋体" w:hAnsi="宋体" w:cs="宋体"/>
          <w:sz w:val="28"/>
          <w:szCs w:val="28"/>
        </w:rPr>
      </w:pPr>
      <w:r>
        <w:rPr>
          <w:rFonts w:hint="eastAsia" w:ascii="宋体" w:hAnsi="宋体" w:cs="宋体"/>
          <w:b/>
          <w:bCs/>
          <w:sz w:val="28"/>
          <w:szCs w:val="28"/>
        </w:rPr>
        <w:t xml:space="preserve">    （三）政府采购支出情况说明。</w:t>
      </w:r>
      <w:r>
        <w:rPr>
          <w:rFonts w:hint="eastAsia" w:ascii="宋体" w:hAnsi="宋体" w:cs="宋体"/>
          <w:sz w:val="28"/>
          <w:szCs w:val="28"/>
        </w:rPr>
        <w:t>2019年度本部门政府采购支出总额151.94万元，其中：政府采购货物支出75.44万元、政府采购工程支出0.00万元、政府采购服务支出76.50万元。授予中小企业合同金额75.44万元，占政府采购支出总额的49.65%。</w:t>
      </w:r>
    </w:p>
    <w:bookmarkEnd w:id="4"/>
    <w:p w14:paraId="62EE7492">
      <w:pPr>
        <w:rPr>
          <w:rFonts w:hint="eastAsia" w:ascii="宋体" w:hAnsi="宋体" w:cs="宋体"/>
          <w:b/>
          <w:bCs/>
          <w:sz w:val="32"/>
          <w:szCs w:val="32"/>
        </w:rPr>
      </w:pPr>
      <w:bookmarkStart w:id="5" w:name="_Toc31388"/>
      <w:r>
        <w:rPr>
          <w:rFonts w:hint="eastAsia" w:ascii="宋体" w:hAnsi="宋体" w:cs="宋体"/>
          <w:b/>
          <w:bCs/>
          <w:sz w:val="32"/>
          <w:szCs w:val="32"/>
        </w:rPr>
        <w:t>五、</w:t>
      </w:r>
      <w:bookmarkEnd w:id="5"/>
      <w:r>
        <w:rPr>
          <w:rFonts w:hint="eastAsia" w:ascii="宋体" w:hAnsi="宋体" w:cs="宋体"/>
          <w:b/>
          <w:bCs/>
          <w:sz w:val="32"/>
          <w:szCs w:val="32"/>
        </w:rPr>
        <w:t>政府性基金预算支出情况</w:t>
      </w:r>
    </w:p>
    <w:p w14:paraId="579A4CCB">
      <w:pPr>
        <w:rPr>
          <w:rFonts w:hint="eastAsia" w:ascii="宋体" w:hAnsi="宋体" w:cs="宋体"/>
          <w:sz w:val="28"/>
          <w:szCs w:val="28"/>
        </w:rPr>
      </w:pPr>
      <w:r>
        <w:rPr>
          <w:rFonts w:hint="eastAsia" w:ascii="宋体" w:hAnsi="宋体" w:cs="宋体"/>
          <w:sz w:val="28"/>
          <w:szCs w:val="28"/>
        </w:rPr>
        <w:t>本部门无政府性基金预算。</w:t>
      </w:r>
    </w:p>
    <w:p w14:paraId="29182912">
      <w:pPr>
        <w:rPr>
          <w:rFonts w:hint="eastAsia" w:ascii="宋体" w:hAnsi="宋体" w:cs="宋体"/>
          <w:b/>
          <w:bCs/>
          <w:sz w:val="32"/>
          <w:szCs w:val="32"/>
        </w:rPr>
      </w:pPr>
      <w:bookmarkStart w:id="6" w:name="_Toc19975"/>
      <w:r>
        <w:rPr>
          <w:rFonts w:hint="eastAsia" w:ascii="宋体" w:hAnsi="宋体" w:cs="宋体"/>
          <w:b/>
          <w:bCs/>
          <w:sz w:val="32"/>
          <w:szCs w:val="32"/>
        </w:rPr>
        <w:t>六、</w:t>
      </w:r>
      <w:bookmarkEnd w:id="6"/>
      <w:r>
        <w:rPr>
          <w:rFonts w:hint="eastAsia" w:ascii="宋体" w:hAnsi="宋体" w:cs="宋体"/>
          <w:b/>
          <w:bCs/>
          <w:sz w:val="32"/>
          <w:szCs w:val="32"/>
        </w:rPr>
        <w:t>国有资本经营预算支出情况</w:t>
      </w:r>
    </w:p>
    <w:p w14:paraId="66832D9E">
      <w:pPr>
        <w:rPr>
          <w:rFonts w:hint="eastAsia" w:ascii="宋体" w:hAnsi="宋体" w:cs="宋体"/>
          <w:sz w:val="28"/>
          <w:szCs w:val="28"/>
        </w:rPr>
      </w:pPr>
      <w:r>
        <w:rPr>
          <w:rFonts w:hint="eastAsia" w:ascii="宋体" w:hAnsi="宋体" w:cs="宋体"/>
          <w:sz w:val="28"/>
          <w:szCs w:val="28"/>
        </w:rPr>
        <w:t>本部门无国有资本经营预算。</w:t>
      </w:r>
    </w:p>
    <w:p w14:paraId="60FCBDB6">
      <w:pPr>
        <w:rPr>
          <w:rFonts w:hint="eastAsia" w:ascii="宋体" w:hAnsi="宋体" w:cs="宋体"/>
          <w:b/>
          <w:bCs/>
          <w:sz w:val="32"/>
          <w:szCs w:val="32"/>
        </w:rPr>
      </w:pPr>
      <w:bookmarkStart w:id="7" w:name="_Toc44226880"/>
      <w:r>
        <w:rPr>
          <w:rFonts w:hint="eastAsia" w:ascii="宋体" w:hAnsi="宋体" w:cs="宋体"/>
          <w:b/>
          <w:bCs/>
          <w:sz w:val="32"/>
          <w:szCs w:val="32"/>
        </w:rPr>
        <w:t>七、</w:t>
      </w:r>
      <w:bookmarkEnd w:id="7"/>
      <w:r>
        <w:rPr>
          <w:rFonts w:hint="eastAsia" w:ascii="宋体" w:hAnsi="宋体" w:cs="宋体"/>
          <w:b/>
          <w:bCs/>
          <w:sz w:val="32"/>
          <w:szCs w:val="32"/>
        </w:rPr>
        <w:t>社会保险基金预算支出情况</w:t>
      </w:r>
    </w:p>
    <w:p w14:paraId="6F8D1204">
      <w:pPr>
        <w:rPr>
          <w:rFonts w:hint="eastAsia" w:ascii="宋体" w:hAnsi="宋体" w:cs="宋体"/>
          <w:sz w:val="28"/>
          <w:szCs w:val="28"/>
        </w:rPr>
      </w:pPr>
      <w:r>
        <w:rPr>
          <w:rFonts w:hint="eastAsia" w:ascii="宋体" w:hAnsi="宋体" w:cs="宋体"/>
          <w:sz w:val="28"/>
          <w:szCs w:val="28"/>
        </w:rPr>
        <w:t>本部门无社会保险基金预算。</w:t>
      </w:r>
    </w:p>
    <w:p w14:paraId="1EDE7186">
      <w:pPr>
        <w:rPr>
          <w:rFonts w:hint="eastAsia" w:ascii="宋体" w:hAnsi="宋体" w:cs="宋体"/>
          <w:b/>
          <w:bCs/>
          <w:sz w:val="32"/>
          <w:szCs w:val="32"/>
        </w:rPr>
      </w:pPr>
      <w:bookmarkStart w:id="8" w:name="_Toc44226881"/>
      <w:r>
        <w:rPr>
          <w:rFonts w:hint="eastAsia" w:ascii="宋体" w:hAnsi="宋体" w:cs="宋体"/>
          <w:b/>
          <w:bCs/>
          <w:sz w:val="32"/>
          <w:szCs w:val="32"/>
        </w:rPr>
        <w:t>八、部门整体支出绩效情况</w:t>
      </w:r>
      <w:bookmarkEnd w:id="8"/>
    </w:p>
    <w:p w14:paraId="3D3ED8A2">
      <w:pPr>
        <w:ind w:firstLine="562" w:firstLineChars="200"/>
        <w:rPr>
          <w:rFonts w:hint="eastAsia" w:ascii="宋体" w:hAnsi="宋体" w:cs="宋体"/>
          <w:b/>
          <w:bCs/>
          <w:sz w:val="28"/>
          <w:szCs w:val="28"/>
        </w:rPr>
      </w:pPr>
      <w:r>
        <w:rPr>
          <w:rFonts w:hint="eastAsia" w:ascii="宋体" w:hAnsi="宋体" w:cs="宋体"/>
          <w:b/>
          <w:bCs/>
          <w:sz w:val="28"/>
          <w:szCs w:val="28"/>
        </w:rPr>
        <w:t>（一）年度部门总体运行情况及取得的成绩。</w:t>
      </w:r>
    </w:p>
    <w:p w14:paraId="4657E420">
      <w:pPr>
        <w:ind w:firstLine="560" w:firstLineChars="200"/>
        <w:rPr>
          <w:rFonts w:hint="eastAsia" w:ascii="宋体" w:hAnsi="宋体" w:cs="宋体"/>
          <w:sz w:val="28"/>
          <w:szCs w:val="28"/>
        </w:rPr>
      </w:pPr>
      <w:r>
        <w:rPr>
          <w:rFonts w:hint="eastAsia" w:ascii="宋体" w:hAnsi="宋体" w:cs="宋体"/>
          <w:sz w:val="28"/>
          <w:szCs w:val="28"/>
        </w:rPr>
        <w:t>2019年，在区委、区政府的坚强领导下和市残联的精心指导下，区残联全面贯彻落实党的十九大和十九届四中全会精神，坚持以习近平新时代中国特色社会主义思想为指导，认真贯彻落实中央重大决策部署和习近平总书记关于做好重庆当前工作的重要指示精神、视察重庆重要讲话精神，以及市委、市政府和区委、区政府的决议决定，通过不断深化残联专项改革，扎实开展“不忘初心、牢记使命”主题教育，进一步焕发残联系统工作活力，推动机关干部“走转改”，着力去“四化”、强“三性”，认真开展“两走一贴近”，进一步加快推进残疾人小康奔进程，有力地推动了全年残疾人各项工作目标任务的完成。取得成绩如下：</w:t>
      </w:r>
    </w:p>
    <w:p w14:paraId="14809CEC">
      <w:pPr>
        <w:ind w:firstLine="560" w:firstLineChars="200"/>
        <w:rPr>
          <w:rFonts w:hint="eastAsia" w:ascii="宋体" w:hAnsi="宋体" w:cs="宋体"/>
          <w:sz w:val="28"/>
          <w:szCs w:val="28"/>
        </w:rPr>
      </w:pPr>
      <w:r>
        <w:rPr>
          <w:rFonts w:hint="eastAsia" w:ascii="宋体" w:hAnsi="宋体" w:cs="宋体"/>
          <w:sz w:val="28"/>
          <w:szCs w:val="28"/>
        </w:rPr>
        <w:t>1、制定了《万州区“一户多残”贫困残疾人家庭脱贫攻坚帮扶方案》，投入资金142万元，对“一户2残”以上的建档立卡贫困户和“一户4残”以上的残疾人家庭开展脱贫攻坚帮扶工作；编制了《重庆市万州区深度贫困镇残疾人脱贫攻坚帮扶方案》，安排第二批资金30万元从康复、社会保障、职业培训、障碍改造等项目上对龙驹镇的贫困残疾人开展脱贫工作；</w:t>
      </w:r>
    </w:p>
    <w:p w14:paraId="13114D01">
      <w:pPr>
        <w:ind w:firstLine="560" w:firstLineChars="200"/>
        <w:rPr>
          <w:rFonts w:hint="eastAsia" w:ascii="宋体" w:hAnsi="宋体" w:cs="宋体"/>
          <w:sz w:val="28"/>
          <w:szCs w:val="28"/>
        </w:rPr>
      </w:pPr>
      <w:r>
        <w:rPr>
          <w:rFonts w:hint="eastAsia" w:ascii="宋体" w:hAnsi="宋体" w:cs="宋体"/>
          <w:sz w:val="28"/>
          <w:szCs w:val="28"/>
        </w:rPr>
        <w:t>2、组织召开残疾人就业专场招聘会共2次，为残疾人求职者提供了100余个工作岗位</w:t>
      </w:r>
    </w:p>
    <w:p w14:paraId="1D5036F1">
      <w:pPr>
        <w:ind w:firstLine="560" w:firstLineChars="200"/>
        <w:rPr>
          <w:rFonts w:hint="eastAsia" w:ascii="宋体" w:hAnsi="宋体" w:cs="宋体"/>
          <w:sz w:val="28"/>
          <w:szCs w:val="28"/>
        </w:rPr>
      </w:pPr>
      <w:r>
        <w:rPr>
          <w:rFonts w:hint="eastAsia" w:ascii="宋体" w:hAnsi="宋体" w:cs="宋体"/>
          <w:sz w:val="28"/>
          <w:szCs w:val="28"/>
        </w:rPr>
        <w:t>3、积极协调配合出台了《关于做好2019年残疾人精准康复工作的通知》（万州残发〔2019〕52）和《关于印发重庆市万州区残疾人精准康复家庭医生签约服务工作实施方案的通知》（万州卫〔2019〕102号）等相关政策，全年为17151名残疾人进行了康复服务，完成率为166%，康复服务率为97.68%。</w:t>
      </w:r>
    </w:p>
    <w:p w14:paraId="3EDF2912">
      <w:pPr>
        <w:ind w:firstLine="560" w:firstLineChars="200"/>
        <w:rPr>
          <w:rFonts w:hint="eastAsia" w:ascii="宋体" w:hAnsi="宋体" w:cs="宋体"/>
          <w:sz w:val="28"/>
          <w:szCs w:val="28"/>
        </w:rPr>
      </w:pPr>
      <w:r>
        <w:rPr>
          <w:rFonts w:hint="eastAsia" w:ascii="宋体" w:hAnsi="宋体" w:cs="宋体"/>
          <w:sz w:val="28"/>
          <w:szCs w:val="28"/>
        </w:rPr>
        <w:t>4、积极组织和参与市残联乒乓球、游泳以及特奥篮球项目的比赛，分别获得5.5金6银2.5铜、2银3铜、1金1银2铜的好成绩。</w:t>
      </w:r>
    </w:p>
    <w:p w14:paraId="25681D0B">
      <w:pPr>
        <w:rPr>
          <w:rFonts w:hint="eastAsia" w:ascii="宋体" w:hAnsi="宋体" w:cs="宋体"/>
          <w:b/>
          <w:bCs/>
          <w:sz w:val="28"/>
          <w:szCs w:val="28"/>
        </w:rPr>
      </w:pPr>
      <w:r>
        <w:rPr>
          <w:rFonts w:hint="eastAsia" w:ascii="宋体" w:hAnsi="宋体" w:cs="宋体"/>
          <w:b/>
          <w:bCs/>
          <w:sz w:val="28"/>
          <w:szCs w:val="28"/>
        </w:rPr>
        <w:t>（二）绩效评价分析</w:t>
      </w:r>
    </w:p>
    <w:p w14:paraId="00F0CD26">
      <w:pPr>
        <w:ind w:firstLine="562" w:firstLineChars="200"/>
        <w:rPr>
          <w:rFonts w:hint="eastAsia" w:ascii="宋体" w:hAnsi="宋体" w:cs="宋体"/>
          <w:b/>
          <w:bCs/>
          <w:sz w:val="28"/>
          <w:szCs w:val="28"/>
        </w:rPr>
      </w:pPr>
      <w:r>
        <w:rPr>
          <w:rFonts w:hint="eastAsia" w:ascii="宋体" w:hAnsi="宋体" w:cs="宋体"/>
          <w:b/>
          <w:bCs/>
          <w:sz w:val="28"/>
          <w:szCs w:val="28"/>
        </w:rPr>
        <w:t>1.投入</w:t>
      </w:r>
    </w:p>
    <w:p w14:paraId="6130C97F">
      <w:pPr>
        <w:ind w:firstLine="562" w:firstLineChars="200"/>
        <w:rPr>
          <w:rFonts w:hint="eastAsia" w:ascii="宋体" w:hAnsi="宋体" w:cs="宋体"/>
          <w:b/>
          <w:bCs/>
          <w:sz w:val="28"/>
          <w:szCs w:val="28"/>
        </w:rPr>
      </w:pPr>
      <w:r>
        <w:rPr>
          <w:rFonts w:hint="eastAsia" w:ascii="宋体" w:hAnsi="宋体" w:cs="宋体"/>
          <w:b/>
          <w:bCs/>
          <w:sz w:val="28"/>
          <w:szCs w:val="28"/>
        </w:rPr>
        <w:t>（1）预算配置</w:t>
      </w:r>
    </w:p>
    <w:p w14:paraId="0ED86F50">
      <w:pPr>
        <w:ind w:firstLine="562" w:firstLineChars="200"/>
        <w:rPr>
          <w:rFonts w:hint="eastAsia" w:ascii="宋体" w:hAnsi="宋体" w:cs="宋体"/>
          <w:sz w:val="28"/>
          <w:szCs w:val="28"/>
        </w:rPr>
      </w:pPr>
      <w:r>
        <w:rPr>
          <w:rFonts w:hint="eastAsia" w:ascii="宋体" w:hAnsi="宋体" w:cs="宋体"/>
          <w:b/>
          <w:bCs/>
          <w:sz w:val="28"/>
          <w:szCs w:val="28"/>
        </w:rPr>
        <w:t>①财政供养人员控制率（5分）</w:t>
      </w:r>
      <w:r>
        <w:rPr>
          <w:rFonts w:hint="eastAsia" w:ascii="宋体" w:hAnsi="宋体" w:cs="宋体"/>
          <w:sz w:val="28"/>
          <w:szCs w:val="28"/>
        </w:rPr>
        <w:t>：本部门2019年年末实际在职人员为22人，编委核定的编制人数为22人，实际在职人员数占编委核定的编制数的比率＝（在职人员数÷编制数）×100%＝100%，部门对人员成本的控制程度符合规定要求，根据评价标准该项得满分5分。</w:t>
      </w:r>
    </w:p>
    <w:p w14:paraId="15836F43">
      <w:pPr>
        <w:ind w:firstLine="562" w:firstLineChars="200"/>
        <w:rPr>
          <w:rFonts w:hint="eastAsia" w:ascii="宋体" w:hAnsi="宋体" w:cs="宋体"/>
          <w:sz w:val="28"/>
          <w:szCs w:val="28"/>
        </w:rPr>
      </w:pPr>
      <w:r>
        <w:rPr>
          <w:rFonts w:hint="eastAsia" w:ascii="宋体" w:hAnsi="宋体" w:cs="宋体"/>
          <w:b/>
          <w:bCs/>
          <w:sz w:val="28"/>
          <w:szCs w:val="28"/>
        </w:rPr>
        <w:t>② </w:t>
      </w:r>
      <w:r>
        <w:rPr>
          <w:rFonts w:hint="eastAsia" w:ascii="宋体" w:hAnsi="宋体" w:cs="宋体"/>
          <w:b/>
          <w:bCs/>
          <w:sz w:val="28"/>
          <w:szCs w:val="28"/>
          <w:lang w:eastAsia="zh-CN"/>
        </w:rPr>
        <w:t>“三公”经费</w:t>
      </w:r>
      <w:r>
        <w:rPr>
          <w:rFonts w:hint="eastAsia" w:ascii="宋体" w:hAnsi="宋体" w:cs="宋体"/>
          <w:b/>
          <w:bCs/>
          <w:sz w:val="28"/>
          <w:szCs w:val="28"/>
        </w:rPr>
        <w:t>变动率（5分）</w:t>
      </w:r>
      <w:r>
        <w:rPr>
          <w:rFonts w:hint="eastAsia" w:ascii="宋体" w:hAnsi="宋体" w:cs="宋体"/>
          <w:sz w:val="28"/>
          <w:szCs w:val="28"/>
        </w:rPr>
        <w:t>：2019年度本部门一般公共预算财政拨款安排</w:t>
      </w:r>
      <w:r>
        <w:rPr>
          <w:rFonts w:hint="eastAsia" w:ascii="宋体" w:hAnsi="宋体" w:cs="宋体"/>
          <w:sz w:val="28"/>
          <w:szCs w:val="28"/>
          <w:lang w:eastAsia="zh-CN"/>
        </w:rPr>
        <w:t>“三公”经费</w:t>
      </w:r>
      <w:r>
        <w:rPr>
          <w:rFonts w:hint="eastAsia" w:ascii="宋体" w:hAnsi="宋体" w:cs="宋体"/>
          <w:sz w:val="28"/>
          <w:szCs w:val="28"/>
        </w:rPr>
        <w:t>预算总额为27.86万元(区残联27.15万元，区残疾人综合服务中心0.71万元)，其中公务用车购置17.98万元，公车运行维护费7.83万元，公务接待费2.05万元，2018年度一般公共预算财政拨款安排</w:t>
      </w:r>
      <w:r>
        <w:rPr>
          <w:rFonts w:hint="eastAsia" w:ascii="宋体" w:hAnsi="宋体" w:cs="宋体"/>
          <w:sz w:val="28"/>
          <w:szCs w:val="28"/>
          <w:lang w:eastAsia="zh-CN"/>
        </w:rPr>
        <w:t>“三公”经费</w:t>
      </w:r>
      <w:r>
        <w:rPr>
          <w:rFonts w:hint="eastAsia" w:ascii="宋体" w:hAnsi="宋体" w:cs="宋体"/>
          <w:sz w:val="28"/>
          <w:szCs w:val="28"/>
        </w:rPr>
        <w:t>预算总额为16.14万元。本部门</w:t>
      </w:r>
      <w:r>
        <w:rPr>
          <w:rFonts w:hint="eastAsia" w:ascii="宋体" w:hAnsi="宋体" w:cs="宋体"/>
          <w:sz w:val="28"/>
          <w:szCs w:val="28"/>
          <w:lang w:eastAsia="zh-CN"/>
        </w:rPr>
        <w:t>“三公”经费</w:t>
      </w:r>
      <w:r>
        <w:rPr>
          <w:rFonts w:hint="eastAsia" w:ascii="宋体" w:hAnsi="宋体" w:cs="宋体"/>
          <w:sz w:val="28"/>
          <w:szCs w:val="28"/>
        </w:rPr>
        <w:t>变动率（因2019年工作需要报请政府同意后购买机要通讯车除外）＝（本年度</w:t>
      </w:r>
      <w:r>
        <w:rPr>
          <w:rFonts w:hint="eastAsia" w:ascii="宋体" w:hAnsi="宋体" w:cs="宋体"/>
          <w:sz w:val="28"/>
          <w:szCs w:val="28"/>
          <w:lang w:eastAsia="zh-CN"/>
        </w:rPr>
        <w:t>“三公”经费</w:t>
      </w:r>
      <w:r>
        <w:rPr>
          <w:rFonts w:hint="eastAsia" w:ascii="宋体" w:hAnsi="宋体" w:cs="宋体"/>
          <w:sz w:val="28"/>
          <w:szCs w:val="28"/>
        </w:rPr>
        <w:t>预算数－上年度</w:t>
      </w:r>
      <w:r>
        <w:rPr>
          <w:rFonts w:hint="eastAsia" w:ascii="宋体" w:hAnsi="宋体" w:cs="宋体"/>
          <w:sz w:val="28"/>
          <w:szCs w:val="28"/>
          <w:lang w:eastAsia="zh-CN"/>
        </w:rPr>
        <w:t>“三公”经费</w:t>
      </w:r>
      <w:r>
        <w:rPr>
          <w:rFonts w:hint="eastAsia" w:ascii="宋体" w:hAnsi="宋体" w:cs="宋体"/>
          <w:sz w:val="28"/>
          <w:szCs w:val="28"/>
        </w:rPr>
        <w:t>预算数）÷上年度</w:t>
      </w:r>
      <w:r>
        <w:rPr>
          <w:rFonts w:hint="eastAsia" w:ascii="宋体" w:hAnsi="宋体" w:cs="宋体"/>
          <w:sz w:val="28"/>
          <w:szCs w:val="28"/>
          <w:lang w:eastAsia="zh-CN"/>
        </w:rPr>
        <w:t>“三公”经费</w:t>
      </w:r>
      <w:r>
        <w:rPr>
          <w:rFonts w:hint="eastAsia" w:ascii="宋体" w:hAnsi="宋体" w:cs="宋体"/>
          <w:sz w:val="28"/>
          <w:szCs w:val="28"/>
        </w:rPr>
        <w:t>预算数＝-39% ＜0。根据评分标准，本部门该项指标得5分。</w:t>
      </w:r>
    </w:p>
    <w:p w14:paraId="0EBF144C">
      <w:pPr>
        <w:ind w:firstLine="562" w:firstLineChars="200"/>
        <w:rPr>
          <w:rFonts w:hint="eastAsia" w:ascii="宋体" w:hAnsi="宋体" w:cs="宋体"/>
          <w:sz w:val="28"/>
          <w:szCs w:val="28"/>
        </w:rPr>
      </w:pPr>
      <w:r>
        <w:rPr>
          <w:rFonts w:hint="eastAsia" w:ascii="宋体" w:hAnsi="宋体" w:cs="宋体"/>
          <w:b/>
          <w:bCs/>
          <w:sz w:val="28"/>
          <w:szCs w:val="28"/>
        </w:rPr>
        <w:t>③重点支出安排率（5分）</w:t>
      </w:r>
      <w:r>
        <w:rPr>
          <w:rFonts w:hint="eastAsia" w:ascii="宋体" w:hAnsi="宋体" w:cs="宋体"/>
          <w:sz w:val="28"/>
          <w:szCs w:val="28"/>
        </w:rPr>
        <w:t>。残疾人事业属于区政府定的2019年重点事项，其中重点项目支出4250.72万元，占总支出4855.49万元的87.5%，根据评分标准，本部门该项指标得分4分</w:t>
      </w:r>
    </w:p>
    <w:p w14:paraId="7BE7DEA3">
      <w:pPr>
        <w:ind w:firstLine="562" w:firstLineChars="200"/>
        <w:rPr>
          <w:rFonts w:hint="eastAsia" w:ascii="宋体" w:hAnsi="宋体" w:cs="宋体"/>
          <w:b/>
          <w:bCs/>
          <w:sz w:val="28"/>
          <w:szCs w:val="28"/>
        </w:rPr>
      </w:pPr>
      <w:r>
        <w:rPr>
          <w:rFonts w:hint="eastAsia" w:ascii="宋体" w:hAnsi="宋体" w:cs="宋体"/>
          <w:b/>
          <w:bCs/>
          <w:sz w:val="28"/>
          <w:szCs w:val="28"/>
        </w:rPr>
        <w:t>2.过程</w:t>
      </w:r>
    </w:p>
    <w:p w14:paraId="3D72EAFB">
      <w:pPr>
        <w:ind w:firstLine="562" w:firstLineChars="200"/>
        <w:rPr>
          <w:rFonts w:hint="eastAsia" w:ascii="宋体" w:hAnsi="宋体" w:cs="宋体"/>
          <w:b/>
          <w:bCs/>
          <w:sz w:val="28"/>
          <w:szCs w:val="28"/>
        </w:rPr>
      </w:pPr>
      <w:r>
        <w:rPr>
          <w:rFonts w:hint="eastAsia" w:ascii="宋体" w:hAnsi="宋体" w:cs="宋体"/>
          <w:b/>
          <w:bCs/>
          <w:sz w:val="28"/>
          <w:szCs w:val="28"/>
        </w:rPr>
        <w:t>（1）预算执行</w:t>
      </w:r>
    </w:p>
    <w:p w14:paraId="73D43334">
      <w:pPr>
        <w:ind w:firstLine="562" w:firstLineChars="200"/>
        <w:rPr>
          <w:rFonts w:hint="eastAsia" w:ascii="宋体" w:hAnsi="宋体" w:cs="宋体"/>
          <w:sz w:val="28"/>
          <w:szCs w:val="28"/>
        </w:rPr>
      </w:pPr>
      <w:r>
        <w:rPr>
          <w:rFonts w:hint="eastAsia" w:ascii="宋体" w:hAnsi="宋体" w:cs="宋体"/>
          <w:b/>
          <w:bCs/>
          <w:sz w:val="28"/>
          <w:szCs w:val="28"/>
        </w:rPr>
        <w:t>①预算完成率（3分）</w:t>
      </w:r>
      <w:r>
        <w:rPr>
          <w:rFonts w:hint="eastAsia" w:ascii="宋体" w:hAnsi="宋体" w:cs="宋体"/>
          <w:sz w:val="28"/>
          <w:szCs w:val="28"/>
        </w:rPr>
        <w:t>：本部门2019年收入4856.97万元，其中年初结转和结余38.28万元，年初预算666.79万元，本年追加3866.43万元，其他收入582.79万元，政府性基金收入407.75万元，本期支出4855.49万元，用本期支出除以本期收入=99.96%，根据评分标准，本部门该项指标得3分。</w:t>
      </w:r>
    </w:p>
    <w:p w14:paraId="32697796">
      <w:pPr>
        <w:ind w:firstLine="562" w:firstLineChars="200"/>
        <w:rPr>
          <w:rFonts w:hint="eastAsia" w:ascii="宋体" w:hAnsi="宋体" w:cs="宋体"/>
          <w:sz w:val="28"/>
          <w:szCs w:val="28"/>
        </w:rPr>
      </w:pPr>
      <w:r>
        <w:rPr>
          <w:rFonts w:hint="eastAsia" w:ascii="宋体" w:hAnsi="宋体" w:cs="宋体"/>
          <w:b/>
          <w:bCs/>
          <w:sz w:val="28"/>
          <w:szCs w:val="28"/>
        </w:rPr>
        <w:t>② 支付进度（3分）</w:t>
      </w:r>
      <w:r>
        <w:rPr>
          <w:rFonts w:hint="eastAsia" w:ascii="宋体" w:hAnsi="宋体" w:cs="宋体"/>
          <w:sz w:val="28"/>
          <w:szCs w:val="28"/>
        </w:rPr>
        <w:t>。所有项目都实现了支出，根据评分标准，本部门该项指标得3分。</w:t>
      </w:r>
    </w:p>
    <w:p w14:paraId="681BBEC0">
      <w:pPr>
        <w:ind w:firstLine="562" w:firstLineChars="200"/>
        <w:rPr>
          <w:rFonts w:hint="eastAsia" w:ascii="宋体" w:hAnsi="宋体" w:cs="宋体"/>
          <w:sz w:val="28"/>
          <w:szCs w:val="28"/>
        </w:rPr>
      </w:pPr>
      <w:r>
        <w:rPr>
          <w:rFonts w:hint="eastAsia" w:ascii="宋体" w:hAnsi="宋体" w:cs="宋体"/>
          <w:b/>
          <w:bCs/>
          <w:sz w:val="28"/>
          <w:szCs w:val="28"/>
        </w:rPr>
        <w:t>③资金结余（3分）。</w:t>
      </w:r>
      <w:r>
        <w:rPr>
          <w:rFonts w:hint="eastAsia" w:ascii="宋体" w:hAnsi="宋体" w:cs="宋体"/>
          <w:sz w:val="28"/>
          <w:szCs w:val="28"/>
        </w:rPr>
        <w:t>2019年年初结转上年资金38.28万元，年底结余39.75万元。2019年有结余，且超过上年结转，扣分原因是因为收款方提供账号出错，导致资金未实现支付。根据评分标准，本部门该项指标得0分。</w:t>
      </w:r>
    </w:p>
    <w:p w14:paraId="3D2DC2CA">
      <w:pPr>
        <w:ind w:firstLine="562" w:firstLineChars="200"/>
        <w:rPr>
          <w:rFonts w:hint="eastAsia" w:ascii="宋体" w:hAnsi="宋体" w:cs="宋体"/>
          <w:sz w:val="28"/>
          <w:szCs w:val="28"/>
        </w:rPr>
      </w:pPr>
      <w:r>
        <w:rPr>
          <w:rFonts w:hint="eastAsia" w:ascii="宋体" w:hAnsi="宋体" w:cs="宋体"/>
          <w:b/>
          <w:bCs/>
          <w:sz w:val="28"/>
          <w:szCs w:val="28"/>
        </w:rPr>
        <w:t>④</w:t>
      </w:r>
      <w:r>
        <w:rPr>
          <w:rFonts w:hint="eastAsia" w:ascii="宋体" w:hAnsi="宋体" w:cs="宋体"/>
          <w:b/>
          <w:bCs/>
          <w:sz w:val="28"/>
          <w:szCs w:val="28"/>
          <w:lang w:eastAsia="zh-CN"/>
        </w:rPr>
        <w:t>“三公”经费</w:t>
      </w:r>
      <w:r>
        <w:rPr>
          <w:rFonts w:hint="eastAsia" w:ascii="宋体" w:hAnsi="宋体" w:cs="宋体"/>
          <w:b/>
          <w:bCs/>
          <w:sz w:val="28"/>
          <w:szCs w:val="28"/>
        </w:rPr>
        <w:t>控制率（6分）</w:t>
      </w:r>
      <w:r>
        <w:rPr>
          <w:rFonts w:hint="eastAsia" w:ascii="宋体" w:hAnsi="宋体" w:cs="宋体"/>
          <w:sz w:val="28"/>
          <w:szCs w:val="28"/>
        </w:rPr>
        <w:t>2019度本部门</w:t>
      </w:r>
      <w:r>
        <w:rPr>
          <w:rFonts w:hint="eastAsia" w:ascii="宋体" w:hAnsi="宋体" w:cs="宋体"/>
          <w:sz w:val="28"/>
          <w:szCs w:val="28"/>
          <w:lang w:eastAsia="zh-CN"/>
        </w:rPr>
        <w:t>“三公”经费</w:t>
      </w:r>
      <w:r>
        <w:rPr>
          <w:rFonts w:hint="eastAsia" w:ascii="宋体" w:hAnsi="宋体" w:cs="宋体"/>
          <w:sz w:val="28"/>
          <w:szCs w:val="28"/>
        </w:rPr>
        <w:t>实际支出数为27.86万元（残联27.15万元，残疾人综合服务中心0.71万元），</w:t>
      </w:r>
      <w:r>
        <w:rPr>
          <w:rFonts w:hint="eastAsia" w:ascii="宋体" w:hAnsi="宋体" w:cs="宋体"/>
          <w:sz w:val="28"/>
          <w:szCs w:val="28"/>
          <w:lang w:eastAsia="zh-CN"/>
        </w:rPr>
        <w:t>“三公”经费</w:t>
      </w:r>
      <w:r>
        <w:rPr>
          <w:rFonts w:hint="eastAsia" w:ascii="宋体" w:hAnsi="宋体" w:cs="宋体"/>
          <w:sz w:val="28"/>
          <w:szCs w:val="28"/>
        </w:rPr>
        <w:t>年初预算数18.10万元（残联16.9万元，残疾人综合服务中心1.2万元），因2019年工作需要，区政府同意残联购买了一辆机要通讯车，故新增公车购置费17.98万元，排除车辆后</w:t>
      </w:r>
      <w:r>
        <w:rPr>
          <w:rFonts w:hint="eastAsia" w:ascii="宋体" w:hAnsi="宋体" w:cs="宋体"/>
          <w:sz w:val="28"/>
          <w:szCs w:val="28"/>
          <w:lang w:eastAsia="zh-CN"/>
        </w:rPr>
        <w:t>“三公”经费</w:t>
      </w:r>
      <w:r>
        <w:rPr>
          <w:rFonts w:hint="eastAsia" w:ascii="宋体" w:hAnsi="宋体" w:cs="宋体"/>
          <w:sz w:val="28"/>
          <w:szCs w:val="28"/>
        </w:rPr>
        <w:t>控制率＝（</w:t>
      </w:r>
      <w:r>
        <w:rPr>
          <w:rFonts w:hint="eastAsia" w:ascii="宋体" w:hAnsi="宋体" w:cs="宋体"/>
          <w:sz w:val="28"/>
          <w:szCs w:val="28"/>
          <w:lang w:eastAsia="zh-CN"/>
        </w:rPr>
        <w:t>“三公”经费</w:t>
      </w:r>
      <w:r>
        <w:rPr>
          <w:rFonts w:hint="eastAsia" w:ascii="宋体" w:hAnsi="宋体" w:cs="宋体"/>
          <w:sz w:val="28"/>
          <w:szCs w:val="28"/>
        </w:rPr>
        <w:t>实际支出数÷</w:t>
      </w:r>
      <w:r>
        <w:rPr>
          <w:rFonts w:hint="eastAsia" w:ascii="宋体" w:hAnsi="宋体" w:cs="宋体"/>
          <w:sz w:val="28"/>
          <w:szCs w:val="28"/>
          <w:lang w:eastAsia="zh-CN"/>
        </w:rPr>
        <w:t>“三公”经费</w:t>
      </w:r>
      <w:r>
        <w:rPr>
          <w:rFonts w:hint="eastAsia" w:ascii="宋体" w:hAnsi="宋体" w:cs="宋体"/>
          <w:sz w:val="28"/>
          <w:szCs w:val="28"/>
        </w:rPr>
        <w:t>预算安排数）×100%＝54%&lt;100%，根据评分标准，本部门该项指标得满分6分。</w:t>
      </w:r>
    </w:p>
    <w:p w14:paraId="2A547CBB">
      <w:pPr>
        <w:ind w:firstLine="562" w:firstLineChars="200"/>
        <w:rPr>
          <w:rFonts w:hint="eastAsia" w:ascii="宋体" w:hAnsi="宋体" w:cs="宋体"/>
          <w:b/>
          <w:bCs/>
          <w:sz w:val="28"/>
          <w:szCs w:val="28"/>
        </w:rPr>
      </w:pPr>
      <w:r>
        <w:rPr>
          <w:rFonts w:hint="eastAsia" w:ascii="宋体" w:hAnsi="宋体" w:cs="宋体"/>
          <w:b/>
          <w:bCs/>
          <w:sz w:val="28"/>
          <w:szCs w:val="28"/>
        </w:rPr>
        <w:t>（2）预算管理</w:t>
      </w:r>
    </w:p>
    <w:p w14:paraId="7C40BFF1">
      <w:pPr>
        <w:ind w:firstLine="562" w:firstLineChars="200"/>
        <w:rPr>
          <w:rFonts w:hint="eastAsia" w:ascii="宋体" w:hAnsi="宋体" w:cs="宋体"/>
          <w:sz w:val="28"/>
          <w:szCs w:val="28"/>
        </w:rPr>
      </w:pPr>
      <w:r>
        <w:rPr>
          <w:rFonts w:hint="eastAsia" w:ascii="宋体" w:hAnsi="宋体" w:cs="宋体"/>
          <w:b/>
          <w:bCs/>
          <w:sz w:val="28"/>
          <w:szCs w:val="28"/>
        </w:rPr>
        <w:t>①管理制度健全性（3分）。</w:t>
      </w:r>
      <w:r>
        <w:rPr>
          <w:rFonts w:hint="eastAsia" w:ascii="宋体" w:hAnsi="宋体" w:cs="宋体"/>
          <w:sz w:val="28"/>
          <w:szCs w:val="28"/>
        </w:rPr>
        <w:t>本部门制定了内部财务管理制度、会计核算制度、公务接待制度、出差管理办法、公车管理、会议制度、预案销号制度、厉行节约制度等制度，相关管理制度合法、合规、完整，相关管理制度得到有效执行，根据评分标准，本部门该项指标得满分3分。</w:t>
      </w:r>
    </w:p>
    <w:p w14:paraId="2ACDA35A">
      <w:pP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②资金使用合规（3分）</w:t>
      </w:r>
      <w:r>
        <w:rPr>
          <w:rFonts w:hint="eastAsia" w:ascii="宋体" w:hAnsi="宋体" w:cs="宋体"/>
          <w:sz w:val="28"/>
          <w:szCs w:val="28"/>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部门该项指标得满分3分。</w:t>
      </w:r>
    </w:p>
    <w:p w14:paraId="5010FB72">
      <w:pPr>
        <w:ind w:firstLine="562" w:firstLineChars="200"/>
        <w:rPr>
          <w:rFonts w:hint="eastAsia" w:ascii="宋体" w:hAnsi="宋体" w:cs="宋体"/>
          <w:sz w:val="28"/>
          <w:szCs w:val="28"/>
        </w:rPr>
      </w:pPr>
      <w:r>
        <w:rPr>
          <w:rFonts w:hint="eastAsia" w:ascii="宋体" w:hAnsi="宋体" w:cs="宋体"/>
          <w:b/>
          <w:bCs/>
          <w:sz w:val="28"/>
          <w:szCs w:val="28"/>
        </w:rPr>
        <w:t>③预决算信息公开性（3分）。</w:t>
      </w:r>
      <w:r>
        <w:rPr>
          <w:rFonts w:hint="eastAsia" w:ascii="宋体" w:hAnsi="宋体" w:cs="宋体"/>
          <w:sz w:val="28"/>
          <w:szCs w:val="28"/>
        </w:rPr>
        <w:t>本部门2018年度决算及2019年度预算信息已按要求公开（对于按保密规定不作公开部分不予公开），单位基础数据信息和会计信息资料真实、完整，基础数据信息和汇集信息资料准确。根据评分标准，本部门该项指标得满分3分。</w:t>
      </w:r>
    </w:p>
    <w:p w14:paraId="1BEFF989">
      <w:pPr>
        <w:ind w:firstLine="562" w:firstLineChars="200"/>
        <w:rPr>
          <w:rFonts w:hint="eastAsia" w:ascii="宋体" w:hAnsi="宋体" w:cs="宋体"/>
          <w:sz w:val="28"/>
          <w:szCs w:val="28"/>
        </w:rPr>
      </w:pPr>
      <w:r>
        <w:rPr>
          <w:rFonts w:hint="eastAsia" w:ascii="宋体" w:hAnsi="宋体" w:cs="宋体"/>
          <w:b/>
          <w:bCs/>
          <w:sz w:val="28"/>
          <w:szCs w:val="28"/>
        </w:rPr>
        <w:t>⑤公务卡刷卡率（6分）。</w:t>
      </w:r>
      <w:r>
        <w:rPr>
          <w:rFonts w:hint="eastAsia" w:ascii="宋体" w:hAnsi="宋体" w:cs="宋体"/>
          <w:sz w:val="28"/>
          <w:szCs w:val="28"/>
        </w:rPr>
        <w:t>本部门出差全部使用公务卡结算，不使用现金结算，故公务卡刷卡率为100%。根据评分标准，本部门该项指标得满分6分。</w:t>
      </w:r>
    </w:p>
    <w:p w14:paraId="6FFCAF87">
      <w:pPr>
        <w:ind w:firstLine="562" w:firstLineChars="200"/>
        <w:rPr>
          <w:rFonts w:hint="eastAsia" w:ascii="宋体" w:hAnsi="宋体" w:cs="宋体"/>
          <w:b/>
          <w:bCs/>
          <w:sz w:val="28"/>
          <w:szCs w:val="28"/>
        </w:rPr>
      </w:pPr>
      <w:r>
        <w:rPr>
          <w:rFonts w:hint="eastAsia" w:ascii="宋体" w:hAnsi="宋体" w:cs="宋体"/>
          <w:b/>
          <w:bCs/>
          <w:sz w:val="28"/>
          <w:szCs w:val="28"/>
        </w:rPr>
        <w:t>（3）资产管理</w:t>
      </w:r>
    </w:p>
    <w:p w14:paraId="1797F0A4">
      <w:pPr>
        <w:ind w:firstLine="562" w:firstLineChars="200"/>
        <w:rPr>
          <w:rFonts w:hint="eastAsia" w:ascii="宋体" w:hAnsi="宋体" w:cs="宋体"/>
          <w:sz w:val="28"/>
          <w:szCs w:val="28"/>
        </w:rPr>
      </w:pPr>
      <w:r>
        <w:rPr>
          <w:rFonts w:hint="eastAsia" w:ascii="宋体" w:hAnsi="宋体" w:cs="宋体"/>
          <w:b/>
          <w:bCs/>
          <w:sz w:val="28"/>
          <w:szCs w:val="28"/>
        </w:rPr>
        <w:t>①资产管理制度健全性（3分）</w:t>
      </w:r>
      <w:r>
        <w:rPr>
          <w:rFonts w:hint="eastAsia" w:ascii="宋体" w:hAnsi="宋体" w:cs="宋体"/>
          <w:sz w:val="28"/>
          <w:szCs w:val="28"/>
        </w:rPr>
        <w:t>。本部门为加强资产管理、规范资产管理行为，制定了合法、合规、完整的资产管理制度，相关资产管理制度得到有效执行，促进了职责履行和绩效目标任务完成。根据评分标准，本部门该项指标得3分 。</w:t>
      </w:r>
    </w:p>
    <w:p w14:paraId="161E5BD4">
      <w:pPr>
        <w:ind w:firstLine="562" w:firstLineChars="200"/>
        <w:rPr>
          <w:rFonts w:hint="eastAsia" w:ascii="宋体" w:hAnsi="宋体" w:cs="宋体"/>
          <w:sz w:val="28"/>
          <w:szCs w:val="28"/>
        </w:rPr>
      </w:pPr>
      <w:r>
        <w:rPr>
          <w:rFonts w:hint="eastAsia" w:ascii="宋体" w:hAnsi="宋体" w:cs="宋体"/>
          <w:b/>
          <w:bCs/>
          <w:sz w:val="28"/>
          <w:szCs w:val="28"/>
        </w:rPr>
        <w:t>②资产管理安全性（4分）</w:t>
      </w:r>
      <w:r>
        <w:rPr>
          <w:rFonts w:hint="eastAsia" w:ascii="宋体" w:hAnsi="宋体" w:cs="宋体"/>
          <w:sz w:val="28"/>
          <w:szCs w:val="28"/>
        </w:rPr>
        <w:t>。本部门的资产保存完整、使用合规、配置合理、处置规范、收入及时足额上缴，资产账务管理合规，账实相符。根据评分标准，本部门该项指标得4分 。</w:t>
      </w:r>
    </w:p>
    <w:p w14:paraId="2D17B847">
      <w:pPr>
        <w:ind w:firstLine="562" w:firstLineChars="200"/>
        <w:rPr>
          <w:rFonts w:hint="eastAsia" w:ascii="宋体" w:hAnsi="宋体" w:cs="宋体"/>
          <w:sz w:val="28"/>
          <w:szCs w:val="28"/>
        </w:rPr>
      </w:pPr>
      <w:r>
        <w:rPr>
          <w:rFonts w:hint="eastAsia" w:ascii="宋体" w:hAnsi="宋体" w:cs="宋体"/>
          <w:b/>
          <w:bCs/>
          <w:sz w:val="28"/>
          <w:szCs w:val="28"/>
        </w:rPr>
        <w:t>③固定资产利用率（3分）</w:t>
      </w:r>
      <w:r>
        <w:rPr>
          <w:rFonts w:hint="eastAsia" w:ascii="宋体" w:hAnsi="宋体" w:cs="宋体"/>
          <w:sz w:val="28"/>
          <w:szCs w:val="28"/>
        </w:rPr>
        <w:t>本部门2019年实际在用固定资产总额为11294.56万元（其中残联10657.49万元，残疾人综合服务中心637.07万元），固定资产利用总额为11294.56万元，固定资产利用率=（实际在用固定资产总额/所有固定资产总额）×100%=100%，根据评分标准，本部门该项指标得3分 。</w:t>
      </w:r>
    </w:p>
    <w:p w14:paraId="4F83A10B">
      <w:pPr>
        <w:rPr>
          <w:rFonts w:hint="eastAsia" w:ascii="宋体" w:hAnsi="宋体" w:cs="宋体"/>
          <w:sz w:val="28"/>
          <w:szCs w:val="28"/>
        </w:rPr>
      </w:pPr>
      <w:r>
        <w:rPr>
          <w:rFonts w:hint="eastAsia" w:ascii="宋体" w:hAnsi="宋体" w:cs="宋体"/>
          <w:sz w:val="28"/>
          <w:szCs w:val="28"/>
        </w:rPr>
        <w:t>产出</w:t>
      </w:r>
    </w:p>
    <w:p w14:paraId="5066B01F">
      <w:pPr>
        <w:rPr>
          <w:rFonts w:ascii="宋体" w:hAnsi="宋体" w:cs="宋体"/>
          <w:b/>
          <w:bCs/>
          <w:sz w:val="28"/>
          <w:szCs w:val="28"/>
        </w:rPr>
      </w:pPr>
      <w:r>
        <w:rPr>
          <w:rFonts w:hint="eastAsia" w:ascii="宋体" w:hAnsi="宋体" w:cs="宋体"/>
          <w:b/>
          <w:bCs/>
          <w:sz w:val="28"/>
          <w:szCs w:val="28"/>
        </w:rPr>
        <w:t xml:space="preserve">    3、产出</w:t>
      </w:r>
    </w:p>
    <w:p w14:paraId="65C562ED">
      <w:pPr>
        <w:ind w:firstLine="562" w:firstLineChars="200"/>
        <w:rPr>
          <w:rFonts w:hint="eastAsia" w:ascii="宋体" w:hAnsi="宋体" w:cs="宋体"/>
          <w:b/>
          <w:bCs/>
          <w:sz w:val="28"/>
          <w:szCs w:val="28"/>
        </w:rPr>
      </w:pPr>
      <w:r>
        <w:rPr>
          <w:rFonts w:hint="eastAsia" w:ascii="宋体" w:hAnsi="宋体" w:cs="宋体"/>
          <w:b/>
          <w:bCs/>
          <w:sz w:val="28"/>
          <w:szCs w:val="28"/>
        </w:rPr>
        <w:t>（1）职责履行情况（25分）</w:t>
      </w:r>
    </w:p>
    <w:p w14:paraId="24D868C8">
      <w:pPr>
        <w:ind w:firstLine="562" w:firstLineChars="200"/>
        <w:rPr>
          <w:rFonts w:hint="eastAsia" w:ascii="宋体" w:hAnsi="宋体" w:cs="宋体"/>
          <w:sz w:val="28"/>
          <w:szCs w:val="28"/>
        </w:rPr>
      </w:pPr>
      <w:r>
        <w:rPr>
          <w:rFonts w:hint="eastAsia" w:ascii="宋体" w:hAnsi="宋体" w:cs="宋体"/>
          <w:b/>
          <w:bCs/>
          <w:sz w:val="28"/>
          <w:szCs w:val="28"/>
        </w:rPr>
        <w:t>①残疾人康复工作完成情况（5分）。</w:t>
      </w:r>
      <w:r>
        <w:rPr>
          <w:rFonts w:hint="eastAsia" w:ascii="宋体" w:hAnsi="宋体" w:cs="宋体"/>
          <w:sz w:val="28"/>
          <w:szCs w:val="28"/>
        </w:rPr>
        <w:t>全年为17151名残疾人进行了康复服务，完成率为166%，康复服务率为97.68%；精神病人服药救助2467人，住院救助424人；贫困白内障复明手术384例；</w:t>
      </w:r>
      <w:r>
        <w:rPr>
          <w:rFonts w:hint="eastAsia" w:ascii="宋体" w:hAnsi="宋体" w:cs="宋体"/>
          <w:sz w:val="28"/>
          <w:szCs w:val="28"/>
          <w:lang w:val="zh-CN"/>
        </w:rPr>
        <w:t>累计</w:t>
      </w:r>
      <w:r>
        <w:rPr>
          <w:rFonts w:hint="eastAsia" w:ascii="宋体" w:hAnsi="宋体" w:cs="宋体"/>
          <w:sz w:val="28"/>
          <w:szCs w:val="28"/>
        </w:rPr>
        <w:t>救助万州籍各类残疾儿童康复救助214名，258人次；全年新建社区康复室40个。根据评分标准，本部门该项指标得5分 。</w:t>
      </w:r>
    </w:p>
    <w:p w14:paraId="7D36D5C2">
      <w:pPr>
        <w:ind w:firstLine="562" w:firstLineChars="200"/>
        <w:rPr>
          <w:rFonts w:hint="eastAsia" w:ascii="宋体" w:hAnsi="宋体" w:cs="宋体"/>
          <w:sz w:val="28"/>
          <w:szCs w:val="28"/>
        </w:rPr>
      </w:pPr>
      <w:r>
        <w:rPr>
          <w:rFonts w:hint="eastAsia" w:ascii="宋体" w:hAnsi="宋体" w:cs="宋体"/>
          <w:b/>
          <w:bCs/>
          <w:sz w:val="28"/>
          <w:szCs w:val="28"/>
        </w:rPr>
        <w:t>②残疾人教育宣传服务工作完成情况(6分)</w:t>
      </w:r>
      <w:r>
        <w:rPr>
          <w:rFonts w:hint="eastAsia" w:ascii="宋体" w:hAnsi="宋体" w:cs="宋体"/>
          <w:sz w:val="28"/>
          <w:szCs w:val="28"/>
        </w:rPr>
        <w:t>。全区救助残疾大学生80名，发放入学救助和生活救助资金18.7万元；救助残疾人子女22名，发放入学救助资金4.95万元；全面普及残疾儿童少年义务教育，加大力度发展残疾儿童学前教育，建成天翌幼儿园解决未入学适龄残疾儿童少年入园问题；投入36多万元为600名贫困智力、精神和重度肢体残疾人提供居家服务，切实保障残疾人的衣食住行，对300名残疾人提供残疾人托养政府购买服务；教育引导全区广大残疾人提高思想认识，累计组织学习25次，教育培训14期，媒体宣传200余次，开展活动21次；实现了全区残疾人生活补贴和护理补贴全覆盖。根据评分标准，本部门该项指标得6分 。</w:t>
      </w:r>
    </w:p>
    <w:p w14:paraId="3897F5F7">
      <w:pPr>
        <w:ind w:firstLine="562" w:firstLineChars="200"/>
        <w:rPr>
          <w:rFonts w:hint="eastAsia" w:ascii="宋体" w:hAnsi="宋体" w:cs="宋体"/>
          <w:sz w:val="28"/>
          <w:szCs w:val="28"/>
        </w:rPr>
      </w:pPr>
      <w:r>
        <w:rPr>
          <w:rFonts w:hint="eastAsia" w:ascii="宋体" w:hAnsi="宋体" w:cs="宋体"/>
          <w:b/>
          <w:bCs/>
          <w:sz w:val="28"/>
          <w:szCs w:val="28"/>
        </w:rPr>
        <w:t>③残疾人职业技能培训工作完成情况（5分）</w:t>
      </w:r>
      <w:r>
        <w:rPr>
          <w:rFonts w:hint="eastAsia" w:ascii="宋体" w:hAnsi="宋体" w:cs="宋体"/>
          <w:sz w:val="28"/>
          <w:szCs w:val="28"/>
        </w:rPr>
        <w:t>。组织召开残疾人就业专场招聘会共2次，借助“世界残疾人日”这个契机，经市残联和万州区政府同意，在万州区人力资源市场举行了“重庆市（万州区）残疾人就业专场招聘会”；承接的2019年重庆市盲人医疗按摩人员国家级、市级继续教育培训班，我市24个区县200余名取得医疗资质的盲人按摩人员及陪护参加了此次培训；全年累计完成残疾人职业培训950人次；区残疾人综合服务中心对我区200名残疾人进行农村实用技术培训并对其中80名残疾青壮年文盲开展扫盲工作；继续对6家盲人按摩机构中的27名盲人按摩师给予就业扶持。根据评分标准，本部门该项指标得5分 。</w:t>
      </w:r>
    </w:p>
    <w:p w14:paraId="36CA81EC">
      <w:pPr>
        <w:ind w:firstLine="562" w:firstLineChars="200"/>
        <w:rPr>
          <w:rFonts w:hint="eastAsia" w:ascii="宋体" w:hAnsi="宋体" w:cs="宋体"/>
          <w:sz w:val="28"/>
          <w:szCs w:val="28"/>
        </w:rPr>
      </w:pPr>
      <w:r>
        <w:rPr>
          <w:rFonts w:hint="eastAsia" w:ascii="宋体" w:hAnsi="宋体" w:cs="宋体"/>
          <w:b/>
          <w:bCs/>
          <w:sz w:val="28"/>
          <w:szCs w:val="28"/>
        </w:rPr>
        <w:t>④残疾人扶贫与社会保障工作完成情况（6分）</w:t>
      </w:r>
      <w:r>
        <w:rPr>
          <w:rFonts w:hint="eastAsia" w:ascii="宋体" w:hAnsi="宋体" w:cs="宋体"/>
          <w:sz w:val="28"/>
          <w:szCs w:val="28"/>
        </w:rPr>
        <w:t>。扶持了1个农村残疾人种养殖大户和1个扶贫基地；实施“阳光安居”工程，加大农村贫困残疾人家庭危房改造的投入力度，区残联下发了《关于下达2019年农村贫困残疾人危房改造项目任务的通知》（万州残发〔2019〕33号），投入资金530多万元，对346户农村贫困残疾人D级危房进行改造；“万州区残疾人康复就业指导中心”全面投入使用，建成集残疾人康复、教育、职业培训、宣传文化体育为一体的综合性服务机构。根据评分标准，本部门该项指标得6分 。</w:t>
      </w:r>
    </w:p>
    <w:p w14:paraId="303D259E">
      <w:pPr>
        <w:ind w:firstLine="562" w:firstLineChars="200"/>
        <w:rPr>
          <w:rFonts w:hint="eastAsia" w:ascii="宋体" w:hAnsi="宋体" w:cs="宋体"/>
          <w:b/>
          <w:bCs/>
          <w:sz w:val="28"/>
          <w:szCs w:val="28"/>
        </w:rPr>
      </w:pPr>
      <w:r>
        <w:rPr>
          <w:rFonts w:hint="eastAsia" w:ascii="宋体" w:hAnsi="宋体" w:cs="宋体"/>
          <w:b/>
          <w:bCs/>
          <w:sz w:val="28"/>
          <w:szCs w:val="28"/>
        </w:rPr>
        <w:t>⑤残疾人组织联络工作情况（3分）。</w:t>
      </w:r>
      <w:r>
        <w:rPr>
          <w:rFonts w:hint="eastAsia" w:ascii="宋体" w:hAnsi="宋体" w:cs="宋体"/>
          <w:sz w:val="28"/>
          <w:szCs w:val="28"/>
        </w:rPr>
        <w:t xml:space="preserve">全面完成了2019年全国残疾人基本服务状况和需求信息动态更新工作；投入资金75万元为全区近5万名持证残疾人购买了人身意外保险；根据评分标准，本部门该项指标得3分 </w:t>
      </w:r>
    </w:p>
    <w:p w14:paraId="3E8553FC">
      <w:pPr>
        <w:numPr>
          <w:ilvl w:val="0"/>
          <w:numId w:val="2"/>
        </w:numPr>
        <w:ind w:firstLine="562" w:firstLineChars="200"/>
        <w:rPr>
          <w:rFonts w:hint="eastAsia" w:ascii="宋体" w:hAnsi="宋体" w:cs="宋体"/>
          <w:b/>
          <w:bCs/>
          <w:sz w:val="28"/>
          <w:szCs w:val="28"/>
        </w:rPr>
      </w:pPr>
      <w:r>
        <w:rPr>
          <w:rFonts w:hint="eastAsia" w:ascii="宋体" w:hAnsi="宋体" w:cs="宋体"/>
          <w:b/>
          <w:bCs/>
          <w:sz w:val="28"/>
          <w:szCs w:val="28"/>
        </w:rPr>
        <w:t>效果</w:t>
      </w:r>
    </w:p>
    <w:p w14:paraId="6AC83820">
      <w:pPr>
        <w:rPr>
          <w:rFonts w:ascii="宋体" w:hAnsi="宋体" w:cs="宋体"/>
          <w:b/>
          <w:bCs/>
          <w:sz w:val="28"/>
          <w:szCs w:val="28"/>
        </w:rPr>
      </w:pPr>
      <w:r>
        <w:rPr>
          <w:rFonts w:hint="eastAsia" w:ascii="宋体" w:hAnsi="宋体" w:cs="宋体"/>
          <w:b/>
          <w:bCs/>
          <w:sz w:val="28"/>
          <w:szCs w:val="28"/>
        </w:rPr>
        <w:t xml:space="preserve">    （1）履职效益</w:t>
      </w:r>
    </w:p>
    <w:p w14:paraId="6E94C9E3">
      <w:pPr>
        <w:ind w:firstLine="562" w:firstLineChars="200"/>
        <w:rPr>
          <w:rFonts w:ascii="宋体" w:hAnsi="宋体" w:cs="宋体"/>
          <w:sz w:val="28"/>
          <w:szCs w:val="28"/>
        </w:rPr>
      </w:pPr>
      <w:r>
        <w:rPr>
          <w:rFonts w:hint="eastAsia" w:ascii="宋体" w:hAnsi="宋体" w:cs="宋体"/>
          <w:b/>
          <w:bCs/>
          <w:sz w:val="28"/>
          <w:szCs w:val="28"/>
        </w:rPr>
        <w:t>①经济效益（5分）。</w:t>
      </w:r>
      <w:r>
        <w:rPr>
          <w:rFonts w:hint="eastAsia" w:ascii="宋体" w:hAnsi="宋体" w:cs="宋体"/>
          <w:sz w:val="28"/>
          <w:szCs w:val="28"/>
        </w:rPr>
        <w:t>“重庆市（万州区）残疾人就业专场招聘会”吸引了40家企事业单位参加，其中重庆市主城区企业10家，万州区本地用人单位30家，为残疾人求职者提供了100余个工作岗位。我区300多名残疾人参加了本次招聘会，有83名残疾人完成申请填表和现场面试，最终签订意向协议的有35人；大力开展残保金的征收工作，最终完成4200多万元。根据评分标准，本部门该项指标得5分 。</w:t>
      </w:r>
    </w:p>
    <w:p w14:paraId="0ABC99A1">
      <w:pPr>
        <w:ind w:firstLine="562" w:firstLineChars="200"/>
        <w:rPr>
          <w:rFonts w:hint="eastAsia" w:ascii="宋体" w:hAnsi="宋体" w:cs="宋体"/>
          <w:sz w:val="28"/>
          <w:szCs w:val="28"/>
        </w:rPr>
      </w:pPr>
      <w:r>
        <w:rPr>
          <w:rFonts w:hint="eastAsia" w:ascii="宋体" w:hAnsi="宋体" w:cs="宋体"/>
          <w:b/>
          <w:bCs/>
          <w:sz w:val="28"/>
          <w:szCs w:val="28"/>
        </w:rPr>
        <w:t>②社会效益（5分）。</w:t>
      </w:r>
      <w:r>
        <w:rPr>
          <w:rFonts w:hint="eastAsia" w:ascii="宋体" w:hAnsi="宋体" w:cs="宋体"/>
          <w:sz w:val="28"/>
          <w:szCs w:val="28"/>
        </w:rPr>
        <w:t>累计安排近80万元在“全国助残日”“国际残疾人日”、元旦春节等节点，开展“关注残疾 冬送温暖”走访慰问活动，对全区未脱贫的贫困残疾人和其他贫困残疾人1200余名进行慰问，让残疾人切实感受到党和政府的关怀和残联组织的温暖；制定了《万州区“一户多残”贫困残疾人家庭脱贫攻坚帮扶方案》，投入资金142万元，“一户2残”以上的建档立卡贫困户和“一户4残”以上的残疾人家庭开展脱贫攻坚帮扶工作；根据评分标准，本部门该项指标得5分 。</w:t>
      </w:r>
    </w:p>
    <w:p w14:paraId="610814B0">
      <w:pPr>
        <w:ind w:firstLine="562" w:firstLineChars="200"/>
        <w:rPr>
          <w:rFonts w:hint="eastAsia" w:ascii="宋体" w:hAnsi="宋体" w:cs="宋体"/>
          <w:sz w:val="28"/>
          <w:szCs w:val="28"/>
        </w:rPr>
      </w:pPr>
      <w:r>
        <w:rPr>
          <w:rFonts w:hint="eastAsia" w:ascii="宋体" w:hAnsi="宋体" w:cs="宋体"/>
          <w:b/>
          <w:bCs/>
          <w:sz w:val="28"/>
          <w:szCs w:val="28"/>
        </w:rPr>
        <w:t>③生态效益（5分）。</w:t>
      </w:r>
      <w:r>
        <w:rPr>
          <w:rFonts w:hint="eastAsia" w:ascii="宋体" w:hAnsi="宋体" w:cs="宋体"/>
          <w:sz w:val="28"/>
          <w:szCs w:val="28"/>
        </w:rPr>
        <w:t>扶持了1个农村残疾人种养殖大户，扩大了林木种植面积，涵养水土，防止水土流失。根据评分标准，本部门该项指标得5分 。</w:t>
      </w:r>
    </w:p>
    <w:p w14:paraId="7A8E5EBA">
      <w:pPr>
        <w:ind w:firstLine="562" w:firstLineChars="200"/>
        <w:rPr>
          <w:rFonts w:hint="eastAsia" w:ascii="宋体" w:hAnsi="宋体" w:cs="宋体"/>
          <w:sz w:val="28"/>
          <w:szCs w:val="28"/>
        </w:rPr>
      </w:pPr>
      <w:r>
        <w:rPr>
          <w:rFonts w:hint="eastAsia" w:ascii="宋体" w:hAnsi="宋体" w:cs="宋体"/>
          <w:b/>
          <w:bCs/>
          <w:sz w:val="28"/>
          <w:szCs w:val="28"/>
        </w:rPr>
        <w:t>④社会公众或服务对象满意度（5分）</w:t>
      </w:r>
      <w:r>
        <w:rPr>
          <w:rFonts w:hint="eastAsia" w:ascii="宋体" w:hAnsi="宋体" w:cs="宋体"/>
          <w:sz w:val="28"/>
          <w:szCs w:val="28"/>
        </w:rPr>
        <w:t>。本次绩效自评，我们向社会群众、服务对象、本部门内部员工发放问卷调查90份（本部门员工30份、服务对象30份、社会群众30份），从收回的问卷调查了解，社会公众对本部门的工作现状评价、深入基层调查研究、掌握真实、准确情况，促进社会经济发展，依法办事、依法行政，杜绝不作为和乱作为，改革和完善机关办事制度，缩短办事时间，提高工作效率，厉行节约、制止奢侈浪费行为等各方面均给予了满意的评价，满意度分别为：服务对象为93%、社会群众96%、部门内部员工为95%，社会公众或服务对象综合满意度＝（服务对象满意度×50%+社会公众满意度×40%+部门内部员工满意度×10%）为94.4%，因此，根据评分标准，本部门该项指标得3分。</w:t>
      </w:r>
    </w:p>
    <w:p w14:paraId="564BC739">
      <w:pPr>
        <w:ind w:firstLine="562" w:firstLineChars="200"/>
        <w:rPr>
          <w:rFonts w:hint="eastAsia" w:ascii="宋体" w:hAnsi="宋体" w:cs="宋体"/>
          <w:b/>
          <w:bCs/>
          <w:sz w:val="28"/>
          <w:szCs w:val="28"/>
        </w:rPr>
      </w:pPr>
      <w:r>
        <w:rPr>
          <w:rFonts w:hint="eastAsia" w:ascii="宋体" w:hAnsi="宋体" w:cs="宋体"/>
          <w:b/>
          <w:bCs/>
          <w:sz w:val="28"/>
          <w:szCs w:val="28"/>
        </w:rPr>
        <w:t>5、绩效评价结论</w:t>
      </w:r>
    </w:p>
    <w:p w14:paraId="1901AC17">
      <w:pPr>
        <w:ind w:firstLine="562" w:firstLineChars="200"/>
        <w:rPr>
          <w:rFonts w:hint="eastAsia" w:ascii="宋体" w:hAnsi="宋体" w:cs="宋体"/>
          <w:sz w:val="28"/>
          <w:szCs w:val="28"/>
        </w:rPr>
      </w:pPr>
      <w:r>
        <w:rPr>
          <w:rFonts w:hint="eastAsia" w:ascii="宋体" w:hAnsi="宋体" w:cs="宋体"/>
          <w:b/>
          <w:bCs/>
          <w:sz w:val="28"/>
          <w:szCs w:val="28"/>
        </w:rPr>
        <w:t>根据评价指标体系测算</w:t>
      </w:r>
      <w:r>
        <w:rPr>
          <w:rFonts w:hint="eastAsia" w:ascii="宋体" w:hAnsi="宋体" w:cs="宋体"/>
          <w:sz w:val="28"/>
          <w:szCs w:val="28"/>
        </w:rPr>
        <w:t>。本部门2019年度部门整体支出绩效评价得分是：投入绩效为15分，过程绩效为37分，产出绩效为25分，效果绩效18分，总绩效为95分。评价结果等次为“优”。</w:t>
      </w:r>
    </w:p>
    <w:p w14:paraId="15173312">
      <w:pPr>
        <w:rPr>
          <w:rFonts w:hint="eastAsia" w:ascii="宋体" w:hAnsi="宋体" w:cs="宋体"/>
          <w:b/>
          <w:bCs/>
          <w:sz w:val="32"/>
          <w:szCs w:val="32"/>
        </w:rPr>
      </w:pPr>
      <w:r>
        <w:rPr>
          <w:rFonts w:hint="eastAsia" w:ascii="宋体" w:hAnsi="宋体" w:cs="宋体"/>
          <w:b/>
          <w:bCs/>
          <w:sz w:val="32"/>
          <w:szCs w:val="32"/>
        </w:rPr>
        <w:t>九、存在的主要问题及下一步改进措施</w:t>
      </w:r>
    </w:p>
    <w:p w14:paraId="3DAAB9BB">
      <w:pPr>
        <w:ind w:firstLine="562" w:firstLineChars="200"/>
        <w:rPr>
          <w:rFonts w:hint="eastAsia" w:ascii="宋体" w:hAnsi="宋体" w:cs="宋体"/>
          <w:b/>
          <w:bCs/>
          <w:sz w:val="28"/>
          <w:szCs w:val="28"/>
        </w:rPr>
      </w:pPr>
      <w:r>
        <w:rPr>
          <w:rFonts w:hint="eastAsia" w:ascii="宋体" w:hAnsi="宋体" w:cs="宋体"/>
          <w:b/>
          <w:bCs/>
          <w:sz w:val="28"/>
          <w:szCs w:val="28"/>
        </w:rPr>
        <w:t>（一）存在主要问题：</w:t>
      </w:r>
    </w:p>
    <w:p w14:paraId="62A53300">
      <w:pPr>
        <w:ind w:firstLine="560" w:firstLineChars="200"/>
        <w:rPr>
          <w:rFonts w:hint="eastAsia" w:ascii="宋体" w:hAnsi="宋体" w:cs="宋体"/>
          <w:sz w:val="28"/>
          <w:szCs w:val="28"/>
        </w:rPr>
      </w:pPr>
      <w:r>
        <w:rPr>
          <w:rFonts w:hint="eastAsia" w:ascii="宋体" w:hAnsi="宋体" w:cs="宋体"/>
          <w:sz w:val="28"/>
          <w:szCs w:val="28"/>
        </w:rPr>
        <w:t>1、预算完成率虽取得5分的成绩，但预算完成率还是未达到100%。</w:t>
      </w:r>
    </w:p>
    <w:p w14:paraId="2D2A8F56">
      <w:pPr>
        <w:ind w:firstLine="560" w:firstLineChars="200"/>
        <w:rPr>
          <w:rFonts w:hint="eastAsia" w:ascii="宋体" w:hAnsi="宋体" w:cs="宋体"/>
          <w:sz w:val="28"/>
          <w:szCs w:val="28"/>
        </w:rPr>
      </w:pPr>
      <w:r>
        <w:rPr>
          <w:rFonts w:hint="eastAsia" w:ascii="宋体" w:hAnsi="宋体" w:cs="宋体"/>
          <w:sz w:val="28"/>
          <w:szCs w:val="28"/>
        </w:rPr>
        <w:t>2、资金结余超标。2019年年底结转结余39.75万元大于2019年年初结转上年资金38.28万元。</w:t>
      </w:r>
    </w:p>
    <w:p w14:paraId="36279065">
      <w:pPr>
        <w:ind w:firstLine="560" w:firstLineChars="200"/>
        <w:rPr>
          <w:rFonts w:hint="eastAsia" w:ascii="宋体" w:hAnsi="宋体" w:cs="宋体"/>
          <w:sz w:val="28"/>
          <w:szCs w:val="28"/>
        </w:rPr>
      </w:pPr>
      <w:r>
        <w:rPr>
          <w:rFonts w:hint="eastAsia" w:ascii="宋体" w:hAnsi="宋体" w:cs="宋体"/>
          <w:sz w:val="28"/>
          <w:szCs w:val="28"/>
        </w:rPr>
        <w:t>3、社会公众或服务对象满意度还不够高，缺乏群众的理解和支持。</w:t>
      </w:r>
    </w:p>
    <w:p w14:paraId="3145E868">
      <w:pPr>
        <w:ind w:firstLine="562" w:firstLineChars="200"/>
        <w:rPr>
          <w:rFonts w:hint="eastAsia" w:ascii="宋体" w:hAnsi="宋体" w:cs="宋体"/>
          <w:b/>
          <w:bCs/>
          <w:sz w:val="28"/>
          <w:szCs w:val="28"/>
        </w:rPr>
      </w:pPr>
      <w:r>
        <w:rPr>
          <w:rFonts w:hint="eastAsia" w:ascii="宋体" w:hAnsi="宋体" w:cs="宋体"/>
          <w:b/>
          <w:bCs/>
          <w:sz w:val="28"/>
          <w:szCs w:val="28"/>
        </w:rPr>
        <w:t>（二）改进措施：</w:t>
      </w:r>
    </w:p>
    <w:p w14:paraId="507F3A22">
      <w:pPr>
        <w:ind w:firstLine="562" w:firstLineChars="200"/>
        <w:rPr>
          <w:rFonts w:hint="eastAsia" w:ascii="宋体" w:hAnsi="宋体" w:cs="宋体"/>
          <w:sz w:val="28"/>
          <w:szCs w:val="28"/>
        </w:rPr>
      </w:pPr>
      <w:r>
        <w:rPr>
          <w:rFonts w:hint="eastAsia" w:ascii="宋体" w:hAnsi="宋体" w:cs="宋体"/>
          <w:b/>
          <w:bCs/>
          <w:sz w:val="28"/>
          <w:szCs w:val="28"/>
        </w:rPr>
        <w:t>（1）强化预算执行，提高预算完成率。</w:t>
      </w:r>
      <w:r>
        <w:rPr>
          <w:rFonts w:hint="eastAsia" w:ascii="宋体" w:hAnsi="宋体" w:cs="宋体"/>
          <w:sz w:val="28"/>
          <w:szCs w:val="28"/>
        </w:rPr>
        <w:t>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14:paraId="345C06B4">
      <w:pPr>
        <w:ind w:firstLine="562" w:firstLineChars="200"/>
        <w:rPr>
          <w:rFonts w:hint="eastAsia" w:ascii="宋体" w:hAnsi="宋体" w:cs="宋体"/>
          <w:sz w:val="28"/>
          <w:szCs w:val="28"/>
        </w:rPr>
      </w:pPr>
      <w:r>
        <w:rPr>
          <w:rFonts w:hint="eastAsia" w:ascii="宋体" w:hAnsi="宋体" w:cs="宋体"/>
          <w:b/>
          <w:bCs/>
          <w:sz w:val="28"/>
          <w:szCs w:val="28"/>
        </w:rPr>
        <w:t>（2）科学合理编制资金计划</w:t>
      </w:r>
      <w:r>
        <w:rPr>
          <w:rFonts w:hint="eastAsia" w:ascii="宋体" w:hAnsi="宋体" w:cs="宋体"/>
          <w:sz w:val="28"/>
          <w:szCs w:val="28"/>
        </w:rPr>
        <w:t>。对可能结余的资金及时调整项目用途，切实发挥资金的作用，避免项目进度受阻的现象。</w:t>
      </w:r>
    </w:p>
    <w:p w14:paraId="1B90EC7E">
      <w:pPr>
        <w:ind w:firstLine="562" w:firstLineChars="200"/>
        <w:rPr>
          <w:rFonts w:hint="eastAsia" w:ascii="宋体" w:hAnsi="宋体" w:cs="宋体"/>
          <w:sz w:val="28"/>
          <w:szCs w:val="28"/>
        </w:rPr>
      </w:pPr>
      <w:r>
        <w:rPr>
          <w:rFonts w:hint="eastAsia" w:ascii="宋体" w:hAnsi="宋体" w:cs="宋体"/>
          <w:b/>
          <w:bCs/>
          <w:sz w:val="28"/>
          <w:szCs w:val="28"/>
        </w:rPr>
        <w:t>（3）加大残疾人政策宣传力度</w:t>
      </w:r>
      <w:r>
        <w:rPr>
          <w:rFonts w:hint="eastAsia" w:ascii="宋体" w:hAnsi="宋体" w:cs="宋体"/>
          <w:sz w:val="28"/>
          <w:szCs w:val="28"/>
        </w:rPr>
        <w:t>。宣传要注重情怀，放下架子、俯下身子，深入残疾人的家庭中去帮助他们，要加大内部职工培训力度，特别是服务窗口的员工更应该严格要求，提高服务意，转变服务态度，努力提升群众理解度和认可度。</w:t>
      </w:r>
    </w:p>
    <w:p w14:paraId="7F07DCA0">
      <w:pPr>
        <w:rPr>
          <w:rFonts w:hint="eastAsia" w:ascii="宋体" w:hAnsi="宋体" w:cs="宋体"/>
          <w:b/>
          <w:bCs/>
          <w:sz w:val="32"/>
          <w:szCs w:val="32"/>
        </w:rPr>
      </w:pPr>
      <w:r>
        <w:rPr>
          <w:rFonts w:hint="eastAsia" w:ascii="宋体" w:hAnsi="宋体" w:cs="宋体"/>
          <w:b/>
          <w:bCs/>
          <w:sz w:val="32"/>
          <w:szCs w:val="32"/>
        </w:rPr>
        <w:t>十、绩效自评结果拟应用和公开情况</w:t>
      </w:r>
    </w:p>
    <w:p w14:paraId="3488022C">
      <w:pPr>
        <w:ind w:firstLine="560" w:firstLineChars="200"/>
        <w:rPr>
          <w:rFonts w:hint="eastAsia" w:ascii="宋体" w:hAnsi="宋体" w:cs="宋体"/>
          <w:sz w:val="28"/>
          <w:szCs w:val="28"/>
        </w:rPr>
      </w:pPr>
      <w:r>
        <w:rPr>
          <w:rFonts w:hint="eastAsia" w:ascii="宋体" w:hAnsi="宋体" w:cs="宋体"/>
          <w:sz w:val="28"/>
          <w:szCs w:val="28"/>
        </w:rPr>
        <w:t>本绩效评价完成后，绩效自评结果将在本部门网站上进行信息公开，接受社会监督。</w:t>
      </w:r>
    </w:p>
    <w:p w14:paraId="33E20E21">
      <w:pPr>
        <w:rPr>
          <w:rFonts w:hint="eastAsia" w:ascii="宋体" w:hAnsi="宋体" w:cs="宋体"/>
          <w:b/>
          <w:bCs/>
          <w:sz w:val="32"/>
          <w:szCs w:val="32"/>
        </w:rPr>
      </w:pPr>
      <w:r>
        <w:fldChar w:fldCharType="begin"/>
      </w:r>
      <w:r>
        <w:instrText xml:space="preserve"> HYPERLINK "http://zjj.xxz.gov.cn/zwgk_159/fdzdgknr/czxx/202006/t20200630_1698329.html" \l "_Toc44226888" </w:instrText>
      </w:r>
      <w:r>
        <w:fldChar w:fldCharType="separate"/>
      </w:r>
      <w:r>
        <w:rPr>
          <w:rFonts w:hint="eastAsia" w:ascii="宋体" w:hAnsi="宋体" w:cs="宋体"/>
          <w:b/>
          <w:bCs/>
          <w:sz w:val="32"/>
          <w:szCs w:val="32"/>
        </w:rPr>
        <w:t>十一、其他需要说明的情况</w:t>
      </w:r>
      <w:r>
        <w:rPr>
          <w:rFonts w:hint="eastAsia" w:ascii="宋体" w:hAnsi="宋体" w:cs="宋体"/>
          <w:b/>
          <w:bCs/>
          <w:sz w:val="32"/>
          <w:szCs w:val="32"/>
        </w:rPr>
        <w:fldChar w:fldCharType="end"/>
      </w:r>
    </w:p>
    <w:p w14:paraId="518D47D6">
      <w:pPr>
        <w:ind w:firstLine="560" w:firstLineChars="200"/>
        <w:rPr>
          <w:rFonts w:hint="eastAsia" w:ascii="宋体" w:hAnsi="宋体" w:cs="宋体"/>
          <w:sz w:val="28"/>
          <w:szCs w:val="28"/>
        </w:rPr>
      </w:pPr>
      <w:r>
        <w:rPr>
          <w:rFonts w:hint="eastAsia" w:ascii="宋体" w:hAnsi="宋体" w:cs="宋体"/>
          <w:sz w:val="28"/>
          <w:szCs w:val="28"/>
        </w:rPr>
        <w:t>无</w:t>
      </w:r>
    </w:p>
    <w:p w14:paraId="3C8B2505">
      <w:pPr>
        <w:rPr>
          <w:rFonts w:hint="eastAsia"/>
        </w:rPr>
      </w:pPr>
    </w:p>
    <w:p w14:paraId="35228D41">
      <w:pPr>
        <w:adjustRightInd w:val="0"/>
        <w:snapToGrid w:val="0"/>
        <w:rPr>
          <w:rFonts w:ascii="Times New Roman" w:hAnsi="Times New Roman"/>
        </w:rPr>
      </w:pPr>
    </w:p>
    <w:p w14:paraId="470AD39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262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E7407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5E7407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992D2"/>
    <w:multiLevelType w:val="singleLevel"/>
    <w:tmpl w:val="EFE992D2"/>
    <w:lvl w:ilvl="0" w:tentative="0">
      <w:start w:val="4"/>
      <w:numFmt w:val="decimal"/>
      <w:suff w:val="nothing"/>
      <w:lvlText w:val="%1、"/>
      <w:lvlJc w:val="left"/>
    </w:lvl>
  </w:abstractNum>
  <w:abstractNum w:abstractNumId="1">
    <w:nsid w:val="34416E88"/>
    <w:multiLevelType w:val="singleLevel"/>
    <w:tmpl w:val="34416E8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711C8"/>
    <w:rsid w:val="77DC0FF6"/>
    <w:rsid w:val="B5F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默认段落字体 Para Char Char Char Char Char Char Char Char Char Char"/>
    <w:basedOn w:val="1"/>
    <w:qFormat/>
    <w:uiPriority w:val="0"/>
    <w:pPr>
      <w:widowControl/>
      <w:jc w:val="left"/>
    </w:pPr>
    <w:rPr>
      <w:rFonts w:ascii="Times New Roman" w:hAnsi="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13815</Words>
  <Characters>15657</Characters>
  <Lines>0</Lines>
  <Paragraphs>0</Paragraphs>
  <TotalTime>1</TotalTime>
  <ScaleCrop>false</ScaleCrop>
  <LinksUpToDate>false</LinksUpToDate>
  <CharactersWithSpaces>16873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2022-05-23T14:38:00Z</dcterms:created>
  <dc:creator>Administrator</dc:creator>
  <cp:lastModifiedBy>WPS_1666744378</cp:lastModifiedBy>
  <dcterms:modified xsi:type="dcterms:W3CDTF">2025-04-23T07:44:40Z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3934E4178630440E903F85E6C3F1F20F_12</vt:lpwstr>
  </property>
</Properties>
</file>