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ascii="Times New Roman" w:hAnsi="Times New Roman" w:eastAsia="方正小标宋_GBK" w:cs="方正小标宋_GBK"/>
          <w:color w:val="auto"/>
          <w:sz w:val="44"/>
          <w:szCs w:val="44"/>
        </w:rPr>
      </w:pPr>
      <w:r>
        <w:rPr>
          <w:rFonts w:ascii="Times New Roman" w:hAnsi="Times New Roman" w:eastAsia="方正小标宋_GBK" w:cs="方正小标宋_GBK"/>
          <w:color w:val="auto"/>
          <w:sz w:val="44"/>
          <w:szCs w:val="44"/>
        </w:rPr>
        <w:t>重庆市万州区社会治安综合治理中心</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ascii="Times New Roman" w:hAnsi="Times New Roman" w:eastAsia="方正小标宋_GBK" w:cs="方正小标宋_GBK"/>
          <w:color w:val="auto"/>
          <w:sz w:val="36"/>
          <w:szCs w:val="36"/>
          <w:shd w:val="clear" w:color="auto" w:fill="FFFFFF"/>
        </w:rPr>
      </w:pPr>
      <w:r>
        <w:rPr>
          <w:rFonts w:ascii="Times New Roman" w:hAnsi="Times New Roman" w:eastAsia="方正小标宋_GBK" w:cs="方正小标宋_GBK"/>
          <w:color w:val="auto"/>
          <w:sz w:val="44"/>
          <w:szCs w:val="44"/>
          <w:shd w:val="clear" w:color="auto" w:fill="FFFFFF"/>
        </w:rPr>
        <w:t>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_GBK" w:cs="方正小标宋_GBK"/>
          <w:color w:val="auto"/>
          <w:sz w:val="36"/>
          <w:szCs w:val="36"/>
          <w:shd w:val="clear" w:color="auto" w:fill="FFFFFF"/>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olor w:val="auto"/>
          <w:sz w:val="32"/>
          <w:szCs w:val="32"/>
        </w:rPr>
      </w:pPr>
      <w:r>
        <w:rPr>
          <w:rFonts w:hint="eastAsia" w:ascii="Times New Roman" w:hAnsi="Times New Roman" w:eastAsia="方正黑体_GBK" w:cs="方正黑体_GBK"/>
          <w:b/>
          <w:bCs/>
          <w:color w:val="auto"/>
          <w:sz w:val="32"/>
          <w:szCs w:val="32"/>
        </w:rPr>
        <w:t>一、单位基本情况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olor w:val="auto"/>
          <w:sz w:val="32"/>
          <w:szCs w:val="32"/>
        </w:rPr>
      </w:pPr>
      <w:r>
        <w:rPr>
          <w:rFonts w:hint="eastAsia" w:ascii="Times New Roman" w:hAnsi="Times New Roman" w:eastAsia="方正楷体_GBK" w:cs="方正楷体_GBK"/>
          <w:color w:val="auto"/>
          <w:sz w:val="32"/>
          <w:szCs w:val="32"/>
        </w:rPr>
        <w:t>（一）职能职责</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1.加强社会治理、平安建设有关问题研究，及时提出科学的对策建议；</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2.组织协调社会治安防控体系建设、矛盾纠纷排查化解工作，协调、指导、推动网格化服务工作；</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3.承担社会治理、平安稳定方面的督导检查、考核评价等事务性工作；</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4.组织开展社会治理和平安稳定形势研判、统筹调度及风险预测预警预防工作；</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5.助推服务民生，协调推进平安示范区建设；</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6.完成区委区政府</w:t>
      </w:r>
      <w:r>
        <w:rPr>
          <w:rFonts w:hint="eastAsia" w:ascii="Times New Roman" w:hAnsi="Times New Roman" w:eastAsia="方正仿宋_GBK" w:cs="方正仿宋_GBK"/>
          <w:color w:val="auto"/>
          <w:sz w:val="32"/>
          <w:szCs w:val="32"/>
          <w:lang w:eastAsia="zh-CN"/>
        </w:rPr>
        <w:t>及</w:t>
      </w:r>
      <w:r>
        <w:rPr>
          <w:rFonts w:hint="eastAsia" w:ascii="Times New Roman" w:hAnsi="Times New Roman" w:eastAsia="方正仿宋_GBK" w:cs="方正仿宋_GBK"/>
          <w:color w:val="auto"/>
          <w:sz w:val="32"/>
          <w:szCs w:val="32"/>
        </w:rPr>
        <w:t>区委政法委交办的其他任务。</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Style w:val="10"/>
          <w:rFonts w:hint="default" w:ascii="Times New Roman" w:hAnsi="Times New Roman" w:eastAsia="楷体" w:cs="楷体"/>
          <w:b w:val="0"/>
          <w:bCs/>
          <w:color w:val="auto"/>
          <w:sz w:val="32"/>
          <w:szCs w:val="32"/>
          <w:shd w:val="clear" w:color="auto" w:fill="FFFFFF"/>
          <w:lang w:val="en-US" w:eastAsia="zh-CN" w:bidi="ar-SA"/>
        </w:rPr>
      </w:pPr>
      <w:r>
        <w:rPr>
          <w:rStyle w:val="10"/>
          <w:rFonts w:hint="eastAsia" w:ascii="Times New Roman" w:hAnsi="Times New Roman" w:eastAsia="楷体" w:cs="楷体"/>
          <w:b w:val="0"/>
          <w:bCs/>
          <w:color w:val="auto"/>
          <w:sz w:val="32"/>
          <w:szCs w:val="32"/>
          <w:shd w:val="clear" w:color="auto" w:fill="FFFFFF"/>
          <w:lang w:val="en-US" w:eastAsia="zh-CN" w:bidi="ar-SA"/>
        </w:rPr>
        <w:t>（二）机构设置</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本单位</w:t>
      </w:r>
      <w:r>
        <w:rPr>
          <w:rFonts w:hint="eastAsia" w:ascii="Times New Roman" w:hAnsi="Times New Roman" w:eastAsia="方正仿宋_GBK" w:cs="方正仿宋_GBK"/>
          <w:color w:val="auto"/>
          <w:sz w:val="32"/>
          <w:szCs w:val="32"/>
          <w:lang w:eastAsia="zh-CN"/>
        </w:rPr>
        <w:t>为中共重庆市万州区</w:t>
      </w:r>
      <w:r>
        <w:rPr>
          <w:rFonts w:hint="eastAsia" w:ascii="Times New Roman" w:hAnsi="Times New Roman" w:eastAsia="方正仿宋_GBK" w:cs="方正仿宋_GBK"/>
          <w:color w:val="auto"/>
          <w:sz w:val="32"/>
          <w:szCs w:val="32"/>
          <w:lang w:val="en-US" w:eastAsia="zh-CN"/>
        </w:rPr>
        <w:t>委员会</w:t>
      </w:r>
      <w:r>
        <w:rPr>
          <w:rFonts w:hint="eastAsia" w:ascii="Times New Roman" w:hAnsi="Times New Roman" w:eastAsia="方正仿宋_GBK" w:cs="方正仿宋_GBK"/>
          <w:color w:val="auto"/>
          <w:sz w:val="32"/>
          <w:szCs w:val="32"/>
          <w:lang w:eastAsia="zh-CN"/>
        </w:rPr>
        <w:t>政法委员会下属财政全额补助事业单位，无内设机构，编制</w:t>
      </w:r>
      <w:r>
        <w:rPr>
          <w:rFonts w:hint="eastAsia" w:ascii="Times New Roman" w:hAnsi="Times New Roman" w:eastAsia="方正仿宋_GBK" w:cs="方正仿宋_GBK"/>
          <w:color w:val="auto"/>
          <w:sz w:val="32"/>
          <w:szCs w:val="32"/>
          <w:lang w:val="en-US" w:eastAsia="zh-CN"/>
        </w:rPr>
        <w:t>6人，本年末实有3人</w:t>
      </w:r>
      <w:r>
        <w:rPr>
          <w:rFonts w:hint="eastAsia" w:ascii="Times New Roman" w:hAnsi="Times New Roman" w:eastAsia="方正仿宋_GBK" w:cs="方正仿宋_GBK"/>
          <w:color w:val="auto"/>
          <w:sz w:val="32"/>
          <w:szCs w:val="32"/>
        </w:rPr>
        <w:t>。</w:t>
      </w:r>
    </w:p>
    <w:p>
      <w:pPr>
        <w:keepNext w:val="0"/>
        <w:keepLines w:val="0"/>
        <w:pageBreakBefore w:val="0"/>
        <w:widowControl/>
        <w:kinsoku/>
        <w:wordWrap/>
        <w:overflowPunct/>
        <w:topLinePunct w:val="0"/>
        <w:autoSpaceDN/>
        <w:bidi w:val="0"/>
        <w:adjustRightInd/>
        <w:snapToGrid/>
        <w:spacing w:line="600" w:lineRule="exact"/>
        <w:ind w:firstLine="643" w:firstLineChars="200"/>
        <w:textAlignment w:val="auto"/>
        <w:rPr>
          <w:rFonts w:hint="eastAsia" w:ascii="Times New Roman" w:hAnsi="Times New Roman" w:eastAsia="方正黑体_GBK" w:cs="方正黑体_GBK"/>
          <w:b/>
          <w:bCs/>
          <w:color w:val="auto"/>
          <w:sz w:val="32"/>
          <w:szCs w:val="32"/>
        </w:rPr>
      </w:pPr>
      <w:r>
        <w:rPr>
          <w:rFonts w:hint="eastAsia" w:ascii="Times New Roman" w:hAnsi="Times New Roman" w:eastAsia="方正黑体_GBK" w:cs="方正黑体_GBK"/>
          <w:b/>
          <w:bCs/>
          <w:color w:val="auto"/>
          <w:sz w:val="32"/>
          <w:szCs w:val="32"/>
        </w:rPr>
        <w:t>二、单位决算情况说明</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600" w:lineRule="exact"/>
        <w:ind w:firstLine="643"/>
        <w:textAlignment w:val="auto"/>
        <w:rPr>
          <w:rFonts w:ascii="Times New Roman" w:hAnsi="Times New Roman" w:eastAsia="楷体" w:cs="楷体"/>
          <w:b/>
          <w:bCs/>
          <w:color w:val="auto"/>
          <w:sz w:val="32"/>
          <w:szCs w:val="32"/>
          <w:shd w:val="clear" w:color="auto" w:fill="FFFFFF"/>
        </w:rPr>
      </w:pPr>
      <w:r>
        <w:rPr>
          <w:rFonts w:hint="eastAsia" w:ascii="Times New Roman" w:hAnsi="Times New Roman" w:eastAsia="楷体" w:cs="楷体"/>
          <w:b/>
          <w:bCs/>
          <w:color w:val="auto"/>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3" w:firstLineChars="200"/>
        <w:textAlignment w:val="auto"/>
        <w:rPr>
          <w:rFonts w:hint="eastAsia" w:ascii="Times New Roman" w:hAnsi="Times New Roman" w:eastAsia="方正仿宋_GBK" w:cs="方正仿宋_GBK"/>
          <w:color w:val="auto"/>
          <w:sz w:val="32"/>
          <w:szCs w:val="32"/>
          <w:shd w:val="clear" w:color="auto" w:fill="FFFFFF"/>
          <w:lang w:eastAsia="zh-CN"/>
        </w:rPr>
      </w:pPr>
      <w:r>
        <w:rPr>
          <w:rStyle w:val="10"/>
          <w:rFonts w:ascii="Times New Roman" w:hAnsi="Times New Roman" w:eastAsia="方正仿宋_GBK" w:cs="方正仿宋_GBK"/>
          <w:color w:val="auto"/>
          <w:sz w:val="32"/>
          <w:szCs w:val="32"/>
          <w:shd w:val="clear" w:color="auto" w:fill="FFFFFF"/>
        </w:rPr>
        <w:t>1.总体情况。</w:t>
      </w:r>
      <w:r>
        <w:rPr>
          <w:rFonts w:ascii="Times New Roman" w:hAnsi="Times New Roman" w:eastAsia="方正仿宋_GBK" w:cs="方正仿宋_GBK"/>
          <w:color w:val="auto"/>
          <w:sz w:val="32"/>
          <w:szCs w:val="32"/>
          <w:shd w:val="clear" w:color="auto" w:fill="FFFFFF"/>
        </w:rPr>
        <w:t>2023年度收入总计31.15万元，支出总计</w:t>
      </w:r>
      <w:r>
        <w:rPr>
          <w:rFonts w:ascii="Times New Roman" w:hAnsi="Times New Roman" w:eastAsia="方正仿宋_GBK" w:cs="方正仿宋_GBK"/>
          <w:color w:val="auto"/>
          <w:sz w:val="32"/>
          <w:szCs w:val="32"/>
        </w:rPr>
        <w:t>31.15</w:t>
      </w:r>
      <w:r>
        <w:rPr>
          <w:rFonts w:ascii="Times New Roman" w:hAnsi="Times New Roman" w:eastAsia="方正仿宋_GBK" w:cs="方正仿宋_GBK"/>
          <w:color w:val="auto"/>
          <w:sz w:val="32"/>
          <w:szCs w:val="32"/>
          <w:shd w:val="clear" w:color="auto" w:fill="FFFFFF"/>
        </w:rPr>
        <w:t>万元。收支较上年决算数增加31.15万元，增长100.00%，主要原因是</w:t>
      </w:r>
      <w:r>
        <w:rPr>
          <w:rFonts w:hint="eastAsia" w:ascii="Times New Roman" w:hAnsi="Times New Roman" w:eastAsia="方正仿宋_GBK" w:cs="方正仿宋_GBK"/>
          <w:color w:val="auto"/>
          <w:sz w:val="32"/>
          <w:szCs w:val="32"/>
          <w:shd w:val="clear" w:color="auto" w:fill="FFFFFF"/>
          <w:lang w:eastAsia="zh-CN"/>
        </w:rPr>
        <w:t>我单位系</w:t>
      </w:r>
      <w:r>
        <w:rPr>
          <w:rFonts w:hint="eastAsia" w:ascii="Times New Roman" w:hAnsi="Times New Roman" w:eastAsia="方正仿宋_GBK" w:cs="方正仿宋_GBK"/>
          <w:color w:val="auto"/>
          <w:sz w:val="32"/>
          <w:szCs w:val="32"/>
          <w:shd w:val="clear" w:color="auto" w:fill="FFFFFF"/>
          <w:lang w:val="en-US" w:eastAsia="zh-CN"/>
        </w:rPr>
        <w:t>2022年</w:t>
      </w:r>
      <w:r>
        <w:rPr>
          <w:rFonts w:hint="eastAsia" w:ascii="Times New Roman" w:hAnsi="Times New Roman" w:eastAsia="方正仿宋_GBK" w:cs="方正仿宋_GBK"/>
          <w:color w:val="auto"/>
          <w:sz w:val="32"/>
          <w:szCs w:val="32"/>
          <w:shd w:val="clear" w:color="auto" w:fill="FFFFFF"/>
          <w:lang w:eastAsia="zh-CN"/>
        </w:rPr>
        <w:t>新成立单位，本年度开始实体化运行，上年度未产生收支并无预决算。</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default" w:ascii="Times New Roman" w:hAnsi="Times New Roman" w:eastAsia="方正仿宋_GBK" w:cs="方正仿宋_GBK"/>
          <w:color w:val="auto"/>
          <w:sz w:val="32"/>
          <w:szCs w:val="32"/>
          <w:shd w:val="clear" w:color="auto" w:fill="FFFFFF"/>
        </w:rPr>
      </w:pPr>
      <w:r>
        <w:rPr>
          <w:rStyle w:val="10"/>
          <w:rFonts w:ascii="Times New Roman" w:hAnsi="Times New Roman" w:eastAsia="方正仿宋_GBK" w:cs="方正仿宋_GBK"/>
          <w:color w:val="auto"/>
          <w:sz w:val="32"/>
          <w:szCs w:val="32"/>
          <w:shd w:val="clear" w:color="auto" w:fill="FFFFFF"/>
        </w:rPr>
        <w:t>2.收入情况。</w:t>
      </w:r>
      <w:r>
        <w:rPr>
          <w:rFonts w:ascii="Times New Roman" w:hAnsi="Times New Roman" w:eastAsia="方正仿宋_GBK" w:cs="方正仿宋_GBK"/>
          <w:color w:val="auto"/>
          <w:sz w:val="32"/>
          <w:szCs w:val="32"/>
          <w:shd w:val="clear" w:color="auto" w:fill="FFFFFF"/>
        </w:rPr>
        <w:t>2023年度收入合计31.15万元，较上年决算数增加31.15万元，增长100.00%，主要原因是</w:t>
      </w:r>
      <w:r>
        <w:rPr>
          <w:rFonts w:hint="eastAsia" w:ascii="Times New Roman" w:hAnsi="Times New Roman" w:eastAsia="方正仿宋_GBK" w:cs="方正仿宋_GBK"/>
          <w:color w:val="auto"/>
          <w:sz w:val="32"/>
          <w:szCs w:val="32"/>
          <w:shd w:val="clear" w:color="auto" w:fill="FFFFFF"/>
          <w:lang w:eastAsia="zh-CN"/>
        </w:rPr>
        <w:t>我单位系</w:t>
      </w:r>
      <w:r>
        <w:rPr>
          <w:rFonts w:hint="eastAsia" w:ascii="Times New Roman" w:hAnsi="Times New Roman" w:eastAsia="方正仿宋_GBK" w:cs="方正仿宋_GBK"/>
          <w:color w:val="auto"/>
          <w:sz w:val="32"/>
          <w:szCs w:val="32"/>
          <w:shd w:val="clear" w:color="auto" w:fill="FFFFFF"/>
          <w:lang w:val="en-US" w:eastAsia="zh-CN"/>
        </w:rPr>
        <w:t>2022年</w:t>
      </w:r>
      <w:r>
        <w:rPr>
          <w:rFonts w:hint="eastAsia" w:ascii="Times New Roman" w:hAnsi="Times New Roman" w:eastAsia="方正仿宋_GBK" w:cs="方正仿宋_GBK"/>
          <w:color w:val="auto"/>
          <w:sz w:val="32"/>
          <w:szCs w:val="32"/>
          <w:shd w:val="clear" w:color="auto" w:fill="FFFFFF"/>
          <w:lang w:eastAsia="zh-CN"/>
        </w:rPr>
        <w:t>新成立单位，本年度开始实体化运行，上年度未产生收支并无预决算。</w:t>
      </w:r>
      <w:r>
        <w:rPr>
          <w:rFonts w:ascii="Times New Roman" w:hAnsi="Times New Roman" w:eastAsia="方正仿宋_GBK" w:cs="方正仿宋_GBK"/>
          <w:color w:val="auto"/>
          <w:sz w:val="32"/>
          <w:szCs w:val="32"/>
          <w:shd w:val="clear" w:color="auto" w:fill="FFFFFF"/>
        </w:rPr>
        <w:t>其中：财政拨款收入</w:t>
      </w:r>
      <w:r>
        <w:rPr>
          <w:rFonts w:ascii="Times New Roman" w:hAnsi="Times New Roman" w:eastAsia="方正仿宋_GBK" w:cs="方正仿宋_GBK"/>
          <w:color w:val="auto"/>
          <w:sz w:val="32"/>
          <w:szCs w:val="32"/>
        </w:rPr>
        <w:t>31.15</w:t>
      </w:r>
      <w:r>
        <w:rPr>
          <w:rFonts w:ascii="Times New Roman" w:hAnsi="Times New Roman" w:eastAsia="方正仿宋_GBK" w:cs="方正仿宋_GBK"/>
          <w:color w:val="auto"/>
          <w:sz w:val="32"/>
          <w:szCs w:val="32"/>
          <w:shd w:val="clear" w:color="auto" w:fill="FFFFFF"/>
        </w:rPr>
        <w:t>万元，占</w:t>
      </w:r>
      <w:r>
        <w:rPr>
          <w:rFonts w:ascii="Times New Roman" w:hAnsi="Times New Roman" w:eastAsia="方正仿宋_GBK" w:cs="方正仿宋_GBK"/>
          <w:color w:val="auto"/>
          <w:sz w:val="32"/>
          <w:szCs w:val="32"/>
        </w:rPr>
        <w:t>100.00</w:t>
      </w:r>
      <w:r>
        <w:rPr>
          <w:rFonts w:ascii="Times New Roman" w:hAnsi="Times New Roman" w:eastAsia="方正仿宋_GBK" w:cs="方正仿宋_GBK"/>
          <w:color w:val="auto"/>
          <w:sz w:val="32"/>
          <w:szCs w:val="32"/>
          <w:shd w:val="clear" w:color="auto" w:fill="FFFFFF"/>
        </w:rPr>
        <w:t>%；事业收入</w:t>
      </w:r>
      <w:r>
        <w:rPr>
          <w:rFonts w:ascii="Times New Roman" w:hAnsi="Times New Roman" w:eastAsia="方正仿宋_GBK" w:cs="方正仿宋_GBK"/>
          <w:color w:val="auto"/>
          <w:sz w:val="32"/>
          <w:szCs w:val="32"/>
        </w:rPr>
        <w:t>0.00</w:t>
      </w:r>
      <w:r>
        <w:rPr>
          <w:rFonts w:ascii="Times New Roman" w:hAnsi="Times New Roman" w:eastAsia="方正仿宋_GBK" w:cs="方正仿宋_GBK"/>
          <w:color w:val="auto"/>
          <w:sz w:val="32"/>
          <w:szCs w:val="32"/>
          <w:shd w:val="clear" w:color="auto" w:fill="FFFFFF"/>
        </w:rPr>
        <w:t>万元，占0.00%；经营收入</w:t>
      </w:r>
      <w:r>
        <w:rPr>
          <w:rFonts w:ascii="Times New Roman" w:hAnsi="Times New Roman" w:eastAsia="方正仿宋_GBK" w:cs="方正仿宋_GBK"/>
          <w:color w:val="auto"/>
          <w:sz w:val="32"/>
          <w:szCs w:val="32"/>
        </w:rPr>
        <w:t>0.00</w:t>
      </w:r>
      <w:r>
        <w:rPr>
          <w:rFonts w:ascii="Times New Roman" w:hAnsi="Times New Roman" w:eastAsia="方正仿宋_GBK" w:cs="方正仿宋_GBK"/>
          <w:color w:val="auto"/>
          <w:sz w:val="32"/>
          <w:szCs w:val="32"/>
          <w:shd w:val="clear" w:color="auto" w:fill="FFFFFF"/>
        </w:rPr>
        <w:t>万元，占0.00%；其他收入</w:t>
      </w:r>
      <w:r>
        <w:rPr>
          <w:rFonts w:ascii="Times New Roman" w:hAnsi="Times New Roman" w:eastAsia="方正仿宋_GBK" w:cs="方正仿宋_GBK"/>
          <w:color w:val="auto"/>
          <w:sz w:val="32"/>
          <w:szCs w:val="32"/>
        </w:rPr>
        <w:t>0.00</w:t>
      </w:r>
      <w:r>
        <w:rPr>
          <w:rFonts w:ascii="Times New Roman" w:hAnsi="Times New Roman" w:eastAsia="方正仿宋_GBK" w:cs="方正仿宋_GBK"/>
          <w:color w:val="auto"/>
          <w:sz w:val="32"/>
          <w:szCs w:val="32"/>
          <w:shd w:val="clear" w:color="auto" w:fill="FFFFFF"/>
        </w:rPr>
        <w:t>万元，占0.00%。此外，使用非财政拨款结余和专用结余</w:t>
      </w:r>
      <w:r>
        <w:rPr>
          <w:rFonts w:ascii="Times New Roman" w:hAnsi="Times New Roman" w:eastAsia="方正仿宋_GBK" w:cs="方正仿宋_GBK"/>
          <w:color w:val="auto"/>
          <w:sz w:val="32"/>
          <w:szCs w:val="32"/>
        </w:rPr>
        <w:t>0.00</w:t>
      </w:r>
      <w:r>
        <w:rPr>
          <w:rFonts w:ascii="Times New Roman" w:hAnsi="Times New Roman" w:eastAsia="方正仿宋_GBK" w:cs="方正仿宋_GBK"/>
          <w:color w:val="auto"/>
          <w:sz w:val="32"/>
          <w:szCs w:val="32"/>
          <w:shd w:val="clear" w:color="auto" w:fill="FFFFFF"/>
        </w:rPr>
        <w:t>万元，年初结转和结余</w:t>
      </w:r>
      <w:r>
        <w:rPr>
          <w:rFonts w:ascii="Times New Roman" w:hAnsi="Times New Roman" w:eastAsia="方正仿宋_GBK" w:cs="方正仿宋_GBK"/>
          <w:color w:val="auto"/>
          <w:sz w:val="32"/>
          <w:szCs w:val="32"/>
        </w:rPr>
        <w:t>0.00</w:t>
      </w:r>
      <w:r>
        <w:rPr>
          <w:rFonts w:ascii="Times New Roman" w:hAnsi="Times New Roman" w:eastAsia="方正仿宋_GBK" w:cs="方正仿宋_GBK"/>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方正仿宋_GBK"/>
          <w:color w:val="auto"/>
          <w:sz w:val="32"/>
          <w:szCs w:val="32"/>
          <w:shd w:val="clear" w:color="auto" w:fill="FFFFFF"/>
        </w:rPr>
      </w:pPr>
      <w:r>
        <w:rPr>
          <w:rStyle w:val="10"/>
          <w:rFonts w:ascii="Times New Roman" w:hAnsi="Times New Roman" w:eastAsia="方正仿宋_GBK" w:cs="方正仿宋_GBK"/>
          <w:color w:val="auto"/>
          <w:sz w:val="32"/>
          <w:szCs w:val="32"/>
          <w:shd w:val="clear" w:color="auto" w:fill="FFFFFF"/>
        </w:rPr>
        <w:t>3.支出情况。</w:t>
      </w:r>
      <w:r>
        <w:rPr>
          <w:rFonts w:ascii="Times New Roman" w:hAnsi="Times New Roman" w:eastAsia="方正仿宋_GBK" w:cs="方正仿宋_GBK"/>
          <w:color w:val="auto"/>
          <w:sz w:val="32"/>
          <w:szCs w:val="32"/>
          <w:shd w:val="clear" w:color="auto" w:fill="FFFFFF"/>
        </w:rPr>
        <w:t>2023年度支出合计</w:t>
      </w:r>
      <w:r>
        <w:rPr>
          <w:rFonts w:ascii="Times New Roman" w:hAnsi="Times New Roman" w:eastAsia="方正仿宋_GBK" w:cs="方正仿宋_GBK"/>
          <w:color w:val="auto"/>
          <w:sz w:val="32"/>
          <w:szCs w:val="32"/>
        </w:rPr>
        <w:t>31.15</w:t>
      </w:r>
      <w:r>
        <w:rPr>
          <w:rFonts w:ascii="Times New Roman" w:hAnsi="Times New Roman" w:eastAsia="方正仿宋_GBK" w:cs="方正仿宋_GBK"/>
          <w:color w:val="auto"/>
          <w:sz w:val="32"/>
          <w:szCs w:val="32"/>
          <w:shd w:val="clear" w:color="auto" w:fill="FFFFFF"/>
        </w:rPr>
        <w:t>万元，较上年决算数增加31.15万元，增长100.00%，主要原因是</w:t>
      </w:r>
      <w:r>
        <w:rPr>
          <w:rFonts w:hint="eastAsia" w:ascii="Times New Roman" w:hAnsi="Times New Roman" w:eastAsia="方正仿宋_GBK" w:cs="方正仿宋_GBK"/>
          <w:color w:val="auto"/>
          <w:sz w:val="32"/>
          <w:szCs w:val="32"/>
          <w:shd w:val="clear" w:color="auto" w:fill="FFFFFF"/>
          <w:lang w:eastAsia="zh-CN"/>
        </w:rPr>
        <w:t>我单位系</w:t>
      </w:r>
      <w:r>
        <w:rPr>
          <w:rFonts w:hint="eastAsia" w:ascii="Times New Roman" w:hAnsi="Times New Roman" w:eastAsia="方正仿宋_GBK" w:cs="方正仿宋_GBK"/>
          <w:color w:val="auto"/>
          <w:sz w:val="32"/>
          <w:szCs w:val="32"/>
          <w:shd w:val="clear" w:color="auto" w:fill="FFFFFF"/>
          <w:lang w:val="en-US" w:eastAsia="zh-CN"/>
        </w:rPr>
        <w:t>2022年</w:t>
      </w:r>
      <w:r>
        <w:rPr>
          <w:rFonts w:hint="eastAsia" w:ascii="Times New Roman" w:hAnsi="Times New Roman" w:eastAsia="方正仿宋_GBK" w:cs="方正仿宋_GBK"/>
          <w:color w:val="auto"/>
          <w:sz w:val="32"/>
          <w:szCs w:val="32"/>
          <w:shd w:val="clear" w:color="auto" w:fill="FFFFFF"/>
          <w:lang w:eastAsia="zh-CN"/>
        </w:rPr>
        <w:t>新成立单位，本年度开始实体化运行，上年度未产生收支并无预决算。</w:t>
      </w:r>
      <w:r>
        <w:rPr>
          <w:rFonts w:ascii="Times New Roman" w:hAnsi="Times New Roman" w:eastAsia="方正仿宋_GBK" w:cs="方正仿宋_GBK"/>
          <w:color w:val="auto"/>
          <w:sz w:val="32"/>
          <w:szCs w:val="32"/>
          <w:shd w:val="clear" w:color="auto" w:fill="FFFFFF"/>
        </w:rPr>
        <w:t>其中：基本支出</w:t>
      </w:r>
      <w:r>
        <w:rPr>
          <w:rFonts w:ascii="Times New Roman" w:hAnsi="Times New Roman" w:eastAsia="方正仿宋_GBK" w:cs="方正仿宋_GBK"/>
          <w:color w:val="auto"/>
          <w:sz w:val="32"/>
          <w:szCs w:val="32"/>
        </w:rPr>
        <w:t>31.15</w:t>
      </w:r>
      <w:r>
        <w:rPr>
          <w:rFonts w:ascii="Times New Roman" w:hAnsi="Times New Roman" w:eastAsia="方正仿宋_GBK" w:cs="方正仿宋_GBK"/>
          <w:color w:val="auto"/>
          <w:sz w:val="32"/>
          <w:szCs w:val="32"/>
          <w:shd w:val="clear" w:color="auto" w:fill="FFFFFF"/>
        </w:rPr>
        <w:t>万元，占100.00%；项目支出</w:t>
      </w:r>
      <w:r>
        <w:rPr>
          <w:rFonts w:ascii="Times New Roman" w:hAnsi="Times New Roman" w:eastAsia="方正仿宋_GBK" w:cs="方正仿宋_GBK"/>
          <w:color w:val="auto"/>
          <w:sz w:val="32"/>
          <w:szCs w:val="32"/>
        </w:rPr>
        <w:t>0.00</w:t>
      </w:r>
      <w:r>
        <w:rPr>
          <w:rFonts w:ascii="Times New Roman" w:hAnsi="Times New Roman" w:eastAsia="方正仿宋_GBK" w:cs="方正仿宋_GBK"/>
          <w:color w:val="auto"/>
          <w:sz w:val="32"/>
          <w:szCs w:val="32"/>
          <w:shd w:val="clear" w:color="auto" w:fill="FFFFFF"/>
        </w:rPr>
        <w:t>万元，占0.00%；经营支出</w:t>
      </w:r>
      <w:r>
        <w:rPr>
          <w:rFonts w:ascii="Times New Roman" w:hAnsi="Times New Roman" w:eastAsia="方正仿宋_GBK" w:cs="方正仿宋_GBK"/>
          <w:color w:val="auto"/>
          <w:sz w:val="32"/>
          <w:szCs w:val="32"/>
        </w:rPr>
        <w:t>0.00</w:t>
      </w:r>
      <w:r>
        <w:rPr>
          <w:rFonts w:ascii="Times New Roman" w:hAnsi="Times New Roman" w:eastAsia="方正仿宋_GBK" w:cs="方正仿宋_GBK"/>
          <w:color w:val="auto"/>
          <w:sz w:val="32"/>
          <w:szCs w:val="32"/>
          <w:shd w:val="clear" w:color="auto" w:fill="FFFFFF"/>
        </w:rPr>
        <w:t>万元，占0.00%。此外，结余分配</w:t>
      </w:r>
      <w:r>
        <w:rPr>
          <w:rFonts w:ascii="Times New Roman" w:hAnsi="Times New Roman" w:eastAsia="方正仿宋_GBK" w:cs="方正仿宋_GBK"/>
          <w:color w:val="auto"/>
          <w:sz w:val="32"/>
          <w:szCs w:val="32"/>
        </w:rPr>
        <w:t>0.00</w:t>
      </w:r>
      <w:r>
        <w:rPr>
          <w:rFonts w:ascii="Times New Roman" w:hAnsi="Times New Roman" w:eastAsia="方正仿宋_GBK" w:cs="方正仿宋_GBK"/>
          <w:color w:val="auto"/>
          <w:sz w:val="32"/>
          <w:szCs w:val="32"/>
          <w:shd w:val="clear" w:color="auto" w:fill="FFFFFF"/>
        </w:rPr>
        <w:t>万元。</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3" w:firstLineChars="200"/>
        <w:jc w:val="both"/>
        <w:textAlignment w:val="auto"/>
        <w:rPr>
          <w:rFonts w:hint="default" w:ascii="Times New Roman" w:hAnsi="Times New Roman" w:eastAsia="方正仿宋_GBK" w:cs="方正仿宋_GBK"/>
          <w:color w:val="auto"/>
          <w:sz w:val="32"/>
          <w:szCs w:val="32"/>
        </w:rPr>
      </w:pPr>
      <w:r>
        <w:rPr>
          <w:rStyle w:val="10"/>
          <w:rFonts w:ascii="Times New Roman" w:hAnsi="Times New Roman" w:eastAsia="方正仿宋_GBK" w:cs="方正仿宋_GBK"/>
          <w:color w:val="auto"/>
          <w:sz w:val="32"/>
          <w:szCs w:val="32"/>
          <w:shd w:val="clear" w:color="auto" w:fill="FFFFFF"/>
        </w:rPr>
        <w:t>4.结转结余情况。</w:t>
      </w:r>
      <w:r>
        <w:rPr>
          <w:rFonts w:ascii="Times New Roman" w:hAnsi="Times New Roman" w:eastAsia="方正仿宋_GBK" w:cs="方正仿宋_GBK"/>
          <w:color w:val="auto"/>
          <w:sz w:val="32"/>
          <w:szCs w:val="32"/>
          <w:shd w:val="clear" w:color="auto" w:fill="FFFFFF"/>
        </w:rPr>
        <w:t>2023年度年末结转和结余</w:t>
      </w:r>
      <w:r>
        <w:rPr>
          <w:rFonts w:ascii="Times New Roman" w:hAnsi="Times New Roman" w:eastAsia="方正仿宋_GBK" w:cs="方正仿宋_GBK"/>
          <w:color w:val="auto"/>
          <w:sz w:val="32"/>
          <w:szCs w:val="32"/>
        </w:rPr>
        <w:t>0.00</w:t>
      </w:r>
      <w:r>
        <w:rPr>
          <w:rFonts w:ascii="Times New Roman" w:hAnsi="Times New Roman" w:eastAsia="方正仿宋_GBK" w:cs="方正仿宋_GBK"/>
          <w:color w:val="auto"/>
          <w:sz w:val="32"/>
          <w:szCs w:val="32"/>
          <w:shd w:val="clear" w:color="auto" w:fill="FFFFFF"/>
        </w:rPr>
        <w:t>万元，较上年决算数无增减，主要原因是</w:t>
      </w:r>
      <w:r>
        <w:rPr>
          <w:rFonts w:hint="eastAsia" w:ascii="Times New Roman" w:hAnsi="Times New Roman" w:eastAsia="方正仿宋_GBK" w:cs="方正仿宋_GBK"/>
          <w:color w:val="auto"/>
          <w:kern w:val="0"/>
          <w:sz w:val="32"/>
          <w:szCs w:val="32"/>
          <w:shd w:val="clear" w:fill="FFFFFF"/>
          <w:lang w:val="en-US" w:eastAsia="zh-CN" w:bidi="ar"/>
        </w:rPr>
        <w:t>本年度无结转结余。</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ascii="Times New Roman" w:hAnsi="Times New Roman" w:eastAsia="楷体" w:cs="楷体"/>
          <w:b/>
          <w:bCs/>
          <w:color w:val="auto"/>
          <w:sz w:val="32"/>
          <w:szCs w:val="32"/>
          <w:shd w:val="clear" w:color="auto" w:fill="FFFFFF"/>
        </w:rPr>
      </w:pPr>
      <w:r>
        <w:rPr>
          <w:rFonts w:hint="eastAsia" w:ascii="Times New Roman" w:hAnsi="Times New Roman" w:eastAsia="楷体" w:cs="楷体"/>
          <w:b/>
          <w:bCs/>
          <w:color w:val="auto"/>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shd w:val="clear" w:color="auto" w:fill="FFFFFF"/>
        </w:rPr>
        <w:t>2023年度财政拨款收、支总计31.15万元。与2022年相比，财政拨款收、支总计各增加31.15万元，增长100.00%。主要原因是</w:t>
      </w:r>
      <w:r>
        <w:rPr>
          <w:rFonts w:hint="eastAsia" w:ascii="Times New Roman" w:hAnsi="Times New Roman" w:eastAsia="方正仿宋_GBK" w:cs="方正仿宋_GBK"/>
          <w:color w:val="auto"/>
          <w:sz w:val="32"/>
          <w:szCs w:val="32"/>
          <w:shd w:val="clear" w:color="auto" w:fill="FFFFFF"/>
          <w:lang w:eastAsia="zh-CN"/>
        </w:rPr>
        <w:t>我单位系</w:t>
      </w:r>
      <w:r>
        <w:rPr>
          <w:rFonts w:hint="eastAsia" w:ascii="Times New Roman" w:hAnsi="Times New Roman" w:eastAsia="方正仿宋_GBK" w:cs="方正仿宋_GBK"/>
          <w:color w:val="auto"/>
          <w:sz w:val="32"/>
          <w:szCs w:val="32"/>
          <w:shd w:val="clear" w:color="auto" w:fill="FFFFFF"/>
          <w:lang w:val="en-US" w:eastAsia="zh-CN"/>
        </w:rPr>
        <w:t>2022年</w:t>
      </w:r>
      <w:r>
        <w:rPr>
          <w:rFonts w:hint="eastAsia" w:ascii="Times New Roman" w:hAnsi="Times New Roman" w:eastAsia="方正仿宋_GBK" w:cs="方正仿宋_GBK"/>
          <w:color w:val="auto"/>
          <w:sz w:val="32"/>
          <w:szCs w:val="32"/>
          <w:shd w:val="clear" w:color="auto" w:fill="FFFFFF"/>
          <w:lang w:eastAsia="zh-CN"/>
        </w:rPr>
        <w:t>新成立单位，本年度开始实体化运行，上年度未产生收支并无预决算。</w:t>
      </w:r>
    </w:p>
    <w:p>
      <w:pPr>
        <w:pStyle w:val="11"/>
        <w:keepNext w:val="0"/>
        <w:keepLines w:val="0"/>
        <w:pageBreakBefore w:val="0"/>
        <w:widowControl/>
        <w:kinsoku/>
        <w:wordWrap/>
        <w:overflowPunct/>
        <w:topLinePunct w:val="0"/>
        <w:autoSpaceDE w:val="0"/>
        <w:autoSpaceDN/>
        <w:bidi w:val="0"/>
        <w:adjustRightInd/>
        <w:spacing w:beforeAutospacing="0" w:afterAutospacing="0" w:line="580" w:lineRule="exact"/>
        <w:ind w:firstLine="643"/>
        <w:textAlignment w:val="auto"/>
        <w:rPr>
          <w:rFonts w:ascii="Times New Roman" w:hAnsi="Times New Roman" w:eastAsia="楷体" w:cs="楷体"/>
          <w:b/>
          <w:bCs/>
          <w:color w:val="auto"/>
          <w:sz w:val="32"/>
          <w:szCs w:val="32"/>
          <w:shd w:val="clear" w:color="auto" w:fill="FFFFFF"/>
        </w:rPr>
      </w:pPr>
      <w:r>
        <w:rPr>
          <w:rFonts w:hint="eastAsia" w:ascii="Times New Roman" w:hAnsi="Times New Roman" w:eastAsia="楷体" w:cs="楷体"/>
          <w:b/>
          <w:bCs/>
          <w:color w:val="auto"/>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3" w:firstLineChars="200"/>
        <w:jc w:val="both"/>
        <w:textAlignment w:val="auto"/>
        <w:rPr>
          <w:rFonts w:hint="default" w:ascii="Times New Roman" w:hAnsi="Times New Roman" w:eastAsia="方正仿宋_GBK" w:cs="方正仿宋_GBK"/>
          <w:color w:val="auto"/>
          <w:sz w:val="32"/>
          <w:szCs w:val="32"/>
        </w:rPr>
      </w:pPr>
      <w:r>
        <w:rPr>
          <w:rStyle w:val="10"/>
          <w:rFonts w:ascii="Times New Roman" w:hAnsi="Times New Roman" w:eastAsia="方正仿宋_GBK" w:cs="方正仿宋_GBK"/>
          <w:color w:val="auto"/>
          <w:sz w:val="32"/>
          <w:szCs w:val="32"/>
          <w:shd w:val="clear" w:color="auto" w:fill="FFFFFF"/>
        </w:rPr>
        <w:t>1.收入情况。</w:t>
      </w:r>
      <w:r>
        <w:rPr>
          <w:rFonts w:ascii="Times New Roman" w:hAnsi="Times New Roman" w:eastAsia="方正仿宋_GBK" w:cs="方正仿宋_GBK"/>
          <w:color w:val="auto"/>
          <w:sz w:val="32"/>
          <w:szCs w:val="32"/>
          <w:shd w:val="clear" w:color="auto" w:fill="FFFFFF"/>
        </w:rPr>
        <w:t>2023年度一般公共预算财政拨款收入</w:t>
      </w:r>
      <w:r>
        <w:rPr>
          <w:rFonts w:ascii="Times New Roman" w:hAnsi="Times New Roman" w:eastAsia="方正仿宋_GBK" w:cs="方正仿宋_GBK"/>
          <w:color w:val="auto"/>
          <w:sz w:val="32"/>
          <w:szCs w:val="32"/>
        </w:rPr>
        <w:t>31.15</w:t>
      </w:r>
      <w:r>
        <w:rPr>
          <w:rFonts w:ascii="Times New Roman" w:hAnsi="Times New Roman" w:eastAsia="方正仿宋_GBK" w:cs="方正仿宋_GBK"/>
          <w:color w:val="auto"/>
          <w:sz w:val="32"/>
          <w:szCs w:val="32"/>
          <w:shd w:val="clear" w:color="auto" w:fill="FFFFFF"/>
        </w:rPr>
        <w:t>万元，较上年决算数增加31.15万元，增长100.00%。主要原因是</w:t>
      </w:r>
      <w:r>
        <w:rPr>
          <w:rFonts w:hint="eastAsia" w:ascii="Times New Roman" w:hAnsi="Times New Roman" w:eastAsia="方正仿宋_GBK" w:cs="方正仿宋_GBK"/>
          <w:color w:val="auto"/>
          <w:sz w:val="32"/>
          <w:szCs w:val="32"/>
          <w:shd w:val="clear" w:color="auto" w:fill="FFFFFF"/>
          <w:lang w:eastAsia="zh-CN"/>
        </w:rPr>
        <w:t>我单位系</w:t>
      </w:r>
      <w:r>
        <w:rPr>
          <w:rFonts w:hint="eastAsia" w:ascii="Times New Roman" w:hAnsi="Times New Roman" w:eastAsia="方正仿宋_GBK" w:cs="方正仿宋_GBK"/>
          <w:color w:val="auto"/>
          <w:sz w:val="32"/>
          <w:szCs w:val="32"/>
          <w:shd w:val="clear" w:color="auto" w:fill="FFFFFF"/>
          <w:lang w:val="en-US" w:eastAsia="zh-CN"/>
        </w:rPr>
        <w:t>2022年</w:t>
      </w:r>
      <w:r>
        <w:rPr>
          <w:rFonts w:hint="eastAsia" w:ascii="Times New Roman" w:hAnsi="Times New Roman" w:eastAsia="方正仿宋_GBK" w:cs="方正仿宋_GBK"/>
          <w:color w:val="auto"/>
          <w:sz w:val="32"/>
          <w:szCs w:val="32"/>
          <w:shd w:val="clear" w:color="auto" w:fill="FFFFFF"/>
          <w:lang w:eastAsia="zh-CN"/>
        </w:rPr>
        <w:t>新成立单位，本年度开始实体化运行，上年度未产生收支并无预决算。</w:t>
      </w:r>
      <w:r>
        <w:rPr>
          <w:rFonts w:ascii="Times New Roman" w:hAnsi="Times New Roman" w:eastAsia="方正仿宋_GBK" w:cs="方正仿宋_GBK"/>
          <w:color w:val="auto"/>
          <w:sz w:val="32"/>
          <w:szCs w:val="32"/>
          <w:shd w:val="clear" w:color="auto" w:fill="FFFFFF"/>
        </w:rPr>
        <w:t>较年初预算数减少0.49万元，下降1.55%。主要原因</w:t>
      </w:r>
      <w:r>
        <w:rPr>
          <w:rFonts w:hint="eastAsia" w:ascii="Times New Roman" w:hAnsi="Times New Roman" w:eastAsia="方正仿宋_GBK" w:cs="方正仿宋_GBK"/>
          <w:color w:val="auto"/>
          <w:sz w:val="32"/>
          <w:szCs w:val="32"/>
          <w:shd w:val="clear" w:color="auto" w:fill="FFFFFF"/>
          <w:lang w:eastAsia="zh-CN"/>
        </w:rPr>
        <w:t>是按过“紧日子”要求，严格开支。此外，年初财政拨款结转和</w:t>
      </w:r>
      <w:r>
        <w:rPr>
          <w:rFonts w:ascii="Times New Roman" w:hAnsi="Times New Roman" w:eastAsia="方正仿宋_GBK" w:cs="方正仿宋_GBK"/>
          <w:color w:val="auto"/>
          <w:sz w:val="32"/>
          <w:szCs w:val="32"/>
          <w:shd w:val="clear" w:color="auto" w:fill="FFFFFF"/>
        </w:rPr>
        <w:t>结余</w:t>
      </w:r>
      <w:r>
        <w:rPr>
          <w:rFonts w:ascii="Times New Roman" w:hAnsi="Times New Roman" w:eastAsia="方正仿宋_GBK" w:cs="方正仿宋_GBK"/>
          <w:color w:val="auto"/>
          <w:sz w:val="32"/>
          <w:szCs w:val="32"/>
        </w:rPr>
        <w:t>0.00</w:t>
      </w:r>
      <w:r>
        <w:rPr>
          <w:rFonts w:ascii="Times New Roman" w:hAnsi="Times New Roman" w:eastAsia="方正仿宋_GBK" w:cs="方正仿宋_GBK"/>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3" w:firstLineChars="200"/>
        <w:jc w:val="both"/>
        <w:textAlignment w:val="auto"/>
        <w:rPr>
          <w:rFonts w:hint="eastAsia" w:ascii="Times New Roman" w:hAnsi="Times New Roman" w:eastAsia="方正仿宋_GBK" w:cs="方正仿宋_GBK"/>
          <w:color w:val="auto"/>
          <w:sz w:val="32"/>
          <w:szCs w:val="32"/>
          <w:shd w:val="clear" w:color="auto" w:fill="FFFFFF"/>
          <w:lang w:eastAsia="zh-CN"/>
        </w:rPr>
      </w:pPr>
      <w:r>
        <w:rPr>
          <w:rStyle w:val="10"/>
          <w:rFonts w:ascii="Times New Roman" w:hAnsi="Times New Roman" w:eastAsia="方正仿宋_GBK" w:cs="方正仿宋_GBK"/>
          <w:color w:val="auto"/>
          <w:sz w:val="32"/>
          <w:szCs w:val="32"/>
          <w:shd w:val="clear" w:color="auto" w:fill="FFFFFF"/>
        </w:rPr>
        <w:t>2.支出情况。</w:t>
      </w:r>
      <w:r>
        <w:rPr>
          <w:rFonts w:ascii="Times New Roman" w:hAnsi="Times New Roman" w:eastAsia="方正仿宋_GBK" w:cs="方正仿宋_GBK"/>
          <w:color w:val="auto"/>
          <w:sz w:val="32"/>
          <w:szCs w:val="32"/>
          <w:shd w:val="clear" w:color="auto" w:fill="FFFFFF"/>
        </w:rPr>
        <w:t>2023年度一般公共预算财政拨款支出</w:t>
      </w:r>
      <w:r>
        <w:rPr>
          <w:rFonts w:ascii="Times New Roman" w:hAnsi="Times New Roman" w:eastAsia="方正仿宋_GBK" w:cs="方正仿宋_GBK"/>
          <w:color w:val="auto"/>
          <w:sz w:val="32"/>
          <w:szCs w:val="32"/>
        </w:rPr>
        <w:t>31.15</w:t>
      </w:r>
      <w:r>
        <w:rPr>
          <w:rFonts w:ascii="Times New Roman" w:hAnsi="Times New Roman" w:eastAsia="方正仿宋_GBK" w:cs="方正仿宋_GBK"/>
          <w:color w:val="auto"/>
          <w:sz w:val="32"/>
          <w:szCs w:val="32"/>
          <w:shd w:val="clear" w:color="auto" w:fill="FFFFFF"/>
        </w:rPr>
        <w:t>万元，较上年决算数增加31.15万元，增长100.00%。主要原因是</w:t>
      </w:r>
      <w:r>
        <w:rPr>
          <w:rFonts w:hint="eastAsia" w:ascii="Times New Roman" w:hAnsi="Times New Roman" w:eastAsia="方正仿宋_GBK" w:cs="方正仿宋_GBK"/>
          <w:color w:val="auto"/>
          <w:sz w:val="32"/>
          <w:szCs w:val="32"/>
          <w:shd w:val="clear" w:color="auto" w:fill="FFFFFF"/>
          <w:lang w:eastAsia="zh-CN"/>
        </w:rPr>
        <w:t>我单位系</w:t>
      </w:r>
      <w:r>
        <w:rPr>
          <w:rFonts w:hint="eastAsia" w:ascii="Times New Roman" w:hAnsi="Times New Roman" w:eastAsia="方正仿宋_GBK" w:cs="方正仿宋_GBK"/>
          <w:color w:val="auto"/>
          <w:sz w:val="32"/>
          <w:szCs w:val="32"/>
          <w:shd w:val="clear" w:color="auto" w:fill="FFFFFF"/>
          <w:lang w:val="en-US" w:eastAsia="zh-CN"/>
        </w:rPr>
        <w:t>2022年</w:t>
      </w:r>
      <w:r>
        <w:rPr>
          <w:rFonts w:hint="eastAsia" w:ascii="Times New Roman" w:hAnsi="Times New Roman" w:eastAsia="方正仿宋_GBK" w:cs="方正仿宋_GBK"/>
          <w:color w:val="auto"/>
          <w:sz w:val="32"/>
          <w:szCs w:val="32"/>
          <w:shd w:val="clear" w:color="auto" w:fill="FFFFFF"/>
          <w:lang w:eastAsia="zh-CN"/>
        </w:rPr>
        <w:t>新成立单位，本年度开始实体化运行，上年度未产生收支并无预决算。</w:t>
      </w:r>
      <w:r>
        <w:rPr>
          <w:rFonts w:ascii="Times New Roman" w:hAnsi="Times New Roman" w:eastAsia="方正仿宋_GBK" w:cs="方正仿宋_GBK"/>
          <w:color w:val="auto"/>
          <w:sz w:val="32"/>
          <w:szCs w:val="32"/>
          <w:shd w:val="clear" w:color="auto" w:fill="FFFFFF"/>
        </w:rPr>
        <w:t>较年初预算数减少0.49万元，下降1.55%。主要原因是</w:t>
      </w:r>
      <w:r>
        <w:rPr>
          <w:rFonts w:hint="eastAsia" w:ascii="Times New Roman" w:hAnsi="Times New Roman" w:eastAsia="方正仿宋_GBK" w:cs="方正仿宋_GBK"/>
          <w:color w:val="auto"/>
          <w:sz w:val="32"/>
          <w:szCs w:val="32"/>
          <w:shd w:val="clear" w:color="auto" w:fill="FFFFFF"/>
          <w:lang w:eastAsia="zh-CN"/>
        </w:rPr>
        <w:t>按过“紧日子”要求，严格开支。</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3" w:firstLineChars="200"/>
        <w:jc w:val="both"/>
        <w:textAlignment w:val="auto"/>
        <w:rPr>
          <w:rFonts w:hint="default" w:ascii="Times New Roman" w:hAnsi="Times New Roman" w:eastAsia="方正仿宋_GBK" w:cs="方正仿宋_GBK"/>
          <w:color w:val="auto"/>
          <w:sz w:val="32"/>
          <w:szCs w:val="32"/>
        </w:rPr>
      </w:pPr>
      <w:r>
        <w:rPr>
          <w:rStyle w:val="10"/>
          <w:rFonts w:ascii="Times New Roman" w:hAnsi="Times New Roman" w:eastAsia="方正仿宋_GBK" w:cs="方正仿宋_GBK"/>
          <w:color w:val="auto"/>
          <w:sz w:val="32"/>
          <w:szCs w:val="32"/>
          <w:shd w:val="clear" w:color="auto" w:fill="FFFFFF"/>
        </w:rPr>
        <w:t>3.结转结余情况。</w:t>
      </w:r>
      <w:r>
        <w:rPr>
          <w:rFonts w:ascii="Times New Roman" w:hAnsi="Times New Roman" w:eastAsia="方正仿宋_GBK" w:cs="方正仿宋_GBK"/>
          <w:color w:val="auto"/>
          <w:sz w:val="32"/>
          <w:szCs w:val="32"/>
          <w:shd w:val="clear" w:color="auto" w:fill="FFFFFF"/>
        </w:rPr>
        <w:t>2023年度年末一般公共预算财政拨款结转和结余</w:t>
      </w:r>
      <w:r>
        <w:rPr>
          <w:rFonts w:ascii="Times New Roman" w:hAnsi="Times New Roman" w:eastAsia="方正仿宋_GBK" w:cs="方正仿宋_GBK"/>
          <w:color w:val="auto"/>
          <w:sz w:val="32"/>
          <w:szCs w:val="32"/>
        </w:rPr>
        <w:t>0.00</w:t>
      </w:r>
      <w:r>
        <w:rPr>
          <w:rFonts w:ascii="Times New Roman" w:hAnsi="Times New Roman" w:eastAsia="方正仿宋_GBK" w:cs="方正仿宋_GBK"/>
          <w:color w:val="auto"/>
          <w:sz w:val="32"/>
          <w:szCs w:val="32"/>
          <w:shd w:val="clear" w:color="auto" w:fill="FFFFFF"/>
        </w:rPr>
        <w:t>万元，较上年决算数无增减，主要原因是</w:t>
      </w:r>
      <w:r>
        <w:rPr>
          <w:rFonts w:hint="eastAsia" w:ascii="Times New Roman" w:hAnsi="Times New Roman" w:eastAsia="方正仿宋_GBK" w:cs="方正仿宋_GBK"/>
          <w:color w:val="auto"/>
          <w:kern w:val="0"/>
          <w:sz w:val="32"/>
          <w:szCs w:val="32"/>
          <w:shd w:val="clear" w:fill="FFFFFF"/>
          <w:lang w:val="en-US" w:eastAsia="zh-CN" w:bidi="ar"/>
        </w:rPr>
        <w:t>本年度无结转结余。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3" w:firstLineChars="200"/>
        <w:jc w:val="both"/>
        <w:textAlignment w:val="auto"/>
        <w:rPr>
          <w:rFonts w:hint="default" w:ascii="Times New Roman" w:hAnsi="Times New Roman" w:eastAsia="方正仿宋_GBK" w:cs="方正仿宋_GBK"/>
          <w:color w:val="auto"/>
          <w:sz w:val="32"/>
          <w:szCs w:val="32"/>
          <w:highlight w:val="cyan"/>
          <w:shd w:val="clear" w:color="auto" w:fill="FFFFFF"/>
        </w:rPr>
      </w:pPr>
      <w:r>
        <w:rPr>
          <w:rStyle w:val="10"/>
          <w:rFonts w:ascii="Times New Roman" w:hAnsi="Times New Roman" w:eastAsia="方正仿宋_GBK" w:cs="方正仿宋_GBK"/>
          <w:color w:val="auto"/>
          <w:sz w:val="32"/>
          <w:szCs w:val="32"/>
          <w:shd w:val="clear" w:color="auto" w:fill="FFFFFF"/>
        </w:rPr>
        <w:t>4.比较情况。</w:t>
      </w:r>
      <w:r>
        <w:rPr>
          <w:rFonts w:ascii="Times New Roman" w:hAnsi="Times New Roman" w:eastAsia="方正仿宋_GBK" w:cs="方正仿宋_GBK"/>
          <w:color w:val="auto"/>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eastAsia" w:ascii="Times New Roman" w:hAnsi="Times New Roman" w:eastAsia="方正仿宋_GBK" w:cs="方正仿宋_GBK"/>
          <w:color w:val="auto"/>
          <w:sz w:val="32"/>
          <w:szCs w:val="32"/>
          <w:shd w:val="clear" w:color="auto" w:fill="FFFFFF"/>
          <w:lang w:eastAsia="zh-CN"/>
        </w:rPr>
      </w:pPr>
      <w:r>
        <w:rPr>
          <w:rFonts w:ascii="Times New Roman" w:hAnsi="Times New Roman" w:eastAsia="方正仿宋_GBK" w:cs="方正仿宋_GBK"/>
          <w:color w:val="auto"/>
          <w:sz w:val="32"/>
          <w:szCs w:val="32"/>
          <w:shd w:val="clear" w:color="auto" w:fill="FFFFFF"/>
        </w:rPr>
        <w:t>（1）一般公共服务支出</w:t>
      </w:r>
      <w:r>
        <w:rPr>
          <w:rFonts w:ascii="Times New Roman" w:hAnsi="Times New Roman" w:eastAsia="方正仿宋_GBK" w:cs="方正仿宋_GBK"/>
          <w:color w:val="auto"/>
          <w:sz w:val="32"/>
          <w:szCs w:val="32"/>
        </w:rPr>
        <w:t>23.76</w:t>
      </w:r>
      <w:r>
        <w:rPr>
          <w:rFonts w:ascii="Times New Roman" w:hAnsi="Times New Roman" w:eastAsia="方正仿宋_GBK" w:cs="方正仿宋_GBK"/>
          <w:color w:val="auto"/>
          <w:sz w:val="32"/>
          <w:szCs w:val="32"/>
          <w:shd w:val="clear" w:color="auto" w:fill="FFFFFF"/>
        </w:rPr>
        <w:t>万元，占</w:t>
      </w:r>
      <w:r>
        <w:rPr>
          <w:rFonts w:ascii="Times New Roman" w:hAnsi="Times New Roman" w:eastAsia="方正仿宋_GBK" w:cs="方正仿宋_GBK"/>
          <w:color w:val="auto"/>
          <w:sz w:val="32"/>
          <w:szCs w:val="32"/>
        </w:rPr>
        <w:t>76.27</w:t>
      </w:r>
      <w:r>
        <w:rPr>
          <w:rFonts w:ascii="Times New Roman" w:hAnsi="Times New Roman" w:eastAsia="方正仿宋_GBK" w:cs="方正仿宋_GBK"/>
          <w:color w:val="auto"/>
          <w:sz w:val="32"/>
          <w:szCs w:val="32"/>
          <w:shd w:val="clear" w:color="auto" w:fill="FFFFFF"/>
        </w:rPr>
        <w:t>%，较年初预算数减少1.59万元，下降6.27%，主要原因是</w:t>
      </w:r>
      <w:r>
        <w:rPr>
          <w:rFonts w:hint="eastAsia" w:ascii="Times New Roman" w:hAnsi="Times New Roman" w:eastAsia="方正仿宋_GBK" w:cs="方正仿宋_GBK"/>
          <w:color w:val="auto"/>
          <w:sz w:val="32"/>
          <w:szCs w:val="32"/>
          <w:shd w:val="clear" w:color="auto" w:fill="FFFFFF"/>
          <w:lang w:eastAsia="zh-CN"/>
        </w:rPr>
        <w:t>按过“紧日子”要求，严格开支。</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color w:val="auto"/>
          <w:sz w:val="32"/>
          <w:szCs w:val="32"/>
          <w:shd w:val="clear" w:color="auto" w:fill="FFFFFF"/>
          <w:lang w:eastAsia="zh-CN"/>
        </w:rPr>
      </w:pPr>
      <w:r>
        <w:rPr>
          <w:rFonts w:ascii="Times New Roman" w:hAnsi="Times New Roman" w:eastAsia="方正仿宋_GBK" w:cs="方正仿宋_GBK"/>
          <w:color w:val="auto"/>
          <w:sz w:val="32"/>
          <w:szCs w:val="32"/>
          <w:shd w:val="clear" w:color="auto" w:fill="FFFFFF"/>
        </w:rPr>
        <w:t>（</w:t>
      </w:r>
      <w:r>
        <w:rPr>
          <w:rFonts w:hint="eastAsia" w:ascii="Times New Roman" w:hAnsi="Times New Roman" w:eastAsia="方正仿宋_GBK" w:cs="方正仿宋_GBK"/>
          <w:color w:val="auto"/>
          <w:sz w:val="32"/>
          <w:szCs w:val="32"/>
          <w:shd w:val="clear" w:color="auto" w:fill="FFFFFF"/>
          <w:lang w:val="en-US" w:eastAsia="zh-CN"/>
        </w:rPr>
        <w:t>2</w:t>
      </w:r>
      <w:r>
        <w:rPr>
          <w:rFonts w:ascii="Times New Roman" w:hAnsi="Times New Roman" w:eastAsia="方正仿宋_GBK" w:cs="方正仿宋_GBK"/>
          <w:color w:val="auto"/>
          <w:sz w:val="32"/>
          <w:szCs w:val="32"/>
          <w:shd w:val="clear" w:color="auto" w:fill="FFFFFF"/>
        </w:rPr>
        <w:t>）社会保障与就业支出</w:t>
      </w:r>
      <w:r>
        <w:rPr>
          <w:rFonts w:ascii="Times New Roman" w:hAnsi="Times New Roman" w:eastAsia="方正仿宋_GBK" w:cs="方正仿宋_GBK"/>
          <w:color w:val="auto"/>
          <w:sz w:val="32"/>
          <w:szCs w:val="32"/>
        </w:rPr>
        <w:t>4.24</w:t>
      </w:r>
      <w:r>
        <w:rPr>
          <w:rFonts w:ascii="Times New Roman" w:hAnsi="Times New Roman" w:eastAsia="方正仿宋_GBK" w:cs="方正仿宋_GBK"/>
          <w:color w:val="auto"/>
          <w:sz w:val="32"/>
          <w:szCs w:val="32"/>
          <w:shd w:val="clear" w:color="auto" w:fill="FFFFFF"/>
        </w:rPr>
        <w:t>万元，占</w:t>
      </w:r>
      <w:r>
        <w:rPr>
          <w:rFonts w:ascii="Times New Roman" w:hAnsi="Times New Roman" w:eastAsia="方正仿宋_GBK" w:cs="方正仿宋_GBK"/>
          <w:color w:val="auto"/>
          <w:sz w:val="32"/>
          <w:szCs w:val="32"/>
        </w:rPr>
        <w:t>13.62</w:t>
      </w:r>
      <w:r>
        <w:rPr>
          <w:rFonts w:ascii="Times New Roman" w:hAnsi="Times New Roman" w:eastAsia="方正仿宋_GBK" w:cs="方正仿宋_GBK"/>
          <w:color w:val="auto"/>
          <w:sz w:val="32"/>
          <w:szCs w:val="32"/>
          <w:shd w:val="clear" w:color="auto" w:fill="FFFFFF"/>
        </w:rPr>
        <w:t>%，较年初预算数增加1.11万元，增长35.46%，主要原因是</w:t>
      </w:r>
      <w:r>
        <w:rPr>
          <w:rFonts w:hint="eastAsia" w:ascii="Times New Roman" w:hAnsi="Times New Roman" w:eastAsia="方正仿宋_GBK" w:cs="方正仿宋_GBK"/>
          <w:color w:val="auto"/>
          <w:sz w:val="32"/>
          <w:szCs w:val="32"/>
          <w:shd w:val="clear" w:color="auto" w:fill="FFFFFF"/>
          <w:lang w:eastAsia="zh-CN"/>
        </w:rPr>
        <w:t>年中新增人员，实际支出数较预算数增加。</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eastAsia" w:ascii="Times New Roman" w:hAnsi="Times New Roman" w:eastAsia="方正仿宋_GBK" w:cs="方正仿宋_GBK"/>
          <w:color w:val="auto"/>
          <w:sz w:val="32"/>
          <w:szCs w:val="32"/>
          <w:shd w:val="clear" w:color="auto" w:fill="FFFFFF"/>
          <w:lang w:eastAsia="zh-CN"/>
        </w:rPr>
      </w:pPr>
      <w:r>
        <w:rPr>
          <w:rFonts w:ascii="Times New Roman" w:hAnsi="Times New Roman" w:eastAsia="方正仿宋_GBK" w:cs="方正仿宋_GBK"/>
          <w:color w:val="auto"/>
          <w:sz w:val="32"/>
          <w:szCs w:val="32"/>
          <w:shd w:val="clear" w:color="auto" w:fill="FFFFFF"/>
        </w:rPr>
        <w:t>（</w:t>
      </w:r>
      <w:r>
        <w:rPr>
          <w:rFonts w:hint="eastAsia" w:ascii="Times New Roman" w:hAnsi="Times New Roman" w:eastAsia="方正仿宋_GBK" w:cs="方正仿宋_GBK"/>
          <w:color w:val="auto"/>
          <w:sz w:val="32"/>
          <w:szCs w:val="32"/>
          <w:shd w:val="clear" w:color="auto" w:fill="FFFFFF"/>
          <w:lang w:val="en-US" w:eastAsia="zh-CN"/>
        </w:rPr>
        <w:t>3</w:t>
      </w:r>
      <w:r>
        <w:rPr>
          <w:rFonts w:ascii="Times New Roman" w:hAnsi="Times New Roman" w:eastAsia="方正仿宋_GBK" w:cs="方正仿宋_GBK"/>
          <w:color w:val="auto"/>
          <w:sz w:val="32"/>
          <w:szCs w:val="32"/>
          <w:shd w:val="clear" w:color="auto" w:fill="FFFFFF"/>
        </w:rPr>
        <w:t>）卫生健康支出</w:t>
      </w:r>
      <w:r>
        <w:rPr>
          <w:rFonts w:ascii="Times New Roman" w:hAnsi="Times New Roman" w:eastAsia="方正仿宋_GBK" w:cs="方正仿宋_GBK"/>
          <w:color w:val="auto"/>
          <w:sz w:val="32"/>
          <w:szCs w:val="32"/>
        </w:rPr>
        <w:t>1.60</w:t>
      </w:r>
      <w:r>
        <w:rPr>
          <w:rFonts w:ascii="Times New Roman" w:hAnsi="Times New Roman" w:eastAsia="方正仿宋_GBK" w:cs="方正仿宋_GBK"/>
          <w:color w:val="auto"/>
          <w:sz w:val="32"/>
          <w:szCs w:val="32"/>
          <w:shd w:val="clear" w:color="auto" w:fill="FFFFFF"/>
        </w:rPr>
        <w:t>万元，占</w:t>
      </w:r>
      <w:r>
        <w:rPr>
          <w:rFonts w:ascii="Times New Roman" w:hAnsi="Times New Roman" w:eastAsia="方正仿宋_GBK" w:cs="方正仿宋_GBK"/>
          <w:color w:val="auto"/>
          <w:sz w:val="32"/>
          <w:szCs w:val="32"/>
        </w:rPr>
        <w:t>5.14</w:t>
      </w:r>
      <w:r>
        <w:rPr>
          <w:rFonts w:ascii="Times New Roman" w:hAnsi="Times New Roman" w:eastAsia="方正仿宋_GBK" w:cs="方正仿宋_GBK"/>
          <w:color w:val="auto"/>
          <w:sz w:val="32"/>
          <w:szCs w:val="32"/>
          <w:shd w:val="clear" w:color="auto" w:fill="FFFFFF"/>
        </w:rPr>
        <w:t>%，较年初预算数减少0.01万元，下降0.62%，主要原因是</w:t>
      </w:r>
      <w:r>
        <w:rPr>
          <w:rFonts w:hint="eastAsia" w:ascii="Times New Roman" w:hAnsi="Times New Roman" w:eastAsia="方正仿宋_GBK" w:cs="方正仿宋_GBK"/>
          <w:color w:val="auto"/>
          <w:sz w:val="32"/>
          <w:szCs w:val="32"/>
          <w:shd w:val="clear" w:color="auto" w:fill="FFFFFF"/>
          <w:lang w:eastAsia="zh-CN"/>
        </w:rPr>
        <w:t>按过“紧日子”要求，严格开支。</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eastAsia" w:ascii="Times New Roman" w:hAnsi="Times New Roman" w:eastAsia="方正仿宋_GBK" w:cs="方正仿宋_GBK"/>
          <w:color w:val="auto"/>
          <w:sz w:val="32"/>
          <w:szCs w:val="32"/>
          <w:shd w:val="clear" w:color="auto" w:fill="FFFFFF"/>
          <w:lang w:eastAsia="zh-CN"/>
        </w:rPr>
      </w:pPr>
      <w:r>
        <w:rPr>
          <w:rFonts w:ascii="Times New Roman" w:hAnsi="Times New Roman" w:eastAsia="方正仿宋_GBK" w:cs="方正仿宋_GBK"/>
          <w:color w:val="auto"/>
          <w:sz w:val="32"/>
          <w:szCs w:val="32"/>
          <w:shd w:val="clear" w:color="auto" w:fill="FFFFFF"/>
        </w:rPr>
        <w:t>（</w:t>
      </w:r>
      <w:r>
        <w:rPr>
          <w:rFonts w:hint="eastAsia" w:ascii="Times New Roman" w:hAnsi="Times New Roman" w:eastAsia="方正仿宋_GBK" w:cs="方正仿宋_GBK"/>
          <w:color w:val="auto"/>
          <w:sz w:val="32"/>
          <w:szCs w:val="32"/>
          <w:shd w:val="clear" w:color="auto" w:fill="FFFFFF"/>
          <w:lang w:val="en-US" w:eastAsia="zh-CN"/>
        </w:rPr>
        <w:t>4</w:t>
      </w:r>
      <w:r>
        <w:rPr>
          <w:rFonts w:ascii="Times New Roman" w:hAnsi="Times New Roman" w:eastAsia="方正仿宋_GBK" w:cs="方正仿宋_GBK"/>
          <w:color w:val="auto"/>
          <w:sz w:val="32"/>
          <w:szCs w:val="32"/>
          <w:shd w:val="clear" w:color="auto" w:fill="FFFFFF"/>
        </w:rPr>
        <w:t>）</w:t>
      </w:r>
      <w:r>
        <w:rPr>
          <w:rFonts w:ascii="Times New Roman" w:hAnsi="Times New Roman" w:eastAsia="方正仿宋_GBK" w:cs="方正仿宋_GBK"/>
          <w:color w:val="auto"/>
          <w:sz w:val="32"/>
          <w:szCs w:val="32"/>
        </w:rPr>
        <w:t>住房保障支出1.55</w:t>
      </w:r>
      <w:r>
        <w:rPr>
          <w:rFonts w:ascii="Times New Roman" w:hAnsi="Times New Roman" w:eastAsia="方正仿宋_GBK" w:cs="方正仿宋_GBK"/>
          <w:color w:val="auto"/>
          <w:sz w:val="32"/>
          <w:szCs w:val="32"/>
          <w:shd w:val="clear" w:color="auto" w:fill="FFFFFF"/>
        </w:rPr>
        <w:t>万元，占</w:t>
      </w:r>
      <w:r>
        <w:rPr>
          <w:rFonts w:ascii="Times New Roman" w:hAnsi="Times New Roman" w:eastAsia="方正仿宋_GBK" w:cs="方正仿宋_GBK"/>
          <w:color w:val="auto"/>
          <w:sz w:val="32"/>
          <w:szCs w:val="32"/>
        </w:rPr>
        <w:t>4.97</w:t>
      </w:r>
      <w:r>
        <w:rPr>
          <w:rFonts w:ascii="Times New Roman" w:hAnsi="Times New Roman" w:eastAsia="方正仿宋_GBK" w:cs="方正仿宋_GBK"/>
          <w:color w:val="auto"/>
          <w:sz w:val="32"/>
          <w:szCs w:val="32"/>
          <w:shd w:val="clear" w:color="auto" w:fill="FFFFFF"/>
        </w:rPr>
        <w:t>%，较年初预算数无增减，主要原因是</w:t>
      </w:r>
      <w:r>
        <w:rPr>
          <w:rFonts w:hint="eastAsia" w:ascii="Times New Roman" w:hAnsi="Times New Roman" w:eastAsia="方正仿宋_GBK" w:cs="方正仿宋_GBK"/>
          <w:color w:val="auto"/>
          <w:sz w:val="32"/>
          <w:szCs w:val="32"/>
          <w:shd w:val="clear" w:color="auto" w:fill="FFFFFF"/>
          <w:lang w:eastAsia="zh-CN"/>
        </w:rPr>
        <w:t>按过“紧日子”要求，严格开支。</w:t>
      </w:r>
    </w:p>
    <w:p>
      <w:pPr>
        <w:pStyle w:val="11"/>
        <w:keepNext w:val="0"/>
        <w:keepLines w:val="0"/>
        <w:pageBreakBefore w:val="0"/>
        <w:widowControl/>
        <w:kinsoku/>
        <w:wordWrap/>
        <w:overflowPunct/>
        <w:topLinePunct w:val="0"/>
        <w:autoSpaceDE w:val="0"/>
        <w:autoSpaceDN/>
        <w:bidi w:val="0"/>
        <w:adjustRightInd/>
        <w:spacing w:beforeAutospacing="0" w:afterAutospacing="0" w:line="580" w:lineRule="exact"/>
        <w:ind w:left="0" w:leftChars="0" w:firstLine="643" w:firstLineChars="200"/>
        <w:textAlignment w:val="auto"/>
        <w:rPr>
          <w:rFonts w:ascii="Times New Roman" w:hAnsi="Times New Roman" w:eastAsia="楷体" w:cs="楷体"/>
          <w:b/>
          <w:bCs/>
          <w:color w:val="auto"/>
          <w:sz w:val="32"/>
          <w:szCs w:val="32"/>
          <w:shd w:val="clear" w:color="auto" w:fill="FFFFFF"/>
        </w:rPr>
      </w:pPr>
      <w:r>
        <w:rPr>
          <w:rFonts w:hint="eastAsia" w:ascii="Times New Roman" w:hAnsi="Times New Roman" w:eastAsia="楷体" w:cs="楷体"/>
          <w:b/>
          <w:bCs/>
          <w:color w:val="auto"/>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shd w:val="clear" w:color="auto" w:fill="FFFFFF"/>
        </w:rPr>
        <w:t>2023年度一般公共财政拨款基本支出</w:t>
      </w:r>
      <w:r>
        <w:rPr>
          <w:rFonts w:ascii="Times New Roman" w:hAnsi="Times New Roman" w:eastAsia="方正仿宋_GBK" w:cs="方正仿宋_GBK"/>
          <w:color w:val="auto"/>
          <w:sz w:val="32"/>
          <w:szCs w:val="32"/>
        </w:rPr>
        <w:t>31.15</w:t>
      </w:r>
      <w:r>
        <w:rPr>
          <w:rFonts w:ascii="Times New Roman" w:hAnsi="Times New Roman" w:eastAsia="方正仿宋_GBK" w:cs="方正仿宋_GBK"/>
          <w:color w:val="auto"/>
          <w:sz w:val="32"/>
          <w:szCs w:val="32"/>
          <w:shd w:val="clear" w:color="auto" w:fill="FFFFFF"/>
        </w:rPr>
        <w:t>万元。其中：人员经费</w:t>
      </w:r>
      <w:r>
        <w:rPr>
          <w:rFonts w:ascii="Times New Roman" w:hAnsi="Times New Roman" w:eastAsia="方正仿宋_GBK" w:cs="方正仿宋_GBK"/>
          <w:color w:val="auto"/>
          <w:sz w:val="32"/>
          <w:szCs w:val="32"/>
        </w:rPr>
        <w:t>28.97</w:t>
      </w:r>
      <w:r>
        <w:rPr>
          <w:rFonts w:ascii="Times New Roman" w:hAnsi="Times New Roman" w:eastAsia="方正仿宋_GBK" w:cs="方正仿宋_GBK"/>
          <w:color w:val="auto"/>
          <w:sz w:val="32"/>
          <w:szCs w:val="32"/>
          <w:shd w:val="clear" w:color="auto" w:fill="FFFFFF"/>
        </w:rPr>
        <w:t>万元，较上年决算数增加28.97万元，增长100.00%，主要原因是</w:t>
      </w:r>
      <w:r>
        <w:rPr>
          <w:rFonts w:hint="eastAsia" w:ascii="Times New Roman" w:hAnsi="Times New Roman" w:eastAsia="方正仿宋_GBK" w:cs="方正仿宋_GBK"/>
          <w:color w:val="auto"/>
          <w:sz w:val="32"/>
          <w:szCs w:val="32"/>
          <w:shd w:val="clear" w:color="auto" w:fill="FFFFFF"/>
          <w:lang w:eastAsia="zh-CN"/>
        </w:rPr>
        <w:t>我单位系</w:t>
      </w:r>
      <w:r>
        <w:rPr>
          <w:rFonts w:hint="eastAsia" w:ascii="Times New Roman" w:hAnsi="Times New Roman" w:eastAsia="方正仿宋_GBK" w:cs="方正仿宋_GBK"/>
          <w:color w:val="auto"/>
          <w:sz w:val="32"/>
          <w:szCs w:val="32"/>
          <w:shd w:val="clear" w:color="auto" w:fill="FFFFFF"/>
          <w:lang w:val="en-US" w:eastAsia="zh-CN"/>
        </w:rPr>
        <w:t>2022年</w:t>
      </w:r>
      <w:r>
        <w:rPr>
          <w:rFonts w:hint="eastAsia" w:ascii="Times New Roman" w:hAnsi="Times New Roman" w:eastAsia="方正仿宋_GBK" w:cs="方正仿宋_GBK"/>
          <w:color w:val="auto"/>
          <w:sz w:val="32"/>
          <w:szCs w:val="32"/>
          <w:shd w:val="clear" w:color="auto" w:fill="FFFFFF"/>
          <w:lang w:eastAsia="zh-CN"/>
        </w:rPr>
        <w:t>新成立单位，本年度开始实体化运行，上年度未产生收支并无预决算。</w:t>
      </w:r>
      <w:r>
        <w:rPr>
          <w:rFonts w:ascii="Times New Roman" w:hAnsi="Times New Roman" w:eastAsia="方正仿宋_GBK" w:cs="方正仿宋_GBK"/>
          <w:color w:val="auto"/>
          <w:sz w:val="32"/>
          <w:szCs w:val="32"/>
          <w:shd w:val="clear" w:color="auto" w:fill="FFFFFF"/>
        </w:rPr>
        <w:t>人员经费用途主要包括</w:t>
      </w:r>
      <w:r>
        <w:rPr>
          <w:rFonts w:hint="eastAsia" w:ascii="Times New Roman" w:hAnsi="Times New Roman" w:eastAsia="方正仿宋_GBK" w:cs="方正仿宋_GBK"/>
          <w:color w:val="auto"/>
          <w:kern w:val="0"/>
          <w:sz w:val="32"/>
          <w:szCs w:val="32"/>
          <w:shd w:val="clear" w:fill="FFFFFF"/>
          <w:lang w:val="en-US" w:eastAsia="zh-CN" w:bidi="ar"/>
        </w:rPr>
        <w:t>基本工资、绩效工资、奖金、社会保障缴费等。</w:t>
      </w:r>
      <w:r>
        <w:rPr>
          <w:rFonts w:ascii="Times New Roman" w:hAnsi="Times New Roman" w:eastAsia="方正仿宋_GBK" w:cs="方正仿宋_GBK"/>
          <w:color w:val="auto"/>
          <w:sz w:val="32"/>
          <w:szCs w:val="32"/>
          <w:shd w:val="clear" w:color="auto" w:fill="FFFFFF"/>
        </w:rPr>
        <w:t>公用经费</w:t>
      </w:r>
      <w:r>
        <w:rPr>
          <w:rFonts w:ascii="Times New Roman" w:hAnsi="Times New Roman" w:eastAsia="方正仿宋_GBK" w:cs="方正仿宋_GBK"/>
          <w:color w:val="auto"/>
          <w:sz w:val="32"/>
          <w:szCs w:val="32"/>
        </w:rPr>
        <w:t>2.18</w:t>
      </w:r>
      <w:r>
        <w:rPr>
          <w:rFonts w:ascii="Times New Roman" w:hAnsi="Times New Roman" w:eastAsia="方正仿宋_GBK" w:cs="方正仿宋_GBK"/>
          <w:color w:val="auto"/>
          <w:sz w:val="32"/>
          <w:szCs w:val="32"/>
          <w:shd w:val="clear" w:color="auto" w:fill="FFFFFF"/>
        </w:rPr>
        <w:t>万元，较上年决算数增加2.18万元，增长100.00%，主要原因是</w:t>
      </w:r>
      <w:r>
        <w:rPr>
          <w:rFonts w:hint="eastAsia" w:ascii="Times New Roman" w:hAnsi="Times New Roman" w:eastAsia="方正仿宋_GBK" w:cs="方正仿宋_GBK"/>
          <w:color w:val="auto"/>
          <w:sz w:val="32"/>
          <w:szCs w:val="32"/>
          <w:shd w:val="clear" w:color="auto" w:fill="FFFFFF"/>
          <w:lang w:eastAsia="zh-CN"/>
        </w:rPr>
        <w:t>我单位系</w:t>
      </w:r>
      <w:r>
        <w:rPr>
          <w:rFonts w:hint="eastAsia" w:ascii="Times New Roman" w:hAnsi="Times New Roman" w:eastAsia="方正仿宋_GBK" w:cs="方正仿宋_GBK"/>
          <w:color w:val="auto"/>
          <w:sz w:val="32"/>
          <w:szCs w:val="32"/>
          <w:shd w:val="clear" w:color="auto" w:fill="FFFFFF"/>
          <w:lang w:val="en-US" w:eastAsia="zh-CN"/>
        </w:rPr>
        <w:t>2022年</w:t>
      </w:r>
      <w:r>
        <w:rPr>
          <w:rFonts w:hint="eastAsia" w:ascii="Times New Roman" w:hAnsi="Times New Roman" w:eastAsia="方正仿宋_GBK" w:cs="方正仿宋_GBK"/>
          <w:color w:val="auto"/>
          <w:sz w:val="32"/>
          <w:szCs w:val="32"/>
          <w:shd w:val="clear" w:color="auto" w:fill="FFFFFF"/>
          <w:lang w:eastAsia="zh-CN"/>
        </w:rPr>
        <w:t>新成立单位，本年度开始实体化运行，上年度未产生收支并无预决算。</w:t>
      </w:r>
      <w:r>
        <w:rPr>
          <w:rFonts w:ascii="Times New Roman" w:hAnsi="Times New Roman" w:eastAsia="方正仿宋_GBK" w:cs="方正仿宋_GBK"/>
          <w:color w:val="auto"/>
          <w:sz w:val="32"/>
          <w:szCs w:val="32"/>
          <w:shd w:val="clear" w:color="auto" w:fill="FFFFFF"/>
        </w:rPr>
        <w:t>公用经费用途主要包括</w:t>
      </w:r>
      <w:r>
        <w:rPr>
          <w:rFonts w:hint="eastAsia" w:ascii="Times New Roman" w:hAnsi="Times New Roman" w:eastAsia="方正仿宋_GBK" w:cs="方正仿宋_GBK"/>
          <w:color w:val="auto"/>
          <w:kern w:val="0"/>
          <w:sz w:val="32"/>
          <w:szCs w:val="32"/>
          <w:shd w:val="clear" w:fill="FFFFFF"/>
          <w:lang w:val="en-US" w:eastAsia="zh-CN" w:bidi="ar"/>
        </w:rPr>
        <w:t>办公费、印刷费、水电费、手续费等。</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ascii="Times New Roman" w:hAnsi="Times New Roman" w:eastAsia="楷体" w:cs="楷体"/>
          <w:b/>
          <w:bCs/>
          <w:color w:val="auto"/>
          <w:sz w:val="32"/>
          <w:szCs w:val="32"/>
          <w:shd w:val="clear" w:color="auto" w:fill="FFFFFF"/>
        </w:rPr>
      </w:pPr>
      <w:r>
        <w:rPr>
          <w:rFonts w:hint="eastAsia" w:ascii="Times New Roman" w:hAnsi="Times New Roman" w:eastAsia="楷体" w:cs="楷体"/>
          <w:b/>
          <w:bCs/>
          <w:color w:val="auto"/>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color w:val="auto"/>
          <w:sz w:val="32"/>
          <w:szCs w:val="32"/>
          <w:shd w:val="clear" w:color="auto" w:fill="FFFFFF"/>
          <w:lang w:eastAsia="zh-CN"/>
        </w:rPr>
      </w:pPr>
      <w:r>
        <w:rPr>
          <w:rFonts w:hint="eastAsia" w:ascii="Times New Roman" w:hAnsi="Times New Roman" w:eastAsia="方正仿宋_GBK" w:cs="方正仿宋_GBK"/>
          <w:color w:val="auto"/>
          <w:sz w:val="32"/>
          <w:szCs w:val="32"/>
          <w:shd w:val="clear" w:color="auto" w:fill="FFFFFF"/>
          <w:lang w:eastAsia="zh-CN"/>
        </w:rPr>
        <w:t>本单位2023年度无政府性基金预算财政拨款收支。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ascii="Times New Roman" w:hAnsi="Times New Roman" w:eastAsia="楷体" w:cs="楷体"/>
          <w:b/>
          <w:bCs/>
          <w:color w:val="auto"/>
          <w:sz w:val="32"/>
          <w:szCs w:val="32"/>
          <w:shd w:val="clear" w:color="auto" w:fill="FFFFFF"/>
        </w:rPr>
      </w:pPr>
      <w:r>
        <w:rPr>
          <w:rFonts w:hint="eastAsia" w:ascii="Times New Roman" w:hAnsi="Times New Roman" w:eastAsia="楷体" w:cs="楷体"/>
          <w:b/>
          <w:bCs/>
          <w:color w:val="auto"/>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shd w:val="clear" w:color="auto" w:fill="FFFFFF"/>
          <w:lang w:eastAsia="zh-CN"/>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3" w:firstLineChars="200"/>
        <w:textAlignment w:val="auto"/>
        <w:rPr>
          <w:rStyle w:val="10"/>
          <w:rFonts w:hint="default" w:ascii="Times New Roman" w:hAnsi="Times New Roman" w:eastAsia="黑体" w:cs="黑体"/>
          <w:color w:val="auto"/>
          <w:sz w:val="32"/>
          <w:szCs w:val="32"/>
          <w:shd w:val="clear" w:color="auto" w:fill="FFFFFF"/>
        </w:rPr>
      </w:pPr>
      <w:r>
        <w:rPr>
          <w:rStyle w:val="10"/>
          <w:rFonts w:ascii="Times New Roman" w:hAnsi="Times New Roman" w:eastAsia="黑体" w:cs="黑体"/>
          <w:color w:val="auto"/>
          <w:sz w:val="32"/>
          <w:szCs w:val="32"/>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600" w:lineRule="exact"/>
        <w:ind w:left="0" w:leftChars="0" w:firstLine="643" w:firstLineChars="200"/>
        <w:textAlignment w:val="auto"/>
        <w:rPr>
          <w:rFonts w:ascii="Times New Roman" w:hAnsi="Times New Roman" w:eastAsia="楷体" w:cs="楷体"/>
          <w:b/>
          <w:bCs/>
          <w:color w:val="auto"/>
          <w:sz w:val="32"/>
          <w:szCs w:val="32"/>
          <w:shd w:val="clear" w:color="auto" w:fill="FFFFFF"/>
        </w:rPr>
      </w:pPr>
      <w:r>
        <w:rPr>
          <w:rFonts w:hint="eastAsia" w:ascii="Times New Roman" w:hAnsi="Times New Roman" w:eastAsia="楷体" w:cs="楷体"/>
          <w:b/>
          <w:bCs/>
          <w:color w:val="auto"/>
          <w:sz w:val="32"/>
          <w:szCs w:val="32"/>
          <w:shd w:val="clear" w:color="auto" w:fill="FFFFFF"/>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shd w:val="clear" w:color="auto" w:fill="FFFFFF"/>
        </w:rPr>
        <w:t>2023年度“三公”经费支出共计</w:t>
      </w:r>
      <w:r>
        <w:rPr>
          <w:rFonts w:ascii="Times New Roman" w:hAnsi="Times New Roman" w:eastAsia="方正仿宋_GBK" w:cs="方正仿宋_GBK"/>
          <w:color w:val="auto"/>
          <w:sz w:val="32"/>
          <w:szCs w:val="32"/>
        </w:rPr>
        <w:t>0.00</w:t>
      </w:r>
      <w:r>
        <w:rPr>
          <w:rFonts w:ascii="Times New Roman" w:hAnsi="Times New Roman" w:eastAsia="方正仿宋_GBK" w:cs="方正仿宋_GBK"/>
          <w:color w:val="auto"/>
          <w:sz w:val="32"/>
          <w:szCs w:val="32"/>
          <w:shd w:val="clear" w:color="auto" w:fill="FFFFFF"/>
        </w:rPr>
        <w:t>万元，较年初预算数无增减，主要原因是</w:t>
      </w:r>
      <w:r>
        <w:rPr>
          <w:rFonts w:hint="eastAsia" w:ascii="Times New Roman" w:hAnsi="Times New Roman" w:eastAsia="方正仿宋_GBK" w:cs="方正仿宋_GBK"/>
          <w:color w:val="auto"/>
          <w:sz w:val="32"/>
          <w:szCs w:val="32"/>
          <w:shd w:val="clear" w:color="auto" w:fill="FFFFFF"/>
          <w:lang w:eastAsia="zh-CN"/>
        </w:rPr>
        <w:t>我单位系</w:t>
      </w:r>
      <w:r>
        <w:rPr>
          <w:rFonts w:hint="eastAsia" w:ascii="Times New Roman" w:hAnsi="Times New Roman" w:eastAsia="方正仿宋_GBK" w:cs="方正仿宋_GBK"/>
          <w:color w:val="auto"/>
          <w:sz w:val="32"/>
          <w:szCs w:val="32"/>
          <w:shd w:val="clear" w:color="auto" w:fill="FFFFFF"/>
          <w:lang w:val="en-US" w:eastAsia="zh-CN"/>
        </w:rPr>
        <w:t>2022年</w:t>
      </w:r>
      <w:r>
        <w:rPr>
          <w:rFonts w:hint="eastAsia" w:ascii="Times New Roman" w:hAnsi="Times New Roman" w:eastAsia="方正仿宋_GBK" w:cs="方正仿宋_GBK"/>
          <w:color w:val="auto"/>
          <w:sz w:val="32"/>
          <w:szCs w:val="32"/>
          <w:shd w:val="clear" w:color="auto" w:fill="FFFFFF"/>
          <w:lang w:eastAsia="zh-CN"/>
        </w:rPr>
        <w:t>新成立单位，本年度开始实体化运行，暂未产生“三公”经费支出。</w:t>
      </w:r>
      <w:r>
        <w:rPr>
          <w:rFonts w:ascii="Times New Roman" w:hAnsi="Times New Roman" w:eastAsia="方正仿宋_GBK" w:cs="方正仿宋_GBK"/>
          <w:color w:val="auto"/>
          <w:sz w:val="32"/>
          <w:szCs w:val="32"/>
          <w:shd w:val="clear" w:color="auto" w:fill="FFFFFF"/>
        </w:rPr>
        <w:t>较上年支出数无增减，主要原因是</w:t>
      </w:r>
      <w:r>
        <w:rPr>
          <w:rFonts w:hint="eastAsia" w:ascii="Times New Roman" w:hAnsi="Times New Roman" w:eastAsia="方正仿宋_GBK" w:cs="方正仿宋_GBK"/>
          <w:color w:val="auto"/>
          <w:sz w:val="32"/>
          <w:szCs w:val="32"/>
          <w:shd w:val="clear" w:color="auto" w:fill="FFFFFF"/>
          <w:lang w:eastAsia="zh-CN"/>
        </w:rPr>
        <w:t>我单位系</w:t>
      </w:r>
      <w:r>
        <w:rPr>
          <w:rFonts w:hint="eastAsia" w:ascii="Times New Roman" w:hAnsi="Times New Roman" w:eastAsia="方正仿宋_GBK" w:cs="方正仿宋_GBK"/>
          <w:color w:val="auto"/>
          <w:sz w:val="32"/>
          <w:szCs w:val="32"/>
          <w:shd w:val="clear" w:color="auto" w:fill="FFFFFF"/>
          <w:lang w:val="en-US" w:eastAsia="zh-CN"/>
        </w:rPr>
        <w:t>2022年</w:t>
      </w:r>
      <w:r>
        <w:rPr>
          <w:rFonts w:hint="eastAsia" w:ascii="Times New Roman" w:hAnsi="Times New Roman" w:eastAsia="方正仿宋_GBK" w:cs="方正仿宋_GBK"/>
          <w:color w:val="auto"/>
          <w:sz w:val="32"/>
          <w:szCs w:val="32"/>
          <w:shd w:val="clear" w:color="auto" w:fill="FFFFFF"/>
          <w:lang w:eastAsia="zh-CN"/>
        </w:rPr>
        <w:t>新成立单位，本年度开始实体化运行，上年度未产生收支并无预决算。</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ascii="Times New Roman" w:hAnsi="Times New Roman" w:eastAsia="楷体" w:cs="楷体"/>
          <w:b/>
          <w:bCs/>
          <w:color w:val="auto"/>
          <w:sz w:val="32"/>
          <w:szCs w:val="32"/>
          <w:shd w:val="clear" w:color="auto" w:fill="FFFFFF"/>
        </w:rPr>
      </w:pPr>
      <w:r>
        <w:rPr>
          <w:rFonts w:hint="eastAsia" w:ascii="Times New Roman" w:hAnsi="Times New Roman" w:eastAsia="楷体" w:cs="楷体"/>
          <w:b/>
          <w:bCs/>
          <w:color w:val="auto"/>
          <w:sz w:val="32"/>
          <w:szCs w:val="32"/>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color w:val="auto"/>
          <w:kern w:val="0"/>
          <w:sz w:val="32"/>
          <w:szCs w:val="32"/>
          <w:shd w:val="clear" w:fill="FFFFFF"/>
          <w:lang w:val="en-US" w:eastAsia="zh-CN" w:bidi="ar"/>
        </w:rPr>
      </w:pPr>
      <w:r>
        <w:rPr>
          <w:rFonts w:ascii="Times New Roman" w:hAnsi="Times New Roman" w:eastAsia="方正仿宋_GBK" w:cs="方正仿宋_GBK"/>
          <w:color w:val="auto"/>
          <w:sz w:val="32"/>
          <w:szCs w:val="32"/>
          <w:shd w:val="clear" w:color="auto" w:fill="FFFFFF"/>
        </w:rPr>
        <w:t>2023年度本单位因公出国（境）费用</w:t>
      </w:r>
      <w:r>
        <w:rPr>
          <w:rFonts w:ascii="Times New Roman" w:hAnsi="Times New Roman" w:eastAsia="方正仿宋_GBK" w:cs="方正仿宋_GBK"/>
          <w:color w:val="auto"/>
          <w:sz w:val="32"/>
          <w:szCs w:val="32"/>
        </w:rPr>
        <w:t>0.00</w:t>
      </w:r>
      <w:r>
        <w:rPr>
          <w:rFonts w:ascii="Times New Roman" w:hAnsi="Times New Roman" w:eastAsia="方正仿宋_GBK" w:cs="方正仿宋_GBK"/>
          <w:color w:val="auto"/>
          <w:sz w:val="32"/>
          <w:szCs w:val="32"/>
          <w:shd w:val="clear" w:color="auto" w:fill="FFFFFF"/>
        </w:rPr>
        <w:t>万元，费用支出较年初预算数无增减，主要原因是</w:t>
      </w:r>
      <w:r>
        <w:rPr>
          <w:rFonts w:hint="eastAsia" w:ascii="Times New Roman" w:hAnsi="Times New Roman" w:eastAsia="方正仿宋_GBK" w:cs="方正仿宋_GBK"/>
          <w:color w:val="auto"/>
          <w:kern w:val="0"/>
          <w:sz w:val="32"/>
          <w:szCs w:val="32"/>
          <w:shd w:val="clear" w:fill="FFFFFF"/>
          <w:lang w:val="en-US" w:eastAsia="zh-CN" w:bidi="ar"/>
        </w:rPr>
        <w:t>本单位本年度未安排因公出国（境）。</w:t>
      </w:r>
      <w:r>
        <w:rPr>
          <w:rFonts w:ascii="Times New Roman" w:hAnsi="Times New Roman" w:eastAsia="方正仿宋_GBK" w:cs="方正仿宋_GBK"/>
          <w:color w:val="auto"/>
          <w:sz w:val="32"/>
          <w:szCs w:val="32"/>
          <w:shd w:val="clear" w:color="auto" w:fill="FFFFFF"/>
        </w:rPr>
        <w:t>较上年支出数无增减，主要原因</w:t>
      </w:r>
      <w:r>
        <w:rPr>
          <w:rFonts w:hint="eastAsia" w:ascii="Times New Roman" w:hAnsi="Times New Roman" w:eastAsia="方正仿宋_GBK" w:cs="方正仿宋_GBK"/>
          <w:color w:val="auto"/>
          <w:kern w:val="0"/>
          <w:sz w:val="32"/>
          <w:szCs w:val="32"/>
          <w:shd w:val="clear" w:fill="FFFFFF"/>
          <w:lang w:val="en-US" w:eastAsia="zh-CN" w:bidi="ar"/>
        </w:rPr>
        <w:t>是上年本单位新成立，亦未安排因公出国（境）。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color w:val="auto"/>
          <w:sz w:val="32"/>
          <w:szCs w:val="32"/>
        </w:rPr>
      </w:pPr>
      <w:r>
        <w:rPr>
          <w:rFonts w:hint="eastAsia" w:ascii="Times New Roman" w:hAnsi="Times New Roman" w:eastAsia="方正仿宋_GBK" w:cs="方正仿宋_GBK"/>
          <w:color w:val="auto"/>
          <w:kern w:val="0"/>
          <w:sz w:val="32"/>
          <w:szCs w:val="32"/>
          <w:shd w:val="clear" w:fill="FFFFFF"/>
          <w:lang w:val="en-US" w:eastAsia="zh-CN" w:bidi="ar"/>
        </w:rPr>
        <w:t>公</w:t>
      </w:r>
      <w:r>
        <w:rPr>
          <w:rFonts w:ascii="Times New Roman" w:hAnsi="Times New Roman" w:eastAsia="方正仿宋_GBK" w:cs="方正仿宋_GBK"/>
          <w:color w:val="auto"/>
          <w:sz w:val="32"/>
          <w:szCs w:val="32"/>
          <w:shd w:val="clear" w:color="auto" w:fill="FFFFFF"/>
        </w:rPr>
        <w:t>务车购置费</w:t>
      </w:r>
      <w:r>
        <w:rPr>
          <w:rFonts w:ascii="Times New Roman" w:hAnsi="Times New Roman" w:eastAsia="方正仿宋_GBK" w:cs="方正仿宋_GBK"/>
          <w:color w:val="auto"/>
          <w:sz w:val="32"/>
          <w:szCs w:val="32"/>
        </w:rPr>
        <w:t>0.00</w:t>
      </w:r>
      <w:r>
        <w:rPr>
          <w:rFonts w:ascii="Times New Roman" w:hAnsi="Times New Roman" w:eastAsia="方正仿宋_GBK" w:cs="方正仿宋_GBK"/>
          <w:color w:val="auto"/>
          <w:sz w:val="32"/>
          <w:szCs w:val="32"/>
          <w:shd w:val="clear" w:color="auto" w:fill="FFFFFF"/>
        </w:rPr>
        <w:t>万元，费用支出较年初预算数无增减，主要原因是</w:t>
      </w:r>
      <w:r>
        <w:rPr>
          <w:rFonts w:hint="eastAsia" w:ascii="Times New Roman" w:hAnsi="Times New Roman" w:eastAsia="方正仿宋_GBK" w:cs="方正仿宋_GBK"/>
          <w:color w:val="auto"/>
          <w:kern w:val="0"/>
          <w:sz w:val="32"/>
          <w:szCs w:val="32"/>
          <w:shd w:val="clear" w:fill="FFFFFF"/>
          <w:lang w:val="en-US" w:eastAsia="zh-CN" w:bidi="ar"/>
        </w:rPr>
        <w:t>本年度未发生公务用车购置支出。</w:t>
      </w:r>
      <w:r>
        <w:rPr>
          <w:rFonts w:ascii="Times New Roman" w:hAnsi="Times New Roman" w:eastAsia="方正仿宋_GBK" w:cs="方正仿宋_GBK"/>
          <w:color w:val="auto"/>
          <w:sz w:val="32"/>
          <w:szCs w:val="32"/>
          <w:shd w:val="clear" w:color="auto" w:fill="FFFFFF"/>
        </w:rPr>
        <w:t> 较上年支出数无增减，主要原因是</w:t>
      </w:r>
      <w:r>
        <w:rPr>
          <w:rFonts w:hint="eastAsia" w:ascii="Times New Roman" w:hAnsi="Times New Roman" w:eastAsia="方正仿宋_GBK" w:cs="方正仿宋_GBK"/>
          <w:color w:val="auto"/>
          <w:kern w:val="0"/>
          <w:sz w:val="32"/>
          <w:szCs w:val="32"/>
          <w:shd w:val="clear" w:fill="FFFFFF"/>
          <w:lang w:val="en-US" w:eastAsia="zh-CN" w:bidi="ar"/>
        </w:rPr>
        <w:t>上年本单位新成立，亦未发生公务用车购置支出。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color w:val="auto"/>
          <w:sz w:val="32"/>
          <w:szCs w:val="32"/>
          <w:shd w:val="clear" w:color="auto" w:fill="FFFFFF"/>
          <w:lang w:eastAsia="zh-CN"/>
        </w:rPr>
      </w:pPr>
      <w:r>
        <w:rPr>
          <w:rFonts w:ascii="Times New Roman" w:hAnsi="Times New Roman" w:eastAsia="方正仿宋_GBK" w:cs="方正仿宋_GBK"/>
          <w:color w:val="auto"/>
          <w:sz w:val="32"/>
          <w:szCs w:val="32"/>
          <w:shd w:val="clear" w:color="auto" w:fill="FFFFFF"/>
        </w:rPr>
        <w:t> 公务车运行维护费</w:t>
      </w:r>
      <w:r>
        <w:rPr>
          <w:rFonts w:ascii="Times New Roman" w:hAnsi="Times New Roman" w:eastAsia="方正仿宋_GBK" w:cs="方正仿宋_GBK"/>
          <w:color w:val="auto"/>
          <w:sz w:val="32"/>
          <w:szCs w:val="32"/>
        </w:rPr>
        <w:t>0.00</w:t>
      </w:r>
      <w:r>
        <w:rPr>
          <w:rFonts w:ascii="Times New Roman" w:hAnsi="Times New Roman" w:eastAsia="方正仿宋_GBK" w:cs="方正仿宋_GBK"/>
          <w:color w:val="auto"/>
          <w:sz w:val="32"/>
          <w:szCs w:val="32"/>
          <w:shd w:val="clear" w:color="auto" w:fill="FFFFFF"/>
        </w:rPr>
        <w:t>万元，主要用于</w:t>
      </w:r>
      <w:r>
        <w:rPr>
          <w:rFonts w:hint="eastAsia" w:ascii="Times New Roman" w:hAnsi="Times New Roman" w:eastAsia="方正仿宋_GBK" w:cs="方正仿宋_GBK"/>
          <w:color w:val="auto"/>
          <w:kern w:val="0"/>
          <w:sz w:val="32"/>
          <w:szCs w:val="32"/>
          <w:shd w:val="clear" w:fill="FFFFFF"/>
          <w:lang w:val="en-US" w:eastAsia="zh-CN" w:bidi="ar"/>
        </w:rPr>
        <w:t>主要用于机要文件交换、市内因公出行、下乡督导检查、乡村振兴对接等工作所需车辆的燃料费、维修费、过桥过路费、保险费等</w:t>
      </w:r>
      <w:r>
        <w:rPr>
          <w:rFonts w:ascii="Times New Roman" w:hAnsi="Times New Roman" w:eastAsia="方正仿宋_GBK" w:cs="方正仿宋_GBK"/>
          <w:color w:val="auto"/>
          <w:sz w:val="32"/>
          <w:szCs w:val="32"/>
          <w:shd w:val="clear" w:color="auto" w:fill="FFFFFF"/>
        </w:rPr>
        <w:t>费用</w:t>
      </w:r>
      <w:r>
        <w:rPr>
          <w:rFonts w:hint="eastAsia" w:ascii="Times New Roman" w:hAnsi="Times New Roman" w:eastAsia="方正仿宋_GBK" w:cs="方正仿宋_GBK"/>
          <w:color w:val="auto"/>
          <w:sz w:val="32"/>
          <w:szCs w:val="32"/>
          <w:shd w:val="clear" w:color="auto" w:fill="FFFFFF"/>
          <w:lang w:eastAsia="zh-CN"/>
        </w:rPr>
        <w:t>。</w:t>
      </w:r>
      <w:r>
        <w:rPr>
          <w:rFonts w:ascii="Times New Roman" w:hAnsi="Times New Roman" w:eastAsia="方正仿宋_GBK" w:cs="方正仿宋_GBK"/>
          <w:color w:val="auto"/>
          <w:sz w:val="32"/>
          <w:szCs w:val="32"/>
          <w:shd w:val="clear" w:color="auto" w:fill="FFFFFF"/>
        </w:rPr>
        <w:t>费用支出较年初预算数无增减，主要原因是</w:t>
      </w:r>
      <w:r>
        <w:rPr>
          <w:rFonts w:hint="eastAsia" w:ascii="Times New Roman" w:hAnsi="Times New Roman" w:eastAsia="方正仿宋_GBK" w:cs="方正仿宋_GBK"/>
          <w:color w:val="auto"/>
          <w:sz w:val="32"/>
          <w:szCs w:val="32"/>
          <w:shd w:val="clear" w:color="auto" w:fill="FFFFFF"/>
          <w:lang w:eastAsia="zh-CN"/>
        </w:rPr>
        <w:t>我单位系新成立单位，暂无所属公务车辆，故无相关支出。</w:t>
      </w:r>
      <w:r>
        <w:rPr>
          <w:rFonts w:ascii="Times New Roman" w:hAnsi="Times New Roman" w:eastAsia="方正仿宋_GBK" w:cs="方正仿宋_GBK"/>
          <w:color w:val="auto"/>
          <w:sz w:val="32"/>
          <w:szCs w:val="32"/>
          <w:shd w:val="clear" w:color="auto" w:fill="FFFFFF"/>
        </w:rPr>
        <w:t>较上年支出数无增减，主要原因是</w:t>
      </w:r>
      <w:r>
        <w:rPr>
          <w:rFonts w:hint="eastAsia" w:ascii="Times New Roman" w:hAnsi="Times New Roman" w:eastAsia="方正仿宋_GBK" w:cs="方正仿宋_GBK"/>
          <w:color w:val="auto"/>
          <w:sz w:val="32"/>
          <w:szCs w:val="32"/>
          <w:shd w:val="clear" w:color="auto" w:fill="FFFFFF"/>
          <w:lang w:eastAsia="zh-CN"/>
        </w:rPr>
        <w:t>我单位系新成立单位，暂无所属公务车辆，故无相关支出。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shd w:val="clear" w:color="auto" w:fill="FFFFFF"/>
        </w:rPr>
        <w:t>公务接待费</w:t>
      </w:r>
      <w:r>
        <w:rPr>
          <w:rFonts w:ascii="Times New Roman" w:hAnsi="Times New Roman" w:eastAsia="方正仿宋_GBK" w:cs="方正仿宋_GBK"/>
          <w:color w:val="auto"/>
          <w:sz w:val="32"/>
          <w:szCs w:val="32"/>
        </w:rPr>
        <w:t>0.00</w:t>
      </w:r>
      <w:r>
        <w:rPr>
          <w:rFonts w:ascii="Times New Roman" w:hAnsi="Times New Roman" w:eastAsia="方正仿宋_GBK" w:cs="方正仿宋_GBK"/>
          <w:color w:val="auto"/>
          <w:sz w:val="32"/>
          <w:szCs w:val="32"/>
          <w:shd w:val="clear" w:color="auto" w:fill="FFFFFF"/>
        </w:rPr>
        <w:t>万元，主要用于接待</w:t>
      </w:r>
      <w:r>
        <w:rPr>
          <w:rFonts w:hint="eastAsia" w:ascii="Times New Roman" w:hAnsi="Times New Roman" w:eastAsia="方正仿宋_GBK" w:cs="方正仿宋_GBK"/>
          <w:color w:val="auto"/>
          <w:kern w:val="0"/>
          <w:sz w:val="32"/>
          <w:szCs w:val="32"/>
          <w:shd w:val="clear" w:fill="FFFFFF"/>
          <w:lang w:val="en-US" w:eastAsia="zh-CN" w:bidi="ar"/>
        </w:rPr>
        <w:t>接待上级部门到我单位检查指导工作以及各区县综治中心调研工作等发生的支出。</w:t>
      </w:r>
      <w:r>
        <w:rPr>
          <w:rFonts w:ascii="Times New Roman" w:hAnsi="Times New Roman" w:eastAsia="方正仿宋_GBK" w:cs="方正仿宋_GBK"/>
          <w:color w:val="auto"/>
          <w:sz w:val="32"/>
          <w:szCs w:val="32"/>
          <w:shd w:val="clear" w:color="auto" w:fill="FFFFFF"/>
        </w:rPr>
        <w:t>费用支出较年初预算数无增减，主要原因是</w:t>
      </w:r>
      <w:r>
        <w:rPr>
          <w:rFonts w:hint="eastAsia" w:ascii="Times New Roman" w:hAnsi="Times New Roman" w:eastAsia="方正仿宋_GBK" w:cs="方正仿宋_GBK"/>
          <w:color w:val="auto"/>
          <w:sz w:val="32"/>
          <w:szCs w:val="32"/>
          <w:shd w:val="clear" w:color="auto" w:fill="FFFFFF"/>
          <w:lang w:eastAsia="zh-CN"/>
        </w:rPr>
        <w:t>我单位系新成立单位，本年度暂未产生公务接待事项，故无支出。</w:t>
      </w:r>
      <w:r>
        <w:rPr>
          <w:rFonts w:ascii="Times New Roman" w:hAnsi="Times New Roman" w:eastAsia="方正仿宋_GBK" w:cs="方正仿宋_GBK"/>
          <w:color w:val="auto"/>
          <w:sz w:val="32"/>
          <w:szCs w:val="32"/>
          <w:shd w:val="clear" w:color="auto" w:fill="FFFFFF"/>
        </w:rPr>
        <w:t>较上年支出数无增减，主要原因是</w:t>
      </w:r>
      <w:r>
        <w:rPr>
          <w:rFonts w:hint="eastAsia" w:ascii="Times New Roman" w:hAnsi="Times New Roman" w:eastAsia="方正仿宋_GBK" w:cs="方正仿宋_GBK"/>
          <w:color w:val="auto"/>
          <w:kern w:val="0"/>
          <w:sz w:val="32"/>
          <w:szCs w:val="32"/>
          <w:shd w:val="clear" w:fill="FFFFFF"/>
          <w:lang w:val="en-US" w:eastAsia="zh-CN" w:bidi="ar"/>
        </w:rPr>
        <w:t>上年本单位新成立，亦未产生公务接待事项。</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ascii="Times New Roman" w:hAnsi="Times New Roman" w:eastAsia="楷体" w:cs="楷体"/>
          <w:b/>
          <w:bCs/>
          <w:color w:val="auto"/>
          <w:sz w:val="32"/>
          <w:szCs w:val="32"/>
          <w:shd w:val="clear" w:color="auto" w:fill="FFFFFF"/>
        </w:rPr>
      </w:pPr>
      <w:r>
        <w:rPr>
          <w:rFonts w:hint="eastAsia" w:ascii="Times New Roman" w:hAnsi="Times New Roman" w:eastAsia="楷体" w:cs="楷体"/>
          <w:b/>
          <w:bCs/>
          <w:color w:val="auto"/>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shd w:val="clear" w:color="auto" w:fill="FFFFFF"/>
        </w:rPr>
        <w:t>2023年度本单位因公出国（境）共计</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个团组，</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人；公务用车购置</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辆，公务车保有量为</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辆；国内公务接待</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批次</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人，其中：国内外事接待</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批次，</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人；国（境）外公务接待</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批次，</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人。2023年本单位人均接待费</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元，车均购置费</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万元，车均维护费</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3" w:firstLineChars="200"/>
        <w:textAlignment w:val="auto"/>
        <w:rPr>
          <w:rStyle w:val="10"/>
          <w:rFonts w:hint="default" w:ascii="Times New Roman" w:hAnsi="Times New Roman" w:eastAsia="方正仿宋_GBK" w:cs="方正仿宋_GBK"/>
          <w:color w:val="auto"/>
          <w:sz w:val="32"/>
          <w:szCs w:val="32"/>
          <w:shd w:val="clear" w:color="auto" w:fill="FFFFFF"/>
        </w:rPr>
      </w:pPr>
      <w:r>
        <w:rPr>
          <w:rStyle w:val="10"/>
          <w:rFonts w:ascii="Times New Roman" w:hAnsi="Times New Roman" w:eastAsia="黑体" w:cs="黑体"/>
          <w:color w:val="auto"/>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80" w:lineRule="exact"/>
        <w:ind w:left="0" w:leftChars="0" w:firstLine="643" w:firstLineChars="200"/>
        <w:textAlignment w:val="auto"/>
        <w:rPr>
          <w:rFonts w:ascii="Times New Roman" w:hAnsi="Times New Roman" w:eastAsia="楷体" w:cs="楷体"/>
          <w:b/>
          <w:bCs/>
          <w:color w:val="auto"/>
          <w:sz w:val="32"/>
          <w:szCs w:val="32"/>
          <w:shd w:val="clear" w:color="auto" w:fill="FFFFFF"/>
        </w:rPr>
      </w:pPr>
      <w:r>
        <w:rPr>
          <w:rFonts w:hint="eastAsia" w:ascii="Times New Roman" w:hAnsi="Times New Roman" w:eastAsia="楷体" w:cs="楷体"/>
          <w:b/>
          <w:bCs/>
          <w:color w:val="auto"/>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shd w:val="clear" w:color="auto" w:fill="FFFFFF"/>
        </w:rPr>
        <w:t>本年度会议费支出</w:t>
      </w:r>
      <w:r>
        <w:rPr>
          <w:rFonts w:ascii="Times New Roman" w:hAnsi="Times New Roman" w:eastAsia="方正仿宋_GBK" w:cs="方正仿宋_GBK"/>
          <w:color w:val="auto"/>
          <w:sz w:val="32"/>
          <w:szCs w:val="32"/>
        </w:rPr>
        <w:t>0.00</w:t>
      </w:r>
      <w:r>
        <w:rPr>
          <w:rFonts w:ascii="Times New Roman" w:hAnsi="Times New Roman" w:eastAsia="方正仿宋_GBK" w:cs="方正仿宋_GBK"/>
          <w:color w:val="auto"/>
          <w:sz w:val="32"/>
          <w:szCs w:val="32"/>
          <w:shd w:val="clear" w:color="auto" w:fill="FFFFFF"/>
        </w:rPr>
        <w:t>万元，较上年决算数无增减，主要原因是</w:t>
      </w:r>
      <w:r>
        <w:rPr>
          <w:rFonts w:hint="eastAsia" w:ascii="Times New Roman" w:hAnsi="Times New Roman" w:eastAsia="方正仿宋_GBK" w:cs="方正仿宋_GBK"/>
          <w:color w:val="auto"/>
          <w:sz w:val="32"/>
          <w:szCs w:val="32"/>
          <w:shd w:val="clear" w:color="auto" w:fill="FFFFFF"/>
          <w:lang w:eastAsia="zh-CN"/>
        </w:rPr>
        <w:t>我单位系</w:t>
      </w:r>
      <w:r>
        <w:rPr>
          <w:rFonts w:hint="eastAsia" w:ascii="Times New Roman" w:hAnsi="Times New Roman" w:eastAsia="方正仿宋_GBK" w:cs="方正仿宋_GBK"/>
          <w:color w:val="auto"/>
          <w:sz w:val="32"/>
          <w:szCs w:val="32"/>
          <w:shd w:val="clear" w:color="auto" w:fill="FFFFFF"/>
          <w:lang w:val="en-US" w:eastAsia="zh-CN"/>
        </w:rPr>
        <w:t>2022年</w:t>
      </w:r>
      <w:r>
        <w:rPr>
          <w:rFonts w:hint="eastAsia" w:ascii="Times New Roman" w:hAnsi="Times New Roman" w:eastAsia="方正仿宋_GBK" w:cs="方正仿宋_GBK"/>
          <w:color w:val="auto"/>
          <w:sz w:val="32"/>
          <w:szCs w:val="32"/>
          <w:shd w:val="clear" w:color="auto" w:fill="FFFFFF"/>
          <w:lang w:eastAsia="zh-CN"/>
        </w:rPr>
        <w:t>新成立单位，本年度开始实体化运行，上年度未产生收支并无预决算。</w:t>
      </w:r>
      <w:r>
        <w:rPr>
          <w:rFonts w:ascii="Times New Roman" w:hAnsi="Times New Roman" w:eastAsia="方正仿宋_GBK" w:cs="方正仿宋_GBK"/>
          <w:color w:val="auto"/>
          <w:sz w:val="32"/>
          <w:szCs w:val="32"/>
          <w:shd w:val="clear" w:color="auto" w:fill="FFFFFF"/>
        </w:rPr>
        <w:t>本年度培训费支出</w:t>
      </w:r>
      <w:r>
        <w:rPr>
          <w:rFonts w:ascii="Times New Roman" w:hAnsi="Times New Roman" w:eastAsia="方正仿宋_GBK" w:cs="方正仿宋_GBK"/>
          <w:color w:val="auto"/>
          <w:sz w:val="32"/>
          <w:szCs w:val="32"/>
        </w:rPr>
        <w:t>0.10</w:t>
      </w:r>
      <w:r>
        <w:rPr>
          <w:rFonts w:ascii="Times New Roman" w:hAnsi="Times New Roman" w:eastAsia="方正仿宋_GBK" w:cs="方正仿宋_GBK"/>
          <w:color w:val="auto"/>
          <w:sz w:val="32"/>
          <w:szCs w:val="32"/>
          <w:shd w:val="clear" w:color="auto" w:fill="FFFFFF"/>
        </w:rPr>
        <w:t>万元，较上年决算数增加0.10万元，增长100.00%，主要原因是</w:t>
      </w:r>
      <w:r>
        <w:rPr>
          <w:rFonts w:hint="eastAsia" w:ascii="Times New Roman" w:hAnsi="Times New Roman" w:eastAsia="方正仿宋_GBK" w:cs="方正仿宋_GBK"/>
          <w:color w:val="auto"/>
          <w:sz w:val="32"/>
          <w:szCs w:val="32"/>
          <w:shd w:val="clear" w:color="auto" w:fill="FFFFFF"/>
          <w:lang w:eastAsia="zh-CN"/>
        </w:rPr>
        <w:t>我单位系</w:t>
      </w:r>
      <w:r>
        <w:rPr>
          <w:rFonts w:hint="eastAsia" w:ascii="Times New Roman" w:hAnsi="Times New Roman" w:eastAsia="方正仿宋_GBK" w:cs="方正仿宋_GBK"/>
          <w:color w:val="auto"/>
          <w:sz w:val="32"/>
          <w:szCs w:val="32"/>
          <w:shd w:val="clear" w:color="auto" w:fill="FFFFFF"/>
          <w:lang w:val="en-US" w:eastAsia="zh-CN"/>
        </w:rPr>
        <w:t>2022年</w:t>
      </w:r>
      <w:r>
        <w:rPr>
          <w:rFonts w:hint="eastAsia" w:ascii="Times New Roman" w:hAnsi="Times New Roman" w:eastAsia="方正仿宋_GBK" w:cs="方正仿宋_GBK"/>
          <w:color w:val="auto"/>
          <w:sz w:val="32"/>
          <w:szCs w:val="32"/>
          <w:shd w:val="clear" w:color="auto" w:fill="FFFFFF"/>
          <w:lang w:eastAsia="zh-CN"/>
        </w:rPr>
        <w:t>新成立单位，本年度开始实体化运行，上年度未产生收支并无预决算。</w:t>
      </w:r>
    </w:p>
    <w:p>
      <w:pPr>
        <w:pStyle w:val="11"/>
        <w:keepNext w:val="0"/>
        <w:keepLines w:val="0"/>
        <w:pageBreakBefore w:val="0"/>
        <w:widowControl/>
        <w:kinsoku/>
        <w:wordWrap/>
        <w:overflowPunct/>
        <w:topLinePunct w:val="0"/>
        <w:autoSpaceDE w:val="0"/>
        <w:autoSpaceDN/>
        <w:bidi w:val="0"/>
        <w:adjustRightInd/>
        <w:spacing w:beforeAutospacing="0" w:afterAutospacing="0" w:line="580" w:lineRule="exact"/>
        <w:ind w:left="0" w:leftChars="0" w:firstLine="643" w:firstLineChars="200"/>
        <w:textAlignment w:val="auto"/>
        <w:rPr>
          <w:rFonts w:ascii="Times New Roman" w:hAnsi="Times New Roman" w:eastAsia="楷体" w:cs="楷体"/>
          <w:b/>
          <w:bCs/>
          <w:color w:val="auto"/>
          <w:sz w:val="32"/>
          <w:szCs w:val="32"/>
          <w:shd w:val="clear" w:color="auto" w:fill="FFFFFF"/>
        </w:rPr>
      </w:pPr>
      <w:r>
        <w:rPr>
          <w:rFonts w:hint="eastAsia" w:ascii="Times New Roman" w:hAnsi="Times New Roman" w:eastAsia="楷体" w:cs="楷体"/>
          <w:b/>
          <w:bCs/>
          <w:color w:val="auto"/>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方正仿宋_GBK"/>
          <w:color w:val="auto"/>
          <w:sz w:val="32"/>
          <w:szCs w:val="32"/>
          <w:shd w:val="clear" w:color="auto" w:fill="FFFFFF"/>
          <w:lang w:eastAsia="zh-CN"/>
        </w:rPr>
      </w:pPr>
      <w:r>
        <w:rPr>
          <w:rFonts w:hint="eastAsia" w:ascii="Times New Roman" w:hAnsi="Times New Roman" w:eastAsia="方正仿宋_GBK" w:cs="方正仿宋_GBK"/>
          <w:color w:val="auto"/>
          <w:sz w:val="32"/>
          <w:szCs w:val="32"/>
          <w:shd w:val="clear" w:color="auto" w:fill="FFFFFF"/>
          <w:lang w:eastAsia="zh-CN"/>
        </w:rPr>
        <w:t>按照部门决算列报口径，我单位不在机关运行经费统计范围之内。</w:t>
      </w:r>
      <w:bookmarkStart w:id="0" w:name="_GoBack"/>
      <w:bookmarkEnd w:id="0"/>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ascii="Times New Roman" w:hAnsi="Times New Roman" w:eastAsia="楷体" w:cs="楷体"/>
          <w:b/>
          <w:bCs/>
          <w:color w:val="auto"/>
          <w:sz w:val="32"/>
          <w:szCs w:val="32"/>
          <w:shd w:val="clear" w:color="auto" w:fill="FFFFFF"/>
        </w:rPr>
      </w:pPr>
      <w:r>
        <w:rPr>
          <w:rFonts w:hint="eastAsia" w:ascii="Times New Roman" w:hAnsi="Times New Roman" w:eastAsia="楷体" w:cs="楷体"/>
          <w:b/>
          <w:bCs/>
          <w:color w:val="auto"/>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shd w:val="clear" w:color="auto" w:fill="FFFFFF"/>
        </w:rPr>
        <w:t>截至2023年12月31日，本单位共有车辆</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辆，其中，副部（省）级及以上领导用车</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辆、主要负责人用车</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辆、机要通信用车</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辆、应急保障用车</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辆、执法执勤用车</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辆，特种专业技术用车</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辆，离退休干部用车</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辆。单价100万元（含）以上专用设备</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ascii="Times New Roman" w:hAnsi="Times New Roman" w:eastAsia="楷体" w:cs="楷体"/>
          <w:b/>
          <w:bCs/>
          <w:color w:val="auto"/>
          <w:sz w:val="32"/>
          <w:szCs w:val="32"/>
          <w:shd w:val="clear" w:color="auto" w:fill="FFFFFF"/>
        </w:rPr>
      </w:pPr>
      <w:r>
        <w:rPr>
          <w:rFonts w:hint="eastAsia" w:ascii="Times New Roman" w:hAnsi="Times New Roman" w:eastAsia="楷体" w:cs="楷体"/>
          <w:b/>
          <w:bCs/>
          <w:color w:val="auto"/>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color w:val="auto"/>
          <w:sz w:val="32"/>
          <w:szCs w:val="32"/>
          <w:shd w:val="clear" w:color="auto" w:fill="FFFFFF"/>
        </w:rPr>
      </w:pPr>
      <w:r>
        <w:rPr>
          <w:rFonts w:ascii="Times New Roman" w:hAnsi="Times New Roman" w:eastAsia="方正仿宋_GBK" w:cs="方正仿宋_GBK"/>
          <w:color w:val="auto"/>
          <w:sz w:val="32"/>
          <w:szCs w:val="32"/>
          <w:shd w:val="clear" w:color="auto" w:fill="FFFFFF"/>
        </w:rPr>
        <w:t>2023年度我单位未发生政府采购事项，无相关经费支出。</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Style w:val="10"/>
          <w:rFonts w:hint="default" w:ascii="Times New Roman" w:hAnsi="Times New Roman" w:eastAsia="黑体" w:cs="黑体"/>
          <w:color w:val="auto"/>
          <w:sz w:val="32"/>
          <w:szCs w:val="32"/>
          <w:shd w:val="clear" w:color="auto" w:fill="FFFFFF"/>
        </w:rPr>
      </w:pPr>
      <w:r>
        <w:rPr>
          <w:rStyle w:val="10"/>
          <w:rFonts w:hint="eastAsia" w:ascii="Times New Roman" w:hAnsi="Times New Roman" w:eastAsia="黑体" w:cs="黑体"/>
          <w:color w:val="auto"/>
          <w:sz w:val="32"/>
          <w:szCs w:val="32"/>
          <w:shd w:val="clear" w:color="auto" w:fill="FFFFFF"/>
          <w:lang w:eastAsia="zh-CN"/>
        </w:rPr>
        <w:t>五、</w:t>
      </w:r>
      <w:r>
        <w:rPr>
          <w:rStyle w:val="10"/>
          <w:rFonts w:ascii="Times New Roman" w:hAnsi="Times New Roman" w:eastAsia="黑体" w:cs="黑体"/>
          <w:color w:val="auto"/>
          <w:sz w:val="32"/>
          <w:szCs w:val="32"/>
          <w:shd w:val="clear" w:color="auto" w:fill="FFFFFF"/>
        </w:rPr>
        <w:t>预算绩效管理情况说明</w:t>
      </w:r>
    </w:p>
    <w:p>
      <w:pPr>
        <w:pStyle w:val="16"/>
        <w:keepNext w:val="0"/>
        <w:keepLines w:val="0"/>
        <w:pageBreakBefore w:val="0"/>
        <w:widowControl/>
        <w:numPr>
          <w:ilvl w:val="0"/>
          <w:numId w:val="0"/>
        </w:numPr>
        <w:tabs>
          <w:tab w:val="center" w:pos="4153"/>
          <w:tab w:val="left" w:pos="7275"/>
        </w:tabs>
        <w:kinsoku/>
        <w:wordWrap/>
        <w:overflowPunct/>
        <w:topLinePunct w:val="0"/>
        <w:autoSpaceDN/>
        <w:bidi w:val="0"/>
        <w:adjustRightInd/>
        <w:spacing w:beforeAutospacing="0" w:afterAutospacing="0" w:line="600" w:lineRule="exact"/>
        <w:ind w:firstLine="643" w:firstLineChars="200"/>
        <w:textAlignment w:val="auto"/>
        <w:rPr>
          <w:rFonts w:hint="eastAsia" w:ascii="Times New Roman" w:hAnsi="Times New Roman" w:eastAsia="方正仿宋_GBK" w:cs="宋体"/>
          <w:b/>
          <w:color w:val="auto"/>
          <w:kern w:val="0"/>
          <w:sz w:val="32"/>
          <w:szCs w:val="32"/>
        </w:rPr>
      </w:pPr>
      <w:r>
        <w:rPr>
          <w:rFonts w:hint="eastAsia" w:ascii="Times New Roman" w:hAnsi="Times New Roman" w:eastAsia="方正仿宋_GBK" w:cs="宋体"/>
          <w:b/>
          <w:color w:val="auto"/>
          <w:kern w:val="0"/>
          <w:sz w:val="32"/>
          <w:szCs w:val="32"/>
          <w:lang w:eastAsia="zh-CN"/>
        </w:rPr>
        <w:t>（一）</w:t>
      </w:r>
      <w:r>
        <w:rPr>
          <w:rFonts w:hint="eastAsia" w:ascii="Times New Roman" w:hAnsi="Times New Roman" w:eastAsia="方正仿宋_GBK" w:cs="宋体"/>
          <w:b/>
          <w:color w:val="auto"/>
          <w:kern w:val="0"/>
          <w:sz w:val="32"/>
          <w:szCs w:val="32"/>
        </w:rPr>
        <w:t>单位自评情况</w:t>
      </w:r>
    </w:p>
    <w:p>
      <w:pPr>
        <w:pStyle w:val="16"/>
        <w:keepNext w:val="0"/>
        <w:keepLines w:val="0"/>
        <w:pageBreakBefore w:val="0"/>
        <w:widowControl/>
        <w:tabs>
          <w:tab w:val="center" w:pos="4153"/>
          <w:tab w:val="left" w:pos="7275"/>
        </w:tabs>
        <w:kinsoku/>
        <w:wordWrap/>
        <w:overflowPunct/>
        <w:topLinePunct w:val="0"/>
        <w:autoSpaceDN/>
        <w:bidi w:val="0"/>
        <w:adjustRightInd/>
        <w:spacing w:beforeAutospacing="0" w:afterAutospacing="0" w:line="600" w:lineRule="exact"/>
        <w:ind w:firstLine="640"/>
        <w:textAlignment w:val="auto"/>
        <w:rPr>
          <w:rFonts w:hint="eastAsia" w:ascii="Times New Roman" w:hAnsi="Times New Roman" w:eastAsia="方正仿宋_GBK" w:cs="宋体"/>
          <w:color w:val="auto"/>
          <w:kern w:val="0"/>
          <w:sz w:val="32"/>
          <w:szCs w:val="32"/>
          <w:lang w:val="en-US" w:eastAsia="zh-CN"/>
        </w:rPr>
      </w:pPr>
      <w:r>
        <w:rPr>
          <w:rFonts w:hint="eastAsia" w:ascii="Times New Roman" w:hAnsi="Times New Roman" w:eastAsia="方正仿宋_GBK" w:cs="宋体"/>
          <w:color w:val="auto"/>
          <w:kern w:val="0"/>
          <w:sz w:val="32"/>
          <w:szCs w:val="32"/>
        </w:rPr>
        <w:t>本单位为</w:t>
      </w:r>
      <w:r>
        <w:rPr>
          <w:rFonts w:hint="eastAsia" w:ascii="Times New Roman" w:hAnsi="Times New Roman" w:eastAsia="方正仿宋_GBK" w:cs="宋体"/>
          <w:color w:val="auto"/>
          <w:kern w:val="0"/>
          <w:sz w:val="32"/>
          <w:szCs w:val="32"/>
          <w:lang w:eastAsia="zh-CN"/>
        </w:rPr>
        <w:t>中共重庆市万州区委员会政法委员会</w:t>
      </w:r>
      <w:r>
        <w:rPr>
          <w:rFonts w:hint="eastAsia" w:ascii="Times New Roman" w:hAnsi="Times New Roman" w:eastAsia="方正仿宋_GBK" w:cs="宋体"/>
          <w:color w:val="auto"/>
          <w:kern w:val="0"/>
          <w:sz w:val="32"/>
          <w:szCs w:val="32"/>
        </w:rPr>
        <w:t>下属事业单位，无项目支出</w:t>
      </w:r>
      <w:r>
        <w:rPr>
          <w:rFonts w:hint="eastAsia" w:ascii="Times New Roman" w:hAnsi="Times New Roman" w:eastAsia="方正仿宋_GBK" w:cs="宋体"/>
          <w:color w:val="auto"/>
          <w:kern w:val="0"/>
          <w:sz w:val="32"/>
          <w:szCs w:val="32"/>
          <w:lang w:eastAsia="zh-CN"/>
        </w:rPr>
        <w:t>。</w:t>
      </w:r>
    </w:p>
    <w:p>
      <w:pPr>
        <w:pStyle w:val="16"/>
        <w:keepNext w:val="0"/>
        <w:keepLines w:val="0"/>
        <w:pageBreakBefore w:val="0"/>
        <w:widowControl/>
        <w:tabs>
          <w:tab w:val="center" w:pos="4153"/>
          <w:tab w:val="left" w:pos="7275"/>
        </w:tabs>
        <w:kinsoku/>
        <w:wordWrap/>
        <w:overflowPunct/>
        <w:topLinePunct w:val="0"/>
        <w:autoSpaceDN/>
        <w:bidi w:val="0"/>
        <w:adjustRightInd/>
        <w:spacing w:beforeAutospacing="0" w:afterAutospacing="0" w:line="600" w:lineRule="exact"/>
        <w:ind w:firstLine="643"/>
        <w:textAlignment w:val="auto"/>
        <w:rPr>
          <w:rFonts w:hint="eastAsia" w:ascii="Times New Roman" w:hAnsi="Times New Roman" w:eastAsia="方正仿宋_GBK" w:cs="宋体"/>
          <w:color w:val="auto"/>
          <w:kern w:val="0"/>
          <w:sz w:val="32"/>
          <w:szCs w:val="32"/>
          <w:lang w:eastAsia="zh-CN"/>
        </w:rPr>
      </w:pPr>
      <w:r>
        <w:rPr>
          <w:rFonts w:hint="eastAsia" w:ascii="Times New Roman" w:hAnsi="Times New Roman" w:eastAsia="方正仿宋_GBK" w:cs="宋体"/>
          <w:b/>
          <w:color w:val="auto"/>
          <w:kern w:val="0"/>
          <w:sz w:val="32"/>
          <w:szCs w:val="32"/>
        </w:rPr>
        <w:t>（</w:t>
      </w:r>
      <w:r>
        <w:rPr>
          <w:rFonts w:hint="eastAsia" w:ascii="Times New Roman" w:hAnsi="Times New Roman" w:eastAsia="方正仿宋_GBK" w:cs="宋体"/>
          <w:b/>
          <w:color w:val="auto"/>
          <w:kern w:val="0"/>
          <w:sz w:val="32"/>
          <w:szCs w:val="32"/>
          <w:lang w:eastAsia="zh-CN"/>
        </w:rPr>
        <w:t>二</w:t>
      </w:r>
      <w:r>
        <w:rPr>
          <w:rFonts w:hint="eastAsia" w:ascii="Times New Roman" w:hAnsi="Times New Roman" w:eastAsia="方正仿宋_GBK" w:cs="宋体"/>
          <w:b/>
          <w:color w:val="auto"/>
          <w:kern w:val="0"/>
          <w:sz w:val="32"/>
          <w:szCs w:val="32"/>
        </w:rPr>
        <w:t>）</w:t>
      </w:r>
      <w:r>
        <w:rPr>
          <w:rFonts w:hint="eastAsia" w:ascii="Times New Roman" w:hAnsi="Times New Roman" w:eastAsia="方正仿宋_GBK" w:cs="宋体"/>
          <w:b/>
          <w:color w:val="auto"/>
          <w:kern w:val="0"/>
          <w:sz w:val="32"/>
          <w:szCs w:val="32"/>
          <w:lang w:eastAsia="zh-CN"/>
        </w:rPr>
        <w:t>绩效自评结果</w:t>
      </w:r>
    </w:p>
    <w:p>
      <w:pPr>
        <w:pStyle w:val="16"/>
        <w:keepNext w:val="0"/>
        <w:keepLines w:val="0"/>
        <w:pageBreakBefore w:val="0"/>
        <w:widowControl/>
        <w:tabs>
          <w:tab w:val="center" w:pos="4153"/>
          <w:tab w:val="left" w:pos="7275"/>
        </w:tabs>
        <w:kinsoku/>
        <w:wordWrap/>
        <w:overflowPunct/>
        <w:topLinePunct w:val="0"/>
        <w:autoSpaceDN/>
        <w:bidi w:val="0"/>
        <w:adjustRightInd/>
        <w:spacing w:beforeAutospacing="0" w:afterAutospacing="0" w:line="600" w:lineRule="exact"/>
        <w:ind w:firstLine="640"/>
        <w:textAlignment w:val="auto"/>
        <w:rPr>
          <w:rFonts w:hint="eastAsia" w:ascii="Times New Roman" w:hAnsi="Times New Roman" w:eastAsia="楷体" w:cs="楷体"/>
          <w:b/>
          <w:bCs/>
          <w:color w:val="auto"/>
          <w:sz w:val="32"/>
          <w:szCs w:val="32"/>
          <w:shd w:val="clear" w:color="auto" w:fill="FFFFFF"/>
        </w:rPr>
      </w:pPr>
      <w:r>
        <w:rPr>
          <w:rFonts w:hint="eastAsia" w:ascii="Times New Roman" w:hAnsi="Times New Roman" w:eastAsia="方正仿宋_GBK" w:cs="宋体"/>
          <w:color w:val="auto"/>
          <w:kern w:val="0"/>
          <w:sz w:val="32"/>
          <w:szCs w:val="32"/>
        </w:rPr>
        <w:t>本单位为</w:t>
      </w:r>
      <w:r>
        <w:rPr>
          <w:rFonts w:hint="eastAsia" w:ascii="Times New Roman" w:hAnsi="Times New Roman" w:eastAsia="方正仿宋_GBK" w:cs="宋体"/>
          <w:color w:val="auto"/>
          <w:kern w:val="0"/>
          <w:sz w:val="32"/>
          <w:szCs w:val="32"/>
          <w:lang w:eastAsia="zh-CN"/>
        </w:rPr>
        <w:t>中共重庆市万州区委员会政法委员会</w:t>
      </w:r>
      <w:r>
        <w:rPr>
          <w:rFonts w:hint="eastAsia" w:ascii="Times New Roman" w:hAnsi="Times New Roman" w:eastAsia="方正仿宋_GBK" w:cs="宋体"/>
          <w:color w:val="auto"/>
          <w:kern w:val="0"/>
          <w:sz w:val="32"/>
          <w:szCs w:val="32"/>
        </w:rPr>
        <w:t>下属事业单位，无项目支出</w:t>
      </w:r>
      <w:r>
        <w:rPr>
          <w:rFonts w:hint="eastAsia" w:ascii="Times New Roman" w:hAnsi="Times New Roman" w:eastAsia="方正仿宋_GBK" w:cs="宋体"/>
          <w:color w:val="auto"/>
          <w:kern w:val="0"/>
          <w:sz w:val="32"/>
          <w:szCs w:val="32"/>
          <w:lang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ascii="Times New Roman" w:hAnsi="Times New Roman" w:eastAsia="楷体" w:cs="楷体"/>
          <w:b/>
          <w:bCs/>
          <w:color w:val="auto"/>
          <w:sz w:val="32"/>
          <w:szCs w:val="32"/>
          <w:shd w:val="clear" w:color="auto" w:fill="FFFFFF"/>
        </w:rPr>
      </w:pPr>
      <w:r>
        <w:rPr>
          <w:rFonts w:hint="eastAsia" w:ascii="Times New Roman" w:hAnsi="Times New Roman" w:eastAsia="楷体" w:cs="楷体"/>
          <w:b/>
          <w:bCs/>
          <w:color w:val="auto"/>
          <w:sz w:val="32"/>
          <w:szCs w:val="32"/>
          <w:shd w:val="clear" w:color="auto" w:fill="FFFFFF"/>
        </w:rPr>
        <w:t>（</w:t>
      </w:r>
      <w:r>
        <w:rPr>
          <w:rFonts w:hint="eastAsia" w:ascii="Times New Roman" w:hAnsi="Times New Roman" w:eastAsia="楷体" w:cs="楷体"/>
          <w:b/>
          <w:bCs/>
          <w:color w:val="auto"/>
          <w:sz w:val="32"/>
          <w:szCs w:val="32"/>
          <w:shd w:val="clear" w:color="auto" w:fill="FFFFFF"/>
          <w:lang w:eastAsia="zh-CN"/>
        </w:rPr>
        <w:t>三</w:t>
      </w:r>
      <w:r>
        <w:rPr>
          <w:rFonts w:hint="eastAsia" w:ascii="Times New Roman" w:hAnsi="Times New Roman" w:eastAsia="楷体" w:cs="楷体"/>
          <w:b/>
          <w:bCs/>
          <w:color w:val="auto"/>
          <w:sz w:val="32"/>
          <w:szCs w:val="32"/>
          <w:shd w:val="clear" w:color="auto" w:fill="FFFFFF"/>
        </w:rPr>
        <w:t>）</w:t>
      </w:r>
      <w:r>
        <w:rPr>
          <w:rFonts w:hint="eastAsia" w:ascii="Times New Roman" w:hAnsi="Times New Roman" w:eastAsia="楷体" w:cs="楷体"/>
          <w:b/>
          <w:bCs/>
          <w:color w:val="auto"/>
          <w:sz w:val="32"/>
          <w:szCs w:val="32"/>
          <w:shd w:val="clear" w:color="auto" w:fill="FFFFFF"/>
          <w:lang w:eastAsia="zh-CN"/>
        </w:rPr>
        <w:t>部门</w:t>
      </w:r>
      <w:r>
        <w:rPr>
          <w:rFonts w:hint="eastAsia" w:ascii="Times New Roman" w:hAnsi="Times New Roman" w:eastAsia="楷体" w:cs="楷体"/>
          <w:b/>
          <w:bCs/>
          <w:color w:val="auto"/>
          <w:sz w:val="32"/>
          <w:szCs w:val="32"/>
          <w:shd w:val="clear" w:color="auto" w:fill="FFFFFF"/>
        </w:rPr>
        <w:t>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仿宋_GBK" w:cs="宋体"/>
          <w:color w:val="auto"/>
          <w:kern w:val="0"/>
          <w:sz w:val="32"/>
          <w:szCs w:val="32"/>
          <w:lang w:val="en-US" w:eastAsia="zh-CN" w:bidi="ar-SA"/>
        </w:rPr>
      </w:pPr>
      <w:r>
        <w:rPr>
          <w:rFonts w:hint="eastAsia" w:ascii="Times New Roman" w:hAnsi="Times New Roman" w:eastAsia="方正仿宋_GBK" w:cs="宋体"/>
          <w:color w:val="auto"/>
          <w:kern w:val="0"/>
          <w:sz w:val="32"/>
          <w:szCs w:val="32"/>
          <w:lang w:val="en-US" w:eastAsia="zh-CN" w:bidi="ar-SA"/>
        </w:rPr>
        <w:t>我单位未组织开展绩效评价。</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ascii="Times New Roman" w:hAnsi="Times New Roman" w:eastAsia="楷体" w:cs="楷体"/>
          <w:b/>
          <w:bCs/>
          <w:color w:val="auto"/>
          <w:sz w:val="32"/>
          <w:szCs w:val="32"/>
          <w:shd w:val="clear" w:color="auto" w:fill="FFFFFF"/>
        </w:rPr>
      </w:pPr>
      <w:r>
        <w:rPr>
          <w:rFonts w:hint="eastAsia" w:ascii="Times New Roman" w:hAnsi="Times New Roman" w:eastAsia="楷体" w:cs="楷体"/>
          <w:b/>
          <w:bCs/>
          <w:color w:val="auto"/>
          <w:sz w:val="32"/>
          <w:szCs w:val="32"/>
          <w:shd w:val="clear" w:color="auto" w:fill="FFFFFF"/>
        </w:rPr>
        <w:t>（</w:t>
      </w:r>
      <w:r>
        <w:rPr>
          <w:rFonts w:hint="eastAsia" w:ascii="Times New Roman" w:hAnsi="Times New Roman" w:eastAsia="楷体" w:cs="楷体"/>
          <w:b/>
          <w:bCs/>
          <w:color w:val="auto"/>
          <w:sz w:val="32"/>
          <w:szCs w:val="32"/>
          <w:shd w:val="clear" w:color="auto" w:fill="FFFFFF"/>
          <w:lang w:eastAsia="zh-CN"/>
        </w:rPr>
        <w:t>四</w:t>
      </w:r>
      <w:r>
        <w:rPr>
          <w:rFonts w:hint="eastAsia" w:ascii="Times New Roman" w:hAnsi="Times New Roman" w:eastAsia="楷体" w:cs="楷体"/>
          <w:b/>
          <w:bCs/>
          <w:color w:val="auto"/>
          <w:sz w:val="32"/>
          <w:szCs w:val="32"/>
          <w:shd w:val="clear" w:color="auto" w:fill="FFFFFF"/>
        </w:rPr>
        <w:t>）财政绩效评价情况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仿宋_GBK" w:cs="宋体"/>
          <w:color w:val="auto"/>
          <w:kern w:val="0"/>
          <w:sz w:val="32"/>
          <w:szCs w:val="32"/>
          <w:lang w:val="en-US" w:eastAsia="zh-CN" w:bidi="ar-SA"/>
        </w:rPr>
      </w:pPr>
      <w:r>
        <w:rPr>
          <w:rFonts w:hint="eastAsia" w:ascii="Times New Roman" w:hAnsi="Times New Roman" w:eastAsia="方正仿宋_GBK" w:cs="宋体"/>
          <w:color w:val="auto"/>
          <w:kern w:val="0"/>
          <w:sz w:val="32"/>
          <w:szCs w:val="32"/>
          <w:lang w:val="en-US" w:eastAsia="zh-CN" w:bidi="ar-SA"/>
        </w:rPr>
        <w:t>区财政局未委托第三方对我单位开展绩效评价。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3" w:firstLineChars="200"/>
        <w:textAlignment w:val="auto"/>
        <w:rPr>
          <w:rStyle w:val="10"/>
          <w:rFonts w:hint="default" w:ascii="Times New Roman" w:hAnsi="Times New Roman" w:eastAsia="方正仿宋_GBK" w:cs="方正仿宋_GBK"/>
          <w:color w:val="auto"/>
          <w:sz w:val="32"/>
          <w:szCs w:val="32"/>
          <w:shd w:val="clear" w:color="auto" w:fill="FFFFFF"/>
        </w:rPr>
      </w:pPr>
      <w:r>
        <w:rPr>
          <w:rStyle w:val="10"/>
          <w:rFonts w:ascii="Times New Roman" w:hAnsi="Times New Roman" w:eastAsia="黑体" w:cs="黑体"/>
          <w:color w:val="auto"/>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ascii="Times New Roman" w:hAnsi="Times New Roman" w:eastAsia="方正仿宋_GBK" w:cs="方正仿宋_GBK"/>
          <w:color w:val="auto"/>
          <w:sz w:val="32"/>
          <w:szCs w:val="32"/>
          <w:shd w:val="clear" w:color="auto" w:fill="FFFFFF"/>
        </w:rPr>
      </w:pPr>
      <w:r>
        <w:rPr>
          <w:rFonts w:ascii="Times New Roman" w:hAnsi="Times New Roman" w:eastAsia="楷体" w:cs="楷体"/>
          <w:b/>
          <w:bCs/>
          <w:color w:val="auto"/>
          <w:sz w:val="32"/>
          <w:szCs w:val="32"/>
          <w:shd w:val="clear" w:color="auto" w:fill="FFFFFF"/>
        </w:rPr>
        <w:t>（一）财政拨款收入：</w:t>
      </w:r>
      <w:r>
        <w:rPr>
          <w:rFonts w:ascii="Times New Roman" w:hAnsi="Times New Roman" w:eastAsia="方正仿宋_GBK" w:cs="方正仿宋_GBK"/>
          <w:color w:val="auto"/>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方正仿宋_GBK"/>
          <w:color w:val="auto"/>
          <w:sz w:val="32"/>
          <w:szCs w:val="32"/>
        </w:rPr>
      </w:pPr>
      <w:r>
        <w:rPr>
          <w:rStyle w:val="10"/>
          <w:rFonts w:ascii="Times New Roman" w:hAnsi="Times New Roman" w:eastAsia="楷体" w:cs="楷体"/>
          <w:color w:val="auto"/>
          <w:sz w:val="32"/>
          <w:szCs w:val="32"/>
          <w:shd w:val="clear" w:color="auto" w:fill="FFFFFF"/>
        </w:rPr>
        <w:t>（二）事业收入</w:t>
      </w:r>
      <w:r>
        <w:rPr>
          <w:rFonts w:ascii="Times New Roman" w:hAnsi="Times New Roman" w:eastAsia="楷体" w:cs="楷体"/>
          <w:color w:val="auto"/>
          <w:sz w:val="32"/>
          <w:szCs w:val="32"/>
          <w:shd w:val="clear" w:color="auto" w:fill="FFFFFF"/>
        </w:rPr>
        <w:t>：</w:t>
      </w:r>
      <w:r>
        <w:rPr>
          <w:rFonts w:ascii="Times New Roman" w:hAnsi="Times New Roman"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方正仿宋_GBK"/>
          <w:color w:val="auto"/>
          <w:sz w:val="32"/>
          <w:szCs w:val="32"/>
        </w:rPr>
      </w:pPr>
      <w:r>
        <w:rPr>
          <w:rStyle w:val="10"/>
          <w:rFonts w:ascii="Times New Roman" w:hAnsi="Times New Roman" w:eastAsia="楷体" w:cs="楷体"/>
          <w:color w:val="auto"/>
          <w:sz w:val="32"/>
          <w:szCs w:val="32"/>
          <w:shd w:val="clear" w:color="auto" w:fill="FFFFFF"/>
        </w:rPr>
        <w:t>（三）经营收入</w:t>
      </w:r>
      <w:r>
        <w:rPr>
          <w:rFonts w:ascii="Times New Roman" w:hAnsi="Times New Roman" w:eastAsia="楷体" w:cs="楷体"/>
          <w:color w:val="auto"/>
          <w:sz w:val="32"/>
          <w:szCs w:val="32"/>
          <w:shd w:val="clear" w:color="auto" w:fill="FFFFFF"/>
        </w:rPr>
        <w:t>：</w:t>
      </w:r>
      <w:r>
        <w:rPr>
          <w:rFonts w:ascii="Times New Roman" w:hAnsi="Times New Roman" w:eastAsia="方正仿宋_GBK" w:cs="方正仿宋_GBK"/>
          <w:color w:val="auto"/>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方正仿宋_GBK"/>
          <w:color w:val="auto"/>
          <w:sz w:val="32"/>
          <w:szCs w:val="32"/>
        </w:rPr>
      </w:pPr>
      <w:r>
        <w:rPr>
          <w:rStyle w:val="10"/>
          <w:rFonts w:ascii="Times New Roman" w:hAnsi="Times New Roman" w:eastAsia="楷体" w:cs="楷体"/>
          <w:color w:val="auto"/>
          <w:sz w:val="32"/>
          <w:szCs w:val="32"/>
          <w:shd w:val="clear" w:color="auto" w:fill="FFFFFF"/>
        </w:rPr>
        <w:t>（四）其他收入</w:t>
      </w:r>
      <w:r>
        <w:rPr>
          <w:rFonts w:ascii="Times New Roman" w:hAnsi="Times New Roman" w:eastAsia="楷体" w:cs="楷体"/>
          <w:color w:val="auto"/>
          <w:sz w:val="32"/>
          <w:szCs w:val="32"/>
          <w:shd w:val="clear" w:color="auto" w:fill="FFFFFF"/>
        </w:rPr>
        <w:t>：</w:t>
      </w:r>
      <w:r>
        <w:rPr>
          <w:rFonts w:ascii="Times New Roman" w:hAnsi="Times New Roman"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方正仿宋_GBK"/>
          <w:color w:val="auto"/>
          <w:sz w:val="32"/>
          <w:szCs w:val="32"/>
        </w:rPr>
      </w:pPr>
      <w:r>
        <w:rPr>
          <w:rStyle w:val="10"/>
          <w:rFonts w:ascii="Times New Roman" w:hAnsi="Times New Roman" w:eastAsia="楷体" w:cs="楷体"/>
          <w:color w:val="auto"/>
          <w:sz w:val="32"/>
          <w:szCs w:val="32"/>
          <w:shd w:val="clear" w:color="auto" w:fill="FFFFFF"/>
        </w:rPr>
        <w:t>（五）使用非财政拨款结余</w:t>
      </w:r>
      <w:r>
        <w:rPr>
          <w:rFonts w:ascii="Times New Roman" w:hAnsi="Times New Roman" w:eastAsia="楷体" w:cs="楷体"/>
          <w:color w:val="auto"/>
          <w:sz w:val="32"/>
          <w:szCs w:val="32"/>
          <w:shd w:val="clear" w:color="auto" w:fill="FFFFFF"/>
        </w:rPr>
        <w:t>：</w:t>
      </w:r>
      <w:r>
        <w:rPr>
          <w:rFonts w:ascii="Times New Roman" w:hAnsi="Times New Roman"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方正仿宋_GBK"/>
          <w:color w:val="auto"/>
          <w:sz w:val="32"/>
          <w:szCs w:val="32"/>
        </w:rPr>
      </w:pPr>
      <w:r>
        <w:rPr>
          <w:rStyle w:val="10"/>
          <w:rFonts w:ascii="Times New Roman" w:hAnsi="Times New Roman" w:eastAsia="楷体" w:cs="楷体"/>
          <w:color w:val="auto"/>
          <w:sz w:val="32"/>
          <w:szCs w:val="32"/>
          <w:shd w:val="clear" w:color="auto" w:fill="FFFFFF"/>
        </w:rPr>
        <w:t>（六）年初结转和结余</w:t>
      </w:r>
      <w:r>
        <w:rPr>
          <w:rFonts w:ascii="Times New Roman" w:hAnsi="Times New Roman" w:eastAsia="楷体" w:cs="楷体"/>
          <w:color w:val="auto"/>
          <w:sz w:val="32"/>
          <w:szCs w:val="32"/>
          <w:shd w:val="clear" w:color="auto" w:fill="FFFFFF"/>
        </w:rPr>
        <w:t>：</w:t>
      </w:r>
      <w:r>
        <w:rPr>
          <w:rFonts w:ascii="Times New Roman" w:hAnsi="Times New Roman" w:eastAsia="方正仿宋_GBK" w:cs="方正仿宋_GBK"/>
          <w:color w:val="auto"/>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方正仿宋_GBK"/>
          <w:color w:val="auto"/>
          <w:sz w:val="32"/>
          <w:szCs w:val="32"/>
        </w:rPr>
      </w:pPr>
      <w:r>
        <w:rPr>
          <w:rStyle w:val="10"/>
          <w:rFonts w:ascii="Times New Roman" w:hAnsi="Times New Roman" w:eastAsia="楷体" w:cs="楷体"/>
          <w:color w:val="auto"/>
          <w:sz w:val="32"/>
          <w:szCs w:val="32"/>
          <w:shd w:val="clear" w:color="auto" w:fill="FFFFFF"/>
        </w:rPr>
        <w:t>（七）结余分配</w:t>
      </w:r>
      <w:r>
        <w:rPr>
          <w:rFonts w:ascii="Times New Roman" w:hAnsi="Times New Roman" w:eastAsia="楷体" w:cs="楷体"/>
          <w:color w:val="auto"/>
          <w:sz w:val="32"/>
          <w:szCs w:val="32"/>
          <w:shd w:val="clear" w:color="auto" w:fill="FFFFFF"/>
        </w:rPr>
        <w:t>：</w:t>
      </w:r>
      <w:r>
        <w:rPr>
          <w:rFonts w:ascii="Times New Roman" w:hAnsi="Times New Roman" w:eastAsia="方正仿宋_GBK" w:cs="方正仿宋_GBK"/>
          <w:color w:val="auto"/>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方正仿宋_GBK"/>
          <w:color w:val="auto"/>
          <w:sz w:val="32"/>
          <w:szCs w:val="32"/>
        </w:rPr>
      </w:pPr>
      <w:r>
        <w:rPr>
          <w:rStyle w:val="10"/>
          <w:rFonts w:ascii="Times New Roman" w:hAnsi="Times New Roman" w:eastAsia="楷体" w:cs="楷体"/>
          <w:color w:val="auto"/>
          <w:sz w:val="32"/>
          <w:szCs w:val="32"/>
          <w:shd w:val="clear" w:color="auto" w:fill="FFFFFF"/>
        </w:rPr>
        <w:t>（八）年末结转和结余</w:t>
      </w:r>
      <w:r>
        <w:rPr>
          <w:rFonts w:ascii="Times New Roman" w:hAnsi="Times New Roman" w:eastAsia="楷体" w:cs="楷体"/>
          <w:color w:val="auto"/>
          <w:sz w:val="32"/>
          <w:szCs w:val="32"/>
          <w:shd w:val="clear" w:color="auto" w:fill="FFFFFF"/>
        </w:rPr>
        <w:t>：</w:t>
      </w:r>
      <w:r>
        <w:rPr>
          <w:rFonts w:ascii="Times New Roman" w:hAnsi="Times New Roman" w:eastAsia="方正仿宋_GBK" w:cs="方正仿宋_GBK"/>
          <w:color w:val="auto"/>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80" w:lineRule="exact"/>
        <w:ind w:firstLine="643" w:firstLineChars="200"/>
        <w:jc w:val="both"/>
        <w:textAlignment w:val="auto"/>
        <w:rPr>
          <w:rFonts w:hint="default" w:ascii="Times New Roman" w:hAnsi="Times New Roman" w:eastAsia="方正仿宋_GBK" w:cs="方正仿宋_GBK"/>
          <w:color w:val="auto"/>
          <w:sz w:val="32"/>
          <w:szCs w:val="32"/>
        </w:rPr>
      </w:pPr>
      <w:r>
        <w:rPr>
          <w:rStyle w:val="10"/>
          <w:rFonts w:ascii="Times New Roman" w:hAnsi="Times New Roman" w:eastAsia="楷体" w:cs="楷体"/>
          <w:color w:val="auto"/>
          <w:sz w:val="32"/>
          <w:szCs w:val="32"/>
          <w:shd w:val="clear" w:color="auto" w:fill="FFFFFF"/>
        </w:rPr>
        <w:t>（九）基本支出</w:t>
      </w:r>
      <w:r>
        <w:rPr>
          <w:rFonts w:ascii="Times New Roman" w:hAnsi="Times New Roman" w:eastAsia="楷体" w:cs="楷体"/>
          <w:color w:val="auto"/>
          <w:sz w:val="32"/>
          <w:szCs w:val="32"/>
          <w:shd w:val="clear" w:color="auto" w:fill="FFFFFF"/>
        </w:rPr>
        <w:t>：</w:t>
      </w:r>
      <w:r>
        <w:rPr>
          <w:rFonts w:ascii="Times New Roman" w:hAnsi="Times New Roman"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80" w:lineRule="exact"/>
        <w:ind w:firstLine="643" w:firstLineChars="200"/>
        <w:jc w:val="both"/>
        <w:textAlignment w:val="auto"/>
        <w:rPr>
          <w:rFonts w:hint="default" w:ascii="Times New Roman" w:hAnsi="Times New Roman" w:eastAsia="方正仿宋_GBK" w:cs="方正仿宋_GBK"/>
          <w:color w:val="auto"/>
          <w:sz w:val="32"/>
          <w:szCs w:val="32"/>
        </w:rPr>
      </w:pPr>
      <w:r>
        <w:rPr>
          <w:rStyle w:val="10"/>
          <w:rFonts w:ascii="Times New Roman" w:hAnsi="Times New Roman" w:eastAsia="楷体" w:cs="楷体"/>
          <w:color w:val="auto"/>
          <w:sz w:val="32"/>
          <w:szCs w:val="32"/>
          <w:shd w:val="clear" w:color="auto" w:fill="FFFFFF"/>
        </w:rPr>
        <w:t>（十）项目支出</w:t>
      </w:r>
      <w:r>
        <w:rPr>
          <w:rFonts w:ascii="Times New Roman" w:hAnsi="Times New Roman" w:eastAsia="楷体" w:cs="楷体"/>
          <w:color w:val="auto"/>
          <w:sz w:val="32"/>
          <w:szCs w:val="32"/>
          <w:shd w:val="clear" w:color="auto" w:fill="FFFFFF"/>
        </w:rPr>
        <w:t>：</w:t>
      </w:r>
      <w:r>
        <w:rPr>
          <w:rFonts w:ascii="Times New Roman" w:hAnsi="Times New Roman" w:eastAsia="方正仿宋_GBK" w:cs="方正仿宋_GBK"/>
          <w:color w:val="auto"/>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80" w:lineRule="exact"/>
        <w:ind w:firstLine="643" w:firstLineChars="200"/>
        <w:jc w:val="both"/>
        <w:textAlignment w:val="auto"/>
        <w:rPr>
          <w:rFonts w:hint="default" w:ascii="Times New Roman" w:hAnsi="Times New Roman" w:eastAsia="方正仿宋_GBK" w:cs="方正仿宋_GBK"/>
          <w:color w:val="auto"/>
          <w:sz w:val="32"/>
          <w:szCs w:val="32"/>
        </w:rPr>
      </w:pPr>
      <w:r>
        <w:rPr>
          <w:rStyle w:val="10"/>
          <w:rFonts w:ascii="Times New Roman" w:hAnsi="Times New Roman" w:eastAsia="楷体" w:cs="楷体"/>
          <w:color w:val="auto"/>
          <w:sz w:val="32"/>
          <w:szCs w:val="32"/>
          <w:shd w:val="clear" w:color="auto" w:fill="FFFFFF"/>
        </w:rPr>
        <w:t>（十一）经营支出</w:t>
      </w:r>
      <w:r>
        <w:rPr>
          <w:rFonts w:ascii="Times New Roman" w:hAnsi="Times New Roman" w:eastAsia="楷体" w:cs="楷体"/>
          <w:color w:val="auto"/>
          <w:sz w:val="32"/>
          <w:szCs w:val="32"/>
          <w:shd w:val="clear" w:color="auto" w:fill="FFFFFF"/>
        </w:rPr>
        <w:t>：</w:t>
      </w:r>
      <w:r>
        <w:rPr>
          <w:rFonts w:ascii="Times New Roman" w:hAnsi="Times New Roman" w:eastAsia="方正仿宋_GBK" w:cs="方正仿宋_GBK"/>
          <w:color w:val="auto"/>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80" w:lineRule="exact"/>
        <w:ind w:firstLine="643" w:firstLineChars="200"/>
        <w:jc w:val="both"/>
        <w:textAlignment w:val="auto"/>
        <w:rPr>
          <w:rFonts w:hint="default" w:ascii="Times New Roman" w:hAnsi="Times New Roman" w:eastAsia="方正仿宋_GBK" w:cs="方正仿宋_GBK"/>
          <w:color w:val="auto"/>
          <w:sz w:val="32"/>
          <w:szCs w:val="32"/>
        </w:rPr>
      </w:pPr>
      <w:r>
        <w:rPr>
          <w:rStyle w:val="10"/>
          <w:rFonts w:ascii="Times New Roman" w:hAnsi="Times New Roman" w:eastAsia="楷体" w:cs="楷体"/>
          <w:color w:val="auto"/>
          <w:sz w:val="32"/>
          <w:szCs w:val="32"/>
          <w:shd w:val="clear" w:color="auto" w:fill="FFFFFF"/>
        </w:rPr>
        <w:t>（十二）“三公”经费</w:t>
      </w:r>
      <w:r>
        <w:rPr>
          <w:rFonts w:ascii="Times New Roman" w:hAnsi="Times New Roman" w:eastAsia="楷体" w:cs="楷体"/>
          <w:color w:val="auto"/>
          <w:sz w:val="32"/>
          <w:szCs w:val="32"/>
          <w:shd w:val="clear" w:color="auto" w:fill="FFFFFF"/>
        </w:rPr>
        <w:t>：</w:t>
      </w:r>
      <w:r>
        <w:rPr>
          <w:rFonts w:ascii="Times New Roman" w:hAnsi="Times New Roman"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80" w:lineRule="exact"/>
        <w:ind w:firstLine="643" w:firstLineChars="200"/>
        <w:jc w:val="both"/>
        <w:textAlignment w:val="auto"/>
        <w:rPr>
          <w:rFonts w:hint="default" w:ascii="Times New Roman" w:hAnsi="Times New Roman" w:eastAsia="方正仿宋_GBK" w:cs="方正仿宋_GBK"/>
          <w:color w:val="auto"/>
          <w:sz w:val="32"/>
          <w:szCs w:val="32"/>
        </w:rPr>
      </w:pPr>
      <w:r>
        <w:rPr>
          <w:rStyle w:val="10"/>
          <w:rFonts w:ascii="Times New Roman" w:hAnsi="Times New Roman" w:eastAsia="楷体" w:cs="楷体"/>
          <w:color w:val="auto"/>
          <w:sz w:val="32"/>
          <w:szCs w:val="32"/>
          <w:shd w:val="clear" w:color="auto" w:fill="FFFFFF"/>
        </w:rPr>
        <w:t>（十三）机关运行经费</w:t>
      </w:r>
      <w:r>
        <w:rPr>
          <w:rFonts w:ascii="Times New Roman" w:hAnsi="Times New Roman" w:eastAsia="楷体" w:cs="楷体"/>
          <w:color w:val="auto"/>
          <w:sz w:val="32"/>
          <w:szCs w:val="32"/>
          <w:shd w:val="clear" w:color="auto" w:fill="FFFFFF"/>
        </w:rPr>
        <w:t>：</w:t>
      </w:r>
      <w:r>
        <w:rPr>
          <w:rFonts w:ascii="Times New Roman" w:hAnsi="Times New Roman"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方正仿宋_GBK"/>
          <w:color w:val="auto"/>
          <w:sz w:val="32"/>
          <w:szCs w:val="32"/>
        </w:rPr>
      </w:pPr>
      <w:r>
        <w:rPr>
          <w:rStyle w:val="10"/>
          <w:rFonts w:ascii="Times New Roman" w:hAnsi="Times New Roman" w:eastAsia="楷体" w:cs="楷体"/>
          <w:color w:val="auto"/>
          <w:sz w:val="32"/>
          <w:szCs w:val="32"/>
          <w:shd w:val="clear" w:color="auto" w:fill="FFFFFF"/>
        </w:rPr>
        <w:t>（十四）工资福利支出（支出经济分类科目类级）</w:t>
      </w:r>
      <w:r>
        <w:rPr>
          <w:rFonts w:ascii="Times New Roman" w:hAnsi="Times New Roman" w:eastAsia="楷体" w:cs="楷体"/>
          <w:color w:val="auto"/>
          <w:sz w:val="32"/>
          <w:szCs w:val="32"/>
          <w:shd w:val="clear" w:color="auto" w:fill="FFFFFF"/>
        </w:rPr>
        <w:t>：</w:t>
      </w:r>
      <w:r>
        <w:rPr>
          <w:rFonts w:ascii="Times New Roman" w:hAnsi="Times New Roman"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方正仿宋_GBK"/>
          <w:color w:val="auto"/>
          <w:sz w:val="32"/>
          <w:szCs w:val="32"/>
        </w:rPr>
      </w:pPr>
      <w:r>
        <w:rPr>
          <w:rStyle w:val="10"/>
          <w:rFonts w:ascii="Times New Roman" w:hAnsi="Times New Roman" w:eastAsia="楷体" w:cs="楷体"/>
          <w:color w:val="auto"/>
          <w:sz w:val="32"/>
          <w:szCs w:val="32"/>
          <w:shd w:val="clear" w:color="auto" w:fill="FFFFFF"/>
        </w:rPr>
        <w:t>（十五）商品和服务支出（支出经济分类科目类级）</w:t>
      </w:r>
      <w:r>
        <w:rPr>
          <w:rFonts w:ascii="Times New Roman" w:hAnsi="Times New Roman" w:eastAsia="楷体" w:cs="楷体"/>
          <w:color w:val="auto"/>
          <w:sz w:val="32"/>
          <w:szCs w:val="32"/>
          <w:shd w:val="clear" w:color="auto" w:fill="FFFFFF"/>
        </w:rPr>
        <w:t>：</w:t>
      </w:r>
      <w:r>
        <w:rPr>
          <w:rFonts w:ascii="Times New Roman" w:hAnsi="Times New Roman" w:eastAsia="方正仿宋_GBK" w:cs="方正仿宋_GBK"/>
          <w:color w:val="auto"/>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方正仿宋_GBK"/>
          <w:color w:val="auto"/>
          <w:sz w:val="32"/>
          <w:szCs w:val="32"/>
        </w:rPr>
      </w:pPr>
      <w:r>
        <w:rPr>
          <w:rStyle w:val="10"/>
          <w:rFonts w:ascii="Times New Roman" w:hAnsi="Times New Roman" w:eastAsia="楷体" w:cs="楷体"/>
          <w:color w:val="auto"/>
          <w:sz w:val="32"/>
          <w:szCs w:val="32"/>
          <w:shd w:val="clear" w:color="auto" w:fill="FFFFFF"/>
        </w:rPr>
        <w:t>（十六）对个人和家庭的补助（支出经济分类科目类级）</w:t>
      </w:r>
      <w:r>
        <w:rPr>
          <w:rFonts w:ascii="Times New Roman" w:hAnsi="Times New Roman" w:eastAsia="楷体" w:cs="楷体"/>
          <w:color w:val="auto"/>
          <w:sz w:val="32"/>
          <w:szCs w:val="32"/>
          <w:shd w:val="clear" w:color="auto" w:fill="FFFFFF"/>
        </w:rPr>
        <w:t>：</w:t>
      </w:r>
      <w:r>
        <w:rPr>
          <w:rFonts w:ascii="Times New Roman" w:hAnsi="Times New Roman" w:eastAsia="方正仿宋_GBK" w:cs="方正仿宋_GBK"/>
          <w:color w:val="auto"/>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方正仿宋_GBK"/>
          <w:color w:val="auto"/>
          <w:sz w:val="32"/>
          <w:szCs w:val="32"/>
        </w:rPr>
      </w:pPr>
      <w:r>
        <w:rPr>
          <w:rStyle w:val="10"/>
          <w:rFonts w:ascii="Times New Roman" w:hAnsi="Times New Roman" w:eastAsia="楷体" w:cs="楷体"/>
          <w:color w:val="auto"/>
          <w:sz w:val="32"/>
          <w:szCs w:val="32"/>
          <w:shd w:val="clear" w:color="auto" w:fill="FFFFFF"/>
        </w:rPr>
        <w:t>（十七）其他资本性支出（支出经济分类科目类级）</w:t>
      </w:r>
      <w:r>
        <w:rPr>
          <w:rFonts w:ascii="Times New Roman" w:hAnsi="Times New Roman" w:eastAsia="楷体" w:cs="楷体"/>
          <w:color w:val="auto"/>
          <w:sz w:val="32"/>
          <w:szCs w:val="32"/>
          <w:shd w:val="clear" w:color="auto" w:fill="FFFFFF"/>
        </w:rPr>
        <w:t>：</w:t>
      </w:r>
      <w:r>
        <w:rPr>
          <w:rFonts w:ascii="Times New Roman" w:hAnsi="Times New Roman"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Style w:val="10"/>
          <w:rFonts w:hint="default" w:ascii="Times New Roman" w:hAnsi="Times New Roman" w:eastAsia="方正仿宋_GBK" w:cs="方正仿宋_GBK"/>
          <w:color w:val="auto"/>
          <w:sz w:val="32"/>
          <w:szCs w:val="32"/>
          <w:shd w:val="clear" w:color="auto" w:fill="FFFFFF"/>
        </w:rPr>
      </w:pPr>
      <w:r>
        <w:rPr>
          <w:rStyle w:val="10"/>
          <w:rFonts w:ascii="Times New Roman" w:hAnsi="Times New Roman" w:eastAsia="黑体" w:cs="黑体"/>
          <w:color w:val="auto"/>
          <w:sz w:val="32"/>
          <w:szCs w:val="32"/>
          <w:shd w:val="clear" w:color="auto" w:fill="FFFFFF"/>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color w:val="auto"/>
          <w:sz w:val="32"/>
          <w:szCs w:val="32"/>
          <w:shd w:val="clear" w:color="auto" w:fill="FFFFFF"/>
          <w:lang w:val="en-US" w:eastAsia="zh-CN"/>
        </w:rPr>
      </w:pPr>
      <w:r>
        <w:rPr>
          <w:rFonts w:ascii="Times New Roman" w:hAnsi="Times New Roman" w:eastAsia="方正仿宋_GBK" w:cs="方正仿宋_GBK"/>
          <w:color w:val="auto"/>
          <w:sz w:val="32"/>
          <w:szCs w:val="32"/>
          <w:shd w:val="clear" w:color="auto" w:fill="FFFFFF"/>
        </w:rPr>
        <w:t>本单位决算公开信息反馈和联系方式：</w:t>
      </w:r>
      <w:r>
        <w:rPr>
          <w:rFonts w:hint="eastAsia" w:ascii="Times New Roman" w:hAnsi="Times New Roman" w:eastAsia="方正仿宋_GBK" w:cs="方正仿宋_GBK"/>
          <w:color w:val="auto"/>
          <w:sz w:val="32"/>
          <w:szCs w:val="32"/>
          <w:shd w:val="clear" w:color="auto" w:fill="FFFFFF"/>
          <w:lang w:val="en-US" w:eastAsia="zh-CN"/>
        </w:rPr>
        <w:t>023-58155200。</w:t>
      </w:r>
    </w:p>
    <w:p>
      <w:pPr>
        <w:pStyle w:val="6"/>
        <w:snapToGrid w:val="0"/>
        <w:spacing w:before="0" w:beforeAutospacing="0" w:after="0" w:afterAutospacing="0" w:line="600" w:lineRule="exact"/>
        <w:ind w:firstLine="640" w:firstLineChars="200"/>
        <w:jc w:val="both"/>
        <w:rPr>
          <w:rFonts w:hint="eastAsia" w:ascii="Times New Roman" w:hAnsi="Times New Roman" w:eastAsia="方正仿宋_GBK" w:cs="方正仿宋_GBK"/>
          <w:color w:val="auto"/>
          <w:sz w:val="32"/>
          <w:szCs w:val="32"/>
          <w:shd w:val="clear" w:color="auto" w:fill="FFFFFF"/>
          <w:lang w:val="en-US" w:eastAsia="zh-CN"/>
        </w:rPr>
      </w:pPr>
    </w:p>
    <w:p>
      <w:pPr>
        <w:pStyle w:val="6"/>
        <w:snapToGrid w:val="0"/>
        <w:spacing w:before="0" w:beforeAutospacing="0" w:after="0" w:afterAutospacing="0" w:line="600" w:lineRule="exact"/>
        <w:jc w:val="both"/>
        <w:rPr>
          <w:rFonts w:hint="default" w:ascii="Times New Roman" w:hAnsi="Times New Roman" w:eastAsia="方正仿宋_GBK" w:cs="方正仿宋_GBK"/>
          <w:color w:val="auto"/>
          <w:sz w:val="32"/>
          <w:szCs w:val="32"/>
          <w:shd w:val="clear" w:color="auto" w:fill="FFFFFF"/>
          <w:lang w:val="en-US" w:eastAsia="zh-CN"/>
        </w:rPr>
      </w:pPr>
    </w:p>
    <w:p>
      <w:pPr>
        <w:rPr>
          <w:rFonts w:hint="default" w:ascii="Times New Roman" w:hAnsi="Times New Roman" w:cs="宋体"/>
          <w:color w:val="auto"/>
          <w:sz w:val="21"/>
          <w:szCs w:val="21"/>
        </w:rPr>
      </w:pPr>
    </w:p>
    <w:p>
      <w:pPr>
        <w:rPr>
          <w:rFonts w:hint="default" w:ascii="Times New Roman" w:hAnsi="Times New Roman" w:cs="宋体"/>
          <w:color w:val="auto"/>
          <w:sz w:val="21"/>
          <w:szCs w:val="21"/>
        </w:rPr>
        <w:sectPr>
          <w:headerReference r:id="rId3" w:type="default"/>
          <w:footerReference r:id="rId4" w:type="default"/>
          <w:pgSz w:w="11907" w:h="16839"/>
          <w:pgMar w:top="1701" w:right="1474" w:bottom="1474" w:left="1474" w:header="0" w:footer="283" w:gutter="0"/>
          <w:pgNumType w:fmt="numberInDash"/>
          <w:cols w:space="0" w:num="1"/>
          <w:rtlGutter w:val="0"/>
          <w:docGrid w:type="lines" w:linePitch="333" w:charSpace="0"/>
        </w:sectPr>
      </w:pPr>
    </w:p>
    <w:p>
      <w:pPr>
        <w:rPr>
          <w:rFonts w:hint="default" w:ascii="Times New Roman" w:hAnsi="Times New Roman" w:cs="宋体"/>
          <w:color w:val="auto"/>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宋体"/>
                <w:b/>
                <w:color w:val="auto"/>
                <w:sz w:val="32"/>
                <w:szCs w:val="32"/>
              </w:rPr>
            </w:pPr>
            <w:r>
              <w:rPr>
                <w:rFonts w:ascii="Times New Roman" w:hAnsi="Times New Roman" w:cs="宋体"/>
                <w:b/>
                <w:color w:val="auto"/>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Arial"/>
                <w:color w:val="auto"/>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Arial"/>
                <w:color w:val="auto"/>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Arial"/>
                <w:color w:val="auto"/>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宋体"/>
                <w:color w:val="auto"/>
                <w:sz w:val="20"/>
                <w:szCs w:val="20"/>
              </w:rPr>
            </w:pPr>
            <w:r>
              <w:rPr>
                <w:rFonts w:ascii="Times New Roman" w:hAnsi="Times New Roman" w:cs="宋体"/>
                <w:color w:val="auto"/>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Arial"/>
                <w:color w:val="auto"/>
                <w:sz w:val="22"/>
                <w:szCs w:val="22"/>
              </w:rPr>
            </w:pPr>
            <w:r>
              <w:rPr>
                <w:rFonts w:ascii="Times New Roman" w:hAnsi="Times New Roman" w:cs="宋体"/>
                <w:color w:val="auto"/>
                <w:sz w:val="20"/>
                <w:szCs w:val="20"/>
              </w:rPr>
              <w:t>公开单位：</w:t>
            </w:r>
            <w:r>
              <w:rPr>
                <w:rFonts w:ascii="Times New Roman" w:hAnsi="Times New Roman"/>
                <w:color w:val="auto"/>
                <w:sz w:val="20"/>
                <w:u w:color="auto"/>
              </w:rPr>
              <w:t>重庆市万州区社会治安综合治理中心</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Arial"/>
                <w:color w:val="auto"/>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宋体"/>
                <w:color w:val="auto"/>
                <w:sz w:val="20"/>
                <w:szCs w:val="20"/>
              </w:rPr>
            </w:pPr>
            <w:r>
              <w:rPr>
                <w:rFonts w:ascii="Times New Roman" w:hAnsi="Times New Roman" w:cs="宋体"/>
                <w:color w:val="auto"/>
                <w:sz w:val="20"/>
                <w:szCs w:val="20"/>
              </w:rPr>
              <w:t>单位：万元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auto"/>
                <w:sz w:val="20"/>
                <w:szCs w:val="20"/>
              </w:rPr>
            </w:pPr>
            <w:r>
              <w:rPr>
                <w:rFonts w:ascii="Times New Roman" w:hAnsi="Times New Roman" w:cs="宋体"/>
                <w:color w:val="auto"/>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auto"/>
                <w:sz w:val="20"/>
                <w:szCs w:val="20"/>
              </w:rPr>
            </w:pPr>
            <w:r>
              <w:rPr>
                <w:rFonts w:ascii="Times New Roman" w:hAnsi="Times New Roman" w:cs="宋体"/>
                <w:color w:val="auto"/>
                <w:sz w:val="20"/>
                <w:szCs w:val="20"/>
              </w:rPr>
              <w:t>31.15</w:t>
            </w:r>
            <w:r>
              <w:rPr>
                <w:rFonts w:ascii="Times New Roman" w:hAnsi="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auto"/>
                <w:sz w:val="20"/>
                <w:szCs w:val="20"/>
              </w:rPr>
            </w:pPr>
            <w:r>
              <w:rPr>
                <w:rFonts w:ascii="Times New Roman" w:hAnsi="Times New Roman" w:cs="宋体"/>
                <w:color w:val="auto"/>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auto"/>
                <w:sz w:val="20"/>
                <w:szCs w:val="20"/>
              </w:rPr>
            </w:pPr>
            <w:r>
              <w:rPr>
                <w:rFonts w:ascii="Times New Roman" w:hAnsi="Times New Roman" w:cs="宋体"/>
                <w:color w:val="auto"/>
                <w:sz w:val="20"/>
                <w:szCs w:val="20"/>
              </w:rPr>
              <w:t>23.76</w:t>
            </w: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auto"/>
                <w:sz w:val="20"/>
                <w:szCs w:val="20"/>
              </w:rPr>
            </w:pPr>
            <w:r>
              <w:rPr>
                <w:rFonts w:ascii="Times New Roman" w:hAnsi="Times New Roman" w:cs="宋体"/>
                <w:color w:val="auto"/>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auto"/>
                <w:sz w:val="20"/>
                <w:szCs w:val="20"/>
              </w:rPr>
            </w:pPr>
            <w:r>
              <w:rPr>
                <w:rFonts w:ascii="Times New Roman" w:hAnsi="Times New Roman" w:cs="宋体"/>
                <w:color w:val="auto"/>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auto"/>
                <w:sz w:val="20"/>
                <w:szCs w:val="20"/>
              </w:rPr>
            </w:pPr>
            <w:r>
              <w:rPr>
                <w:rFonts w:ascii="Times New Roman" w:hAnsi="Times New Roman" w:cs="宋体"/>
                <w:color w:val="auto"/>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auto"/>
                <w:sz w:val="20"/>
                <w:szCs w:val="20"/>
              </w:rPr>
            </w:pPr>
            <w:r>
              <w:rPr>
                <w:rFonts w:ascii="Times New Roman" w:hAnsi="Times New Roman" w:cs="宋体"/>
                <w:color w:val="auto"/>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auto"/>
                <w:sz w:val="20"/>
                <w:szCs w:val="20"/>
              </w:rPr>
            </w:pPr>
            <w:r>
              <w:rPr>
                <w:rFonts w:ascii="Times New Roman" w:hAnsi="Times New Roman" w:cs="宋体"/>
                <w:color w:val="auto"/>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auto"/>
                <w:sz w:val="20"/>
                <w:szCs w:val="20"/>
              </w:rPr>
            </w:pPr>
            <w:r>
              <w:rPr>
                <w:rFonts w:ascii="Times New Roman" w:hAnsi="Times New Roman" w:cs="宋体"/>
                <w:color w:val="auto"/>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auto"/>
                <w:sz w:val="20"/>
                <w:szCs w:val="20"/>
              </w:rPr>
            </w:pPr>
            <w:r>
              <w:rPr>
                <w:rFonts w:ascii="Times New Roman" w:hAnsi="Times New Roman" w:cs="宋体"/>
                <w:color w:val="auto"/>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auto"/>
                <w:sz w:val="20"/>
                <w:szCs w:val="20"/>
              </w:rPr>
            </w:pPr>
            <w:r>
              <w:rPr>
                <w:rFonts w:ascii="Times New Roman" w:hAnsi="Times New Roman" w:cs="宋体"/>
                <w:color w:val="auto"/>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auto"/>
                <w:sz w:val="20"/>
                <w:szCs w:val="20"/>
              </w:rPr>
            </w:pPr>
            <w:r>
              <w:rPr>
                <w:rFonts w:ascii="Times New Roman" w:hAnsi="Times New Roman" w:cs="宋体"/>
                <w:color w:val="auto"/>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auto"/>
                <w:sz w:val="20"/>
                <w:szCs w:val="20"/>
              </w:rPr>
            </w:pPr>
            <w:r>
              <w:rPr>
                <w:rFonts w:ascii="Times New Roman" w:hAnsi="Times New Roman" w:cs="宋体"/>
                <w:color w:val="auto"/>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auto"/>
                <w:sz w:val="20"/>
                <w:szCs w:val="20"/>
              </w:rPr>
            </w:pPr>
            <w:r>
              <w:rPr>
                <w:rFonts w:ascii="Times New Roman" w:hAnsi="Times New Roman" w:cs="宋体"/>
                <w:color w:val="auto"/>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auto"/>
                <w:sz w:val="20"/>
                <w:szCs w:val="20"/>
              </w:rPr>
            </w:pPr>
            <w:r>
              <w:rPr>
                <w:rFonts w:ascii="Times New Roman" w:hAnsi="Times New Roman" w:cs="宋体"/>
                <w:color w:val="auto"/>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auto"/>
                <w:sz w:val="20"/>
                <w:szCs w:val="20"/>
              </w:rPr>
            </w:pPr>
            <w:r>
              <w:rPr>
                <w:rFonts w:ascii="Times New Roman" w:hAnsi="Times New Roman" w:cs="宋体"/>
                <w:color w:val="auto"/>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auto"/>
                <w:sz w:val="20"/>
                <w:szCs w:val="20"/>
              </w:rPr>
            </w:pPr>
            <w:r>
              <w:rPr>
                <w:rFonts w:ascii="Times New Roman" w:hAnsi="Times New Roman" w:cs="宋体"/>
                <w:color w:val="auto"/>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auto"/>
                <w:sz w:val="20"/>
                <w:szCs w:val="20"/>
              </w:rPr>
            </w:pPr>
            <w:r>
              <w:rPr>
                <w:rFonts w:ascii="Times New Roman" w:hAnsi="Times New Roman" w:cs="宋体"/>
                <w:color w:val="auto"/>
                <w:sz w:val="20"/>
                <w:szCs w:val="20"/>
              </w:rPr>
              <w:t>4.24</w:t>
            </w: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Arial"/>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auto"/>
                <w:sz w:val="20"/>
                <w:szCs w:val="20"/>
              </w:rPr>
            </w:pPr>
            <w:r>
              <w:rPr>
                <w:rFonts w:ascii="Times New Roman" w:hAnsi="Times New Roman" w:cs="宋体"/>
                <w:color w:val="auto"/>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auto"/>
                <w:sz w:val="20"/>
                <w:szCs w:val="20"/>
              </w:rPr>
            </w:pPr>
            <w:r>
              <w:rPr>
                <w:rFonts w:ascii="Times New Roman" w:hAnsi="Times New Roman" w:cs="宋体"/>
                <w:color w:val="auto"/>
                <w:sz w:val="20"/>
                <w:szCs w:val="20"/>
              </w:rPr>
              <w:t>1.60</w:t>
            </w: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Arial"/>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auto"/>
                <w:sz w:val="20"/>
                <w:szCs w:val="20"/>
              </w:rPr>
            </w:pPr>
            <w:r>
              <w:rPr>
                <w:rFonts w:ascii="Times New Roman" w:hAnsi="Times New Roman" w:cs="宋体"/>
                <w:color w:val="auto"/>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Arial"/>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auto"/>
                <w:sz w:val="20"/>
                <w:szCs w:val="20"/>
              </w:rPr>
            </w:pPr>
            <w:r>
              <w:rPr>
                <w:rFonts w:ascii="Times New Roman" w:hAnsi="Times New Roman" w:cs="宋体"/>
                <w:color w:val="auto"/>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Arial"/>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auto"/>
                <w:sz w:val="20"/>
                <w:szCs w:val="20"/>
              </w:rPr>
            </w:pPr>
            <w:r>
              <w:rPr>
                <w:rFonts w:ascii="Times New Roman" w:hAnsi="Times New Roman" w:cs="宋体"/>
                <w:color w:val="auto"/>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auto"/>
                <w:sz w:val="20"/>
                <w:szCs w:val="20"/>
              </w:rPr>
            </w:pPr>
            <w:r>
              <w:rPr>
                <w:rFonts w:ascii="Times New Roman" w:hAnsi="Times New Roman" w:cs="宋体"/>
                <w:color w:val="auto"/>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auto"/>
                <w:sz w:val="20"/>
                <w:szCs w:val="20"/>
              </w:rPr>
            </w:pPr>
            <w:r>
              <w:rPr>
                <w:rFonts w:ascii="Times New Roman" w:hAnsi="Times New Roman" w:cs="宋体"/>
                <w:color w:val="auto"/>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auto"/>
                <w:sz w:val="20"/>
                <w:szCs w:val="20"/>
              </w:rPr>
            </w:pPr>
            <w:r>
              <w:rPr>
                <w:rFonts w:ascii="Times New Roman" w:hAnsi="Times New Roman" w:cs="宋体"/>
                <w:color w:val="auto"/>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auto"/>
                <w:sz w:val="20"/>
                <w:szCs w:val="20"/>
              </w:rPr>
            </w:pPr>
            <w:r>
              <w:rPr>
                <w:rFonts w:ascii="Times New Roman" w:hAnsi="Times New Roman" w:cs="宋体"/>
                <w:color w:val="auto"/>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auto"/>
                <w:sz w:val="20"/>
                <w:szCs w:val="20"/>
              </w:rPr>
            </w:pPr>
            <w:r>
              <w:rPr>
                <w:rFonts w:ascii="Times New Roman" w:hAnsi="Times New Roman" w:cs="宋体"/>
                <w:color w:val="auto"/>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auto"/>
                <w:sz w:val="20"/>
                <w:szCs w:val="20"/>
              </w:rPr>
            </w:pPr>
            <w:r>
              <w:rPr>
                <w:rFonts w:ascii="Times New Roman" w:hAnsi="Times New Roman" w:cs="宋体"/>
                <w:color w:val="auto"/>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auto"/>
                <w:sz w:val="20"/>
                <w:szCs w:val="20"/>
              </w:rPr>
            </w:pPr>
            <w:r>
              <w:rPr>
                <w:rFonts w:ascii="Times New Roman" w:hAnsi="Times New Roman" w:cs="宋体"/>
                <w:color w:val="auto"/>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auto"/>
                <w:sz w:val="20"/>
                <w:szCs w:val="20"/>
              </w:rPr>
            </w:pPr>
            <w:r>
              <w:rPr>
                <w:rFonts w:ascii="Times New Roman" w:hAnsi="Times New Roman" w:cs="宋体"/>
                <w:color w:val="auto"/>
                <w:sz w:val="20"/>
                <w:szCs w:val="20"/>
              </w:rPr>
              <w:t>1.55</w:t>
            </w: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auto"/>
                <w:sz w:val="20"/>
                <w:szCs w:val="20"/>
              </w:rPr>
            </w:pPr>
            <w:r>
              <w:rPr>
                <w:rFonts w:ascii="Times New Roman" w:hAnsi="Times New Roman" w:cs="宋体"/>
                <w:color w:val="auto"/>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auto"/>
                <w:sz w:val="20"/>
                <w:szCs w:val="20"/>
              </w:rPr>
            </w:pPr>
            <w:r>
              <w:rPr>
                <w:rFonts w:ascii="Times New Roman" w:hAnsi="Times New Roman" w:cs="宋体"/>
                <w:color w:val="auto"/>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auto"/>
                <w:sz w:val="20"/>
                <w:szCs w:val="20"/>
              </w:rPr>
            </w:pPr>
            <w:r>
              <w:rPr>
                <w:rFonts w:ascii="Times New Roman" w:hAnsi="Times New Roman" w:cs="宋体"/>
                <w:color w:val="auto"/>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auto"/>
                <w:sz w:val="20"/>
                <w:szCs w:val="20"/>
              </w:rPr>
            </w:pPr>
            <w:r>
              <w:rPr>
                <w:rFonts w:ascii="Times New Roman" w:hAnsi="Times New Roman" w:cs="宋体"/>
                <w:color w:val="auto"/>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宋体"/>
                <w:b/>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auto"/>
                <w:sz w:val="20"/>
                <w:szCs w:val="20"/>
              </w:rPr>
            </w:pPr>
            <w:r>
              <w:rPr>
                <w:rFonts w:ascii="Times New Roman" w:hAnsi="Times New Roman" w:cs="宋体"/>
                <w:color w:val="auto"/>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auto"/>
                <w:sz w:val="20"/>
                <w:szCs w:val="20"/>
              </w:rPr>
            </w:pPr>
            <w:r>
              <w:rPr>
                <w:rFonts w:ascii="Times New Roman" w:hAnsi="Times New Roman" w:cs="宋体"/>
                <w:color w:val="auto"/>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auto"/>
                <w:sz w:val="20"/>
                <w:szCs w:val="20"/>
              </w:rPr>
            </w:pPr>
            <w:r>
              <w:rPr>
                <w:rFonts w:ascii="Times New Roman" w:hAnsi="Times New Roman" w:cs="宋体"/>
                <w:color w:val="auto"/>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auto"/>
                <w:sz w:val="20"/>
                <w:szCs w:val="20"/>
              </w:rPr>
            </w:pPr>
            <w:r>
              <w:rPr>
                <w:rFonts w:ascii="Times New Roman" w:hAnsi="Times New Roman" w:cs="宋体"/>
                <w:color w:val="auto"/>
                <w:sz w:val="20"/>
                <w:szCs w:val="20"/>
              </w:rPr>
              <w:t>31.15</w:t>
            </w:r>
            <w:r>
              <w:rPr>
                <w:rFonts w:ascii="Times New Roman" w:hAnsi="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auto"/>
                <w:sz w:val="20"/>
                <w:szCs w:val="20"/>
              </w:rPr>
            </w:pPr>
            <w:r>
              <w:rPr>
                <w:rFonts w:ascii="Times New Roman" w:hAnsi="Times New Roman" w:cs="宋体"/>
                <w:color w:val="auto"/>
                <w:sz w:val="20"/>
                <w:szCs w:val="20"/>
              </w:rPr>
              <w:t>31.15</w:t>
            </w: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auto"/>
                <w:sz w:val="20"/>
                <w:szCs w:val="20"/>
              </w:rPr>
            </w:pPr>
            <w:r>
              <w:rPr>
                <w:rFonts w:ascii="Times New Roman" w:hAnsi="Times New Roman" w:cs="宋体"/>
                <w:color w:val="auto"/>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auto"/>
                <w:sz w:val="20"/>
                <w:szCs w:val="20"/>
              </w:rPr>
            </w:pPr>
            <w:r>
              <w:rPr>
                <w:rFonts w:ascii="Times New Roman" w:hAnsi="Times New Roman" w:cs="宋体"/>
                <w:color w:val="auto"/>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auto"/>
                <w:sz w:val="20"/>
                <w:szCs w:val="20"/>
              </w:rPr>
            </w:pPr>
            <w:r>
              <w:rPr>
                <w:rFonts w:ascii="Times New Roman" w:hAnsi="Times New Roman" w:cs="宋体"/>
                <w:color w:val="auto"/>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auto"/>
                <w:sz w:val="20"/>
                <w:szCs w:val="20"/>
              </w:rPr>
            </w:pPr>
            <w:r>
              <w:rPr>
                <w:rFonts w:ascii="Times New Roman" w:hAnsi="Times New Roman" w:cs="宋体"/>
                <w:color w:val="auto"/>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auto"/>
                <w:sz w:val="20"/>
                <w:szCs w:val="20"/>
              </w:rPr>
            </w:pPr>
            <w:r>
              <w:rPr>
                <w:rFonts w:ascii="Times New Roman" w:hAnsi="Times New Roman" w:cs="宋体"/>
                <w:color w:val="auto"/>
                <w:sz w:val="20"/>
                <w:szCs w:val="20"/>
              </w:rPr>
              <w:t>31.15</w:t>
            </w:r>
            <w:r>
              <w:rPr>
                <w:rFonts w:ascii="Times New Roman" w:hAnsi="Times New Roman"/>
                <w:color w:val="auto"/>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auto"/>
                <w:sz w:val="20"/>
                <w:szCs w:val="20"/>
              </w:rPr>
            </w:pPr>
            <w:r>
              <w:rPr>
                <w:rFonts w:ascii="Times New Roman" w:hAnsi="Times New Roman" w:cs="宋体"/>
                <w:color w:val="auto"/>
                <w:sz w:val="20"/>
                <w:szCs w:val="20"/>
              </w:rPr>
              <w:t>31.15</w:t>
            </w:r>
            <w:r>
              <w:rPr>
                <w:rFonts w:ascii="Times New Roman" w:hAnsi="Times New Roman"/>
                <w:color w:val="auto"/>
                <w:sz w:val="20"/>
                <w:u w:color="auto"/>
              </w:rPr>
              <w:t xml:space="preserve"> </w:t>
            </w:r>
          </w:p>
        </w:tc>
      </w:tr>
    </w:tbl>
    <w:p>
      <w:pPr>
        <w:spacing w:line="240" w:lineRule="exact"/>
        <w:rPr>
          <w:rFonts w:hint="default" w:ascii="Times New Roman" w:hAnsi="Times New Roman" w:cs="宋体"/>
          <w:color w:val="auto"/>
          <w:sz w:val="20"/>
          <w:szCs w:val="20"/>
        </w:rPr>
      </w:pPr>
      <w:r>
        <w:rPr>
          <w:rFonts w:ascii="Times New Roman" w:hAnsi="Times New Roman" w:cs="宋体"/>
          <w:color w:val="auto"/>
          <w:sz w:val="20"/>
          <w:szCs w:val="20"/>
        </w:rPr>
        <w:t>备注：1.本表反映单位本年度的总收支和年末结转结余情况。</w:t>
      </w:r>
      <w:r>
        <w:rPr>
          <w:rFonts w:ascii="Times New Roman" w:hAnsi="Times New Roman" w:cs="宋体"/>
          <w:color w:val="auto"/>
          <w:sz w:val="20"/>
          <w:szCs w:val="20"/>
        </w:rPr>
        <w:br w:type="textWrapping"/>
      </w:r>
      <w:r>
        <w:rPr>
          <w:rFonts w:ascii="Times New Roman" w:hAnsi="Times New Roman" w:cs="宋体"/>
          <w:color w:val="auto"/>
          <w:sz w:val="20"/>
          <w:szCs w:val="20"/>
        </w:rPr>
        <w:t xml:space="preserve">      2.本套报表金额单位转换时可能存在尾数误差。</w:t>
      </w:r>
      <w:r>
        <w:rPr>
          <w:rFonts w:ascii="Times New Roman" w:hAnsi="Times New Roman" w:cs="宋体"/>
          <w:color w:val="auto"/>
          <w:sz w:val="20"/>
          <w:szCs w:val="20"/>
        </w:rPr>
        <w:br w:type="textWrapping"/>
      </w:r>
      <w:r>
        <w:rPr>
          <w:rFonts w:ascii="Times New Roman" w:hAnsi="Times New Roman" w:cs="宋体"/>
          <w:color w:val="auto"/>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517"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80" w:lineRule="exact"/>
              <w:jc w:val="center"/>
              <w:textAlignment w:val="bottom"/>
              <w:rPr>
                <w:rFonts w:hint="default" w:ascii="Times New Roman" w:hAnsi="Times New Roman" w:cs="宋体"/>
                <w:b/>
                <w:color w:val="auto"/>
                <w:sz w:val="32"/>
                <w:szCs w:val="32"/>
              </w:rPr>
            </w:pPr>
            <w:r>
              <w:rPr>
                <w:rFonts w:ascii="Times New Roman" w:hAnsi="Times New Roman" w:cs="宋体"/>
                <w:b/>
                <w:color w:val="auto"/>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宋体"/>
                <w:color w:val="auto"/>
                <w:sz w:val="20"/>
                <w:szCs w:val="20"/>
              </w:rPr>
            </w:pPr>
            <w:r>
              <w:rPr>
                <w:rFonts w:ascii="Times New Roman" w:hAnsi="Times New Roman" w:cs="宋体"/>
                <w:color w:val="auto"/>
                <w:sz w:val="20"/>
                <w:szCs w:val="20"/>
              </w:rPr>
              <w:t>公开单位：</w:t>
            </w:r>
            <w:r>
              <w:rPr>
                <w:rFonts w:ascii="Times New Roman" w:hAnsi="Times New Roman"/>
                <w:color w:val="auto"/>
                <w:sz w:val="20"/>
                <w:u w:color="auto"/>
              </w:rPr>
              <w:t>重庆市万州区社会治安综合治理中心</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auto"/>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auto"/>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auto"/>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auto"/>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auto"/>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auto"/>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color w:val="auto"/>
                <w:sz w:val="20"/>
                <w:szCs w:val="20"/>
              </w:rPr>
            </w:pPr>
            <w:r>
              <w:rPr>
                <w:rFonts w:ascii="Times New Roman" w:hAnsi="Times New Roman" w:cs="宋体"/>
                <w:color w:val="auto"/>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auto"/>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auto"/>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auto"/>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auto"/>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auto"/>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auto"/>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auto"/>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color w:val="auto"/>
                <w:sz w:val="20"/>
                <w:szCs w:val="20"/>
              </w:rPr>
            </w:pPr>
            <w:r>
              <w:rPr>
                <w:rFonts w:ascii="Times New Roman" w:hAnsi="Times New Roman" w:cs="宋体"/>
                <w:color w:val="auto"/>
                <w:sz w:val="20"/>
                <w:szCs w:val="20"/>
              </w:rPr>
              <w:t>单位：万元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宋体"/>
                <w:b/>
                <w:color w:val="auto"/>
                <w:sz w:val="20"/>
                <w:szCs w:val="20"/>
              </w:rPr>
            </w:pPr>
            <w:r>
              <w:rPr>
                <w:rFonts w:ascii="Times New Roman" w:hAnsi="Times New Roman" w:cs="宋体"/>
                <w:b/>
                <w:color w:val="auto"/>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宋体"/>
                <w:b/>
                <w:color w:val="auto"/>
                <w:sz w:val="20"/>
                <w:szCs w:val="20"/>
              </w:rPr>
            </w:pPr>
            <w:r>
              <w:rPr>
                <w:rFonts w:ascii="Times New Roman" w:hAnsi="Times New Roman" w:cs="宋体"/>
                <w:b/>
                <w:color w:val="auto"/>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s="宋体"/>
                <w:b/>
                <w:bCs/>
                <w:color w:val="auto"/>
                <w:sz w:val="20"/>
                <w:szCs w:val="20"/>
              </w:rPr>
              <w:t>31.15</w:t>
            </w:r>
            <w:r>
              <w:rPr>
                <w:rFonts w:ascii="Times New Roman" w:hAnsi="Times New Roman"/>
                <w:b/>
                <w:color w:val="auto"/>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s="宋体"/>
                <w:b/>
                <w:bCs/>
                <w:color w:val="auto"/>
                <w:sz w:val="20"/>
                <w:szCs w:val="20"/>
              </w:rPr>
              <w:t>31.15</w:t>
            </w:r>
            <w:r>
              <w:rPr>
                <w:rFonts w:ascii="Times New Roman" w:hAnsi="Times New Roman"/>
                <w:b/>
                <w:color w:val="auto"/>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b/>
                <w:color w:val="auto"/>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b/>
                <w:color w:val="auto"/>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b/>
                <w:color w:val="auto"/>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b/>
                <w:color w:val="auto"/>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b/>
                <w:color w:val="auto"/>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b/>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b/>
                <w:color w:val="auto"/>
                <w:sz w:val="20"/>
                <w:szCs w:val="20"/>
              </w:rPr>
              <w:t>23.76</w:t>
            </w:r>
            <w:r>
              <w:rPr>
                <w:rFonts w:ascii="Times New Roman" w:hAnsi="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b/>
                <w:color w:val="auto"/>
                <w:sz w:val="20"/>
                <w:szCs w:val="20"/>
              </w:rPr>
              <w:t>23.76</w:t>
            </w:r>
            <w:r>
              <w:rPr>
                <w:rFonts w:ascii="Times New Roman" w:hAnsi="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20136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其他共产党事务支出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b/>
                <w:color w:val="auto"/>
                <w:sz w:val="20"/>
                <w:szCs w:val="20"/>
              </w:rPr>
              <w:t>23.76</w:t>
            </w:r>
            <w:r>
              <w:rPr>
                <w:rFonts w:ascii="Times New Roman" w:hAnsi="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b/>
                <w:color w:val="auto"/>
                <w:sz w:val="20"/>
                <w:szCs w:val="20"/>
              </w:rPr>
              <w:t>23.76</w:t>
            </w:r>
            <w:r>
              <w:rPr>
                <w:rFonts w:ascii="Times New Roman" w:hAnsi="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color w:val="auto"/>
                <w:sz w:val="20"/>
                <w:szCs w:val="20"/>
              </w:rPr>
              <w:t>2013650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color w:val="auto"/>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color w:val="auto"/>
                <w:sz w:val="20"/>
                <w:szCs w:val="20"/>
              </w:rPr>
              <w:t>23.76</w:t>
            </w:r>
            <w:r>
              <w:rPr>
                <w:rFonts w:ascii="Times New Roman" w:hAnsi="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color w:val="auto"/>
                <w:sz w:val="20"/>
                <w:szCs w:val="20"/>
              </w:rPr>
              <w:t>23.76</w:t>
            </w:r>
            <w:r>
              <w:rPr>
                <w:rFonts w:ascii="Times New Roman" w:hAnsi="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b/>
                <w:color w:val="auto"/>
                <w:sz w:val="20"/>
                <w:szCs w:val="20"/>
              </w:rPr>
              <w:t>4.24</w:t>
            </w:r>
            <w:r>
              <w:rPr>
                <w:rFonts w:ascii="Times New Roman" w:hAnsi="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b/>
                <w:color w:val="auto"/>
                <w:sz w:val="20"/>
                <w:szCs w:val="20"/>
              </w:rPr>
              <w:t>4.24</w:t>
            </w:r>
            <w:r>
              <w:rPr>
                <w:rFonts w:ascii="Times New Roman" w:hAnsi="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b/>
                <w:color w:val="auto"/>
                <w:sz w:val="20"/>
                <w:szCs w:val="20"/>
              </w:rPr>
              <w:t>4.21</w:t>
            </w:r>
            <w:r>
              <w:rPr>
                <w:rFonts w:ascii="Times New Roman" w:hAnsi="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b/>
                <w:color w:val="auto"/>
                <w:sz w:val="20"/>
                <w:szCs w:val="20"/>
              </w:rPr>
              <w:t>4.21</w:t>
            </w:r>
            <w:r>
              <w:rPr>
                <w:rFonts w:ascii="Times New Roman" w:hAnsi="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color w:val="auto"/>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color w:val="auto"/>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color w:val="auto"/>
                <w:sz w:val="20"/>
                <w:szCs w:val="20"/>
              </w:rPr>
              <w:t>3.17</w:t>
            </w:r>
            <w:r>
              <w:rPr>
                <w:rFonts w:ascii="Times New Roman" w:hAnsi="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color w:val="auto"/>
                <w:sz w:val="20"/>
                <w:szCs w:val="20"/>
              </w:rPr>
              <w:t>3.17</w:t>
            </w:r>
            <w:r>
              <w:rPr>
                <w:rFonts w:ascii="Times New Roman" w:hAnsi="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color w:val="auto"/>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color w:val="auto"/>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color w:val="auto"/>
                <w:sz w:val="20"/>
                <w:szCs w:val="20"/>
              </w:rPr>
              <w:t>1.03</w:t>
            </w:r>
            <w:r>
              <w:rPr>
                <w:rFonts w:ascii="Times New Roman" w:hAnsi="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color w:val="auto"/>
                <w:sz w:val="20"/>
                <w:szCs w:val="20"/>
              </w:rPr>
              <w:t>1.03</w:t>
            </w:r>
            <w:r>
              <w:rPr>
                <w:rFonts w:ascii="Times New Roman" w:hAnsi="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20899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b/>
                <w:color w:val="auto"/>
                <w:sz w:val="20"/>
                <w:szCs w:val="20"/>
              </w:rPr>
              <w:t>0.04</w:t>
            </w:r>
            <w:r>
              <w:rPr>
                <w:rFonts w:ascii="Times New Roman" w:hAnsi="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b/>
                <w:color w:val="auto"/>
                <w:sz w:val="20"/>
                <w:szCs w:val="20"/>
              </w:rPr>
              <w:t>0.04</w:t>
            </w:r>
            <w:r>
              <w:rPr>
                <w:rFonts w:ascii="Times New Roman" w:hAnsi="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color w:val="auto"/>
                <w:sz w:val="20"/>
                <w:szCs w:val="20"/>
              </w:rPr>
              <w:t>2089999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color w:val="auto"/>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color w:val="auto"/>
                <w:sz w:val="20"/>
                <w:szCs w:val="20"/>
              </w:rPr>
              <w:t>0.04</w:t>
            </w:r>
            <w:r>
              <w:rPr>
                <w:rFonts w:ascii="Times New Roman" w:hAnsi="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color w:val="auto"/>
                <w:sz w:val="20"/>
                <w:szCs w:val="20"/>
              </w:rPr>
              <w:t>0.04</w:t>
            </w:r>
            <w:r>
              <w:rPr>
                <w:rFonts w:ascii="Times New Roman" w:hAnsi="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b/>
                <w:color w:val="auto"/>
                <w:sz w:val="20"/>
                <w:szCs w:val="20"/>
              </w:rPr>
              <w:t>1.60</w:t>
            </w:r>
            <w:r>
              <w:rPr>
                <w:rFonts w:ascii="Times New Roman" w:hAnsi="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b/>
                <w:color w:val="auto"/>
                <w:sz w:val="20"/>
                <w:szCs w:val="20"/>
              </w:rPr>
              <w:t>1.60</w:t>
            </w:r>
            <w:r>
              <w:rPr>
                <w:rFonts w:ascii="Times New Roman" w:hAnsi="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b/>
                <w:color w:val="auto"/>
                <w:sz w:val="20"/>
                <w:szCs w:val="20"/>
              </w:rPr>
              <w:t>1.60</w:t>
            </w:r>
            <w:r>
              <w:rPr>
                <w:rFonts w:ascii="Times New Roman" w:hAnsi="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b/>
                <w:color w:val="auto"/>
                <w:sz w:val="20"/>
                <w:szCs w:val="20"/>
              </w:rPr>
              <w:t>1.60</w:t>
            </w:r>
            <w:r>
              <w:rPr>
                <w:rFonts w:ascii="Times New Roman" w:hAnsi="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color w:val="auto"/>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color w:val="auto"/>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color w:val="auto"/>
                <w:sz w:val="20"/>
                <w:szCs w:val="20"/>
              </w:rPr>
              <w:t>1.29</w:t>
            </w:r>
            <w:r>
              <w:rPr>
                <w:rFonts w:ascii="Times New Roman" w:hAnsi="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color w:val="auto"/>
                <w:sz w:val="20"/>
                <w:szCs w:val="20"/>
              </w:rPr>
              <w:t>1.29</w:t>
            </w:r>
            <w:r>
              <w:rPr>
                <w:rFonts w:ascii="Times New Roman" w:hAnsi="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color w:val="auto"/>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color w:val="auto"/>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color w:val="auto"/>
                <w:sz w:val="20"/>
                <w:szCs w:val="20"/>
              </w:rPr>
              <w:t>0.31</w:t>
            </w:r>
            <w:r>
              <w:rPr>
                <w:rFonts w:ascii="Times New Roman" w:hAnsi="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color w:val="auto"/>
                <w:sz w:val="20"/>
                <w:szCs w:val="20"/>
              </w:rPr>
              <w:t>0.31</w:t>
            </w:r>
            <w:r>
              <w:rPr>
                <w:rFonts w:ascii="Times New Roman" w:hAnsi="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b/>
                <w:color w:val="auto"/>
                <w:sz w:val="20"/>
                <w:szCs w:val="20"/>
              </w:rPr>
              <w:t>1.55</w:t>
            </w:r>
            <w:r>
              <w:rPr>
                <w:rFonts w:ascii="Times New Roman" w:hAnsi="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b/>
                <w:color w:val="auto"/>
                <w:sz w:val="20"/>
                <w:szCs w:val="20"/>
              </w:rPr>
              <w:t>1.55</w:t>
            </w:r>
            <w:r>
              <w:rPr>
                <w:rFonts w:ascii="Times New Roman" w:hAnsi="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b/>
                <w:color w:val="auto"/>
                <w:sz w:val="20"/>
                <w:szCs w:val="20"/>
              </w:rPr>
              <w:t>1.55</w:t>
            </w:r>
            <w:r>
              <w:rPr>
                <w:rFonts w:ascii="Times New Roman" w:hAnsi="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b/>
                <w:color w:val="auto"/>
                <w:sz w:val="20"/>
                <w:szCs w:val="20"/>
              </w:rPr>
              <w:t>1.55</w:t>
            </w:r>
            <w:r>
              <w:rPr>
                <w:rFonts w:ascii="Times New Roman" w:hAnsi="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color w:val="auto"/>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color w:val="auto"/>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color w:val="auto"/>
                <w:sz w:val="20"/>
                <w:szCs w:val="20"/>
              </w:rPr>
              <w:t>1.55</w:t>
            </w:r>
            <w:r>
              <w:rPr>
                <w:rFonts w:ascii="Times New Roman" w:hAnsi="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color w:val="auto"/>
                <w:sz w:val="20"/>
                <w:szCs w:val="20"/>
              </w:rPr>
              <w:t>1.55</w:t>
            </w:r>
            <w:r>
              <w:rPr>
                <w:rFonts w:ascii="Times New Roman" w:hAnsi="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bl>
    <w:p>
      <w:pPr>
        <w:ind w:left="600" w:hanging="600" w:hangingChars="300"/>
        <w:rPr>
          <w:rFonts w:hint="default" w:ascii="Times New Roman" w:hAnsi="Times New Roman" w:cs="宋体"/>
          <w:color w:val="auto"/>
          <w:sz w:val="20"/>
          <w:szCs w:val="20"/>
        </w:rPr>
      </w:pPr>
      <w:r>
        <w:rPr>
          <w:rFonts w:ascii="Times New Roman" w:hAnsi="Times New Roman" w:cs="宋体"/>
          <w:color w:val="auto"/>
          <w:sz w:val="20"/>
          <w:szCs w:val="20"/>
        </w:rPr>
        <w:t>备注：1.本表反映单位本年度取得的各项收入情况。</w:t>
      </w:r>
      <w:r>
        <w:rPr>
          <w:rFonts w:ascii="Times New Roman" w:hAnsi="Times New Roman" w:cs="宋体"/>
          <w:color w:val="auto"/>
          <w:sz w:val="20"/>
          <w:szCs w:val="20"/>
        </w:rPr>
        <w:br w:type="textWrapping"/>
      </w:r>
      <w:r>
        <w:rPr>
          <w:rFonts w:ascii="Times New Roman" w:hAnsi="Times New Roman" w:cs="宋体"/>
          <w:color w:val="auto"/>
          <w:sz w:val="20"/>
          <w:szCs w:val="20"/>
        </w:rPr>
        <w:t>2.本套报表金额单位转换时可能存在尾数误差。</w:t>
      </w:r>
      <w:r>
        <w:rPr>
          <w:rFonts w:ascii="Times New Roman" w:hAnsi="Times New Roman" w:cs="宋体"/>
          <w:color w:val="auto"/>
          <w:sz w:val="20"/>
          <w:szCs w:val="20"/>
        </w:rPr>
        <w:br w:type="textWrapping"/>
      </w:r>
    </w:p>
    <w:p>
      <w:pPr>
        <w:rPr>
          <w:rFonts w:hint="default" w:ascii="Times New Roman" w:hAnsi="Times New Roman" w:cs="宋体"/>
          <w:color w:val="auto"/>
          <w:sz w:val="20"/>
          <w:szCs w:val="20"/>
        </w:rPr>
      </w:pPr>
      <w:r>
        <w:rPr>
          <w:rFonts w:ascii="Times New Roman" w:hAnsi="Times New Roman" w:cs="宋体"/>
          <w:color w:val="auto"/>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556"/>
        <w:gridCol w:w="1876"/>
      </w:tblGrid>
      <w:tr>
        <w:tblPrEx>
          <w:tblCellMar>
            <w:top w:w="0" w:type="dxa"/>
            <w:left w:w="0" w:type="dxa"/>
            <w:bottom w:w="0" w:type="dxa"/>
            <w:right w:w="0" w:type="dxa"/>
          </w:tblCellMar>
        </w:tblPrEx>
        <w:trPr>
          <w:trHeight w:val="59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60" w:lineRule="exact"/>
              <w:jc w:val="center"/>
              <w:textAlignment w:val="bottom"/>
              <w:rPr>
                <w:rFonts w:hint="default" w:ascii="Times New Roman" w:hAnsi="Times New Roman" w:cs="宋体"/>
                <w:b/>
                <w:color w:val="auto"/>
                <w:sz w:val="32"/>
                <w:szCs w:val="32"/>
              </w:rPr>
            </w:pPr>
            <w:r>
              <w:rPr>
                <w:rFonts w:ascii="Times New Roman" w:hAnsi="Times New Roman" w:cs="宋体"/>
                <w:b/>
                <w:color w:val="auto"/>
                <w:sz w:val="32"/>
                <w:szCs w:val="32"/>
              </w:rPr>
              <w:t>支出决算表</w:t>
            </w:r>
          </w:p>
        </w:tc>
      </w:tr>
      <w:tr>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宋体"/>
                <w:color w:val="auto"/>
                <w:sz w:val="20"/>
                <w:szCs w:val="20"/>
              </w:rPr>
            </w:pPr>
            <w:r>
              <w:rPr>
                <w:rFonts w:ascii="Times New Roman" w:hAnsi="Times New Roman" w:cs="宋体"/>
                <w:color w:val="auto"/>
                <w:sz w:val="20"/>
                <w:szCs w:val="20"/>
              </w:rPr>
              <w:t xml:space="preserve">公开单位： </w:t>
            </w:r>
            <w:r>
              <w:rPr>
                <w:rFonts w:ascii="Times New Roman" w:hAnsi="Times New Roman"/>
                <w:color w:val="auto"/>
                <w:sz w:val="20"/>
                <w:u w:color="auto"/>
              </w:rPr>
              <w:t xml:space="preserve">重庆市万州区社会治安综合治理中心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auto"/>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auto"/>
                <w:sz w:val="20"/>
                <w:szCs w:val="20"/>
              </w:rPr>
            </w:pPr>
          </w:p>
        </w:tc>
        <w:tc>
          <w:tcPr>
            <w:tcW w:w="155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auto"/>
                <w:sz w:val="20"/>
                <w:szCs w:val="20"/>
              </w:rPr>
            </w:pPr>
          </w:p>
        </w:tc>
        <w:tc>
          <w:tcPr>
            <w:tcW w:w="187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color w:val="auto"/>
                <w:sz w:val="20"/>
                <w:szCs w:val="20"/>
              </w:rPr>
            </w:pPr>
            <w:r>
              <w:rPr>
                <w:rFonts w:ascii="Times New Roman" w:hAnsi="Times New Roman" w:cs="宋体"/>
                <w:color w:val="auto"/>
                <w:sz w:val="20"/>
                <w:szCs w:val="20"/>
              </w:rPr>
              <w:t>公开03表</w:t>
            </w:r>
          </w:p>
        </w:tc>
      </w:tr>
      <w:tr>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auto"/>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auto"/>
                <w:sz w:val="20"/>
                <w:szCs w:val="20"/>
              </w:rPr>
            </w:pPr>
          </w:p>
        </w:tc>
        <w:tc>
          <w:tcPr>
            <w:tcW w:w="155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auto"/>
                <w:sz w:val="20"/>
                <w:szCs w:val="20"/>
              </w:rPr>
            </w:pPr>
          </w:p>
        </w:tc>
        <w:tc>
          <w:tcPr>
            <w:tcW w:w="187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color w:val="auto"/>
                <w:sz w:val="20"/>
                <w:szCs w:val="20"/>
              </w:rPr>
            </w:pPr>
            <w:r>
              <w:rPr>
                <w:rFonts w:ascii="Times New Roman" w:hAnsi="Times New Roman" w:cs="宋体"/>
                <w:color w:val="auto"/>
                <w:sz w:val="20"/>
                <w:szCs w:val="20"/>
              </w:rPr>
              <w:t>单位：万元</w:t>
            </w: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宋体"/>
                <w:b/>
                <w:color w:val="auto"/>
                <w:sz w:val="20"/>
                <w:szCs w:val="20"/>
              </w:rPr>
            </w:pPr>
            <w:r>
              <w:rPr>
                <w:rFonts w:ascii="Times New Roman" w:hAnsi="Times New Roman" w:cs="宋体"/>
                <w:b/>
                <w:color w:val="auto"/>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700" w:lineRule="exact"/>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700" w:lineRule="exact"/>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700" w:lineRule="exact"/>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700" w:lineRule="exact"/>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上缴上级支出</w:t>
            </w:r>
          </w:p>
        </w:tc>
        <w:tc>
          <w:tcPr>
            <w:tcW w:w="15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700" w:lineRule="exact"/>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经营支出</w:t>
            </w:r>
          </w:p>
        </w:tc>
        <w:tc>
          <w:tcPr>
            <w:tcW w:w="187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700" w:lineRule="exact"/>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对附属单位补助支出</w:t>
            </w:r>
          </w:p>
        </w:tc>
      </w:tr>
      <w:tr>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5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87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5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87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5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87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r>
      <w:tr>
        <w:tblPrEx>
          <w:tblCellMar>
            <w:top w:w="0" w:type="dxa"/>
            <w:left w:w="0" w:type="dxa"/>
            <w:bottom w:w="0" w:type="dxa"/>
            <w:right w:w="0" w:type="dxa"/>
          </w:tblCellMar>
        </w:tblPrEx>
        <w:trPr>
          <w:trHeight w:val="312"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5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87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s="宋体"/>
                <w:b/>
                <w:bCs/>
                <w:color w:val="auto"/>
                <w:sz w:val="20"/>
                <w:szCs w:val="20"/>
              </w:rPr>
              <w:t>31.15</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s="宋体"/>
                <w:b/>
                <w:bCs/>
                <w:color w:val="auto"/>
                <w:sz w:val="20"/>
                <w:szCs w:val="20"/>
              </w:rPr>
              <w:t>31.15</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b/>
                <w:color w:val="auto"/>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b/>
                <w:color w:val="auto"/>
                <w:sz w:val="20"/>
                <w:u w:color="auto"/>
              </w:rPr>
              <w:t xml:space="preserve"> </w:t>
            </w:r>
          </w:p>
        </w:tc>
        <w:tc>
          <w:tcPr>
            <w:tcW w:w="15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b/>
                <w:color w:val="auto"/>
                <w:sz w:val="20"/>
                <w:u w:color="auto"/>
              </w:rPr>
              <w:t xml:space="preserve"> </w:t>
            </w:r>
          </w:p>
        </w:tc>
        <w:tc>
          <w:tcPr>
            <w:tcW w:w="1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b/>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b/>
                <w:color w:val="auto"/>
                <w:sz w:val="20"/>
                <w:szCs w:val="20"/>
              </w:rPr>
              <w:t>23.76</w:t>
            </w:r>
            <w:r>
              <w:rPr>
                <w:rFonts w:ascii="Times New Roman" w:hAnsi="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b/>
                <w:color w:val="auto"/>
                <w:sz w:val="20"/>
                <w:szCs w:val="20"/>
              </w:rPr>
              <w:t>23.76</w:t>
            </w:r>
            <w:r>
              <w:rPr>
                <w:rFonts w:ascii="Times New Roman" w:hAnsi="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20136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其他共产党事务支出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b/>
                <w:color w:val="auto"/>
                <w:sz w:val="20"/>
                <w:szCs w:val="20"/>
              </w:rPr>
              <w:t>23.76</w:t>
            </w:r>
            <w:r>
              <w:rPr>
                <w:rFonts w:ascii="Times New Roman" w:hAnsi="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b/>
                <w:color w:val="auto"/>
                <w:sz w:val="20"/>
                <w:szCs w:val="20"/>
              </w:rPr>
              <w:t>23.76</w:t>
            </w:r>
            <w:r>
              <w:rPr>
                <w:rFonts w:ascii="Times New Roman" w:hAnsi="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color w:val="auto"/>
                <w:sz w:val="20"/>
                <w:szCs w:val="20"/>
              </w:rPr>
              <w:t>2013650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color w:val="auto"/>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color w:val="auto"/>
                <w:sz w:val="20"/>
                <w:szCs w:val="20"/>
              </w:rPr>
              <w:t>23.76</w:t>
            </w:r>
            <w:r>
              <w:rPr>
                <w:rFonts w:ascii="Times New Roman" w:hAnsi="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color w:val="auto"/>
                <w:sz w:val="20"/>
                <w:szCs w:val="20"/>
              </w:rPr>
              <w:t>23.76</w:t>
            </w:r>
            <w:r>
              <w:rPr>
                <w:rFonts w:ascii="Times New Roman" w:hAnsi="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b/>
                <w:color w:val="auto"/>
                <w:sz w:val="20"/>
                <w:szCs w:val="20"/>
              </w:rPr>
              <w:t>4.24</w:t>
            </w:r>
            <w:r>
              <w:rPr>
                <w:rFonts w:ascii="Times New Roman" w:hAnsi="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b/>
                <w:color w:val="auto"/>
                <w:sz w:val="20"/>
                <w:szCs w:val="20"/>
              </w:rPr>
              <w:t>4.24</w:t>
            </w:r>
            <w:r>
              <w:rPr>
                <w:rFonts w:ascii="Times New Roman" w:hAnsi="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b/>
                <w:color w:val="auto"/>
                <w:sz w:val="20"/>
                <w:szCs w:val="20"/>
              </w:rPr>
              <w:t>4.21</w:t>
            </w:r>
            <w:r>
              <w:rPr>
                <w:rFonts w:ascii="Times New Roman" w:hAnsi="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b/>
                <w:color w:val="auto"/>
                <w:sz w:val="20"/>
                <w:szCs w:val="20"/>
              </w:rPr>
              <w:t>4.21</w:t>
            </w:r>
            <w:r>
              <w:rPr>
                <w:rFonts w:ascii="Times New Roman" w:hAnsi="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color w:val="auto"/>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color w:val="auto"/>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color w:val="auto"/>
                <w:sz w:val="20"/>
                <w:szCs w:val="20"/>
              </w:rPr>
              <w:t>3.17</w:t>
            </w:r>
            <w:r>
              <w:rPr>
                <w:rFonts w:ascii="Times New Roman" w:hAnsi="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color w:val="auto"/>
                <w:sz w:val="20"/>
                <w:szCs w:val="20"/>
              </w:rPr>
              <w:t>3.17</w:t>
            </w:r>
            <w:r>
              <w:rPr>
                <w:rFonts w:ascii="Times New Roman" w:hAnsi="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color w:val="auto"/>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color w:val="auto"/>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color w:val="auto"/>
                <w:sz w:val="20"/>
                <w:szCs w:val="20"/>
              </w:rPr>
              <w:t>1.03</w:t>
            </w:r>
            <w:r>
              <w:rPr>
                <w:rFonts w:ascii="Times New Roman" w:hAnsi="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color w:val="auto"/>
                <w:sz w:val="20"/>
                <w:szCs w:val="20"/>
              </w:rPr>
              <w:t>1.03</w:t>
            </w:r>
            <w:r>
              <w:rPr>
                <w:rFonts w:ascii="Times New Roman" w:hAnsi="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20899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b/>
                <w:color w:val="auto"/>
                <w:sz w:val="20"/>
                <w:szCs w:val="20"/>
              </w:rPr>
              <w:t>0.04</w:t>
            </w:r>
            <w:r>
              <w:rPr>
                <w:rFonts w:ascii="Times New Roman" w:hAnsi="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b/>
                <w:color w:val="auto"/>
                <w:sz w:val="20"/>
                <w:szCs w:val="20"/>
              </w:rPr>
              <w:t>0.04</w:t>
            </w:r>
            <w:r>
              <w:rPr>
                <w:rFonts w:ascii="Times New Roman" w:hAnsi="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color w:val="auto"/>
                <w:sz w:val="20"/>
                <w:szCs w:val="20"/>
              </w:rPr>
              <w:t>2089999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color w:val="auto"/>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color w:val="auto"/>
                <w:sz w:val="20"/>
                <w:szCs w:val="20"/>
              </w:rPr>
              <w:t>0.04</w:t>
            </w:r>
            <w:r>
              <w:rPr>
                <w:rFonts w:ascii="Times New Roman" w:hAnsi="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color w:val="auto"/>
                <w:sz w:val="20"/>
                <w:szCs w:val="20"/>
              </w:rPr>
              <w:t>0.04</w:t>
            </w:r>
            <w:r>
              <w:rPr>
                <w:rFonts w:ascii="Times New Roman" w:hAnsi="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b/>
                <w:color w:val="auto"/>
                <w:sz w:val="20"/>
                <w:szCs w:val="20"/>
              </w:rPr>
              <w:t>1.60</w:t>
            </w:r>
            <w:r>
              <w:rPr>
                <w:rFonts w:ascii="Times New Roman" w:hAnsi="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b/>
                <w:color w:val="auto"/>
                <w:sz w:val="20"/>
                <w:szCs w:val="20"/>
              </w:rPr>
              <w:t>1.60</w:t>
            </w:r>
            <w:r>
              <w:rPr>
                <w:rFonts w:ascii="Times New Roman" w:hAnsi="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b/>
                <w:color w:val="auto"/>
                <w:sz w:val="20"/>
                <w:szCs w:val="20"/>
              </w:rPr>
              <w:t>1.60</w:t>
            </w:r>
            <w:r>
              <w:rPr>
                <w:rFonts w:ascii="Times New Roman" w:hAnsi="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b/>
                <w:color w:val="auto"/>
                <w:sz w:val="20"/>
                <w:szCs w:val="20"/>
              </w:rPr>
              <w:t>1.60</w:t>
            </w:r>
            <w:r>
              <w:rPr>
                <w:rFonts w:ascii="Times New Roman" w:hAnsi="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color w:val="auto"/>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color w:val="auto"/>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color w:val="auto"/>
                <w:sz w:val="20"/>
                <w:szCs w:val="20"/>
              </w:rPr>
              <w:t>1.29</w:t>
            </w:r>
            <w:r>
              <w:rPr>
                <w:rFonts w:ascii="Times New Roman" w:hAnsi="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color w:val="auto"/>
                <w:sz w:val="20"/>
                <w:szCs w:val="20"/>
              </w:rPr>
              <w:t>1.29</w:t>
            </w:r>
            <w:r>
              <w:rPr>
                <w:rFonts w:ascii="Times New Roman" w:hAnsi="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color w:val="auto"/>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color w:val="auto"/>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color w:val="auto"/>
                <w:sz w:val="20"/>
                <w:szCs w:val="20"/>
              </w:rPr>
              <w:t>0.31</w:t>
            </w:r>
            <w:r>
              <w:rPr>
                <w:rFonts w:ascii="Times New Roman" w:hAnsi="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color w:val="auto"/>
                <w:sz w:val="20"/>
                <w:szCs w:val="20"/>
              </w:rPr>
              <w:t>0.31</w:t>
            </w:r>
            <w:r>
              <w:rPr>
                <w:rFonts w:ascii="Times New Roman" w:hAnsi="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b/>
                <w:color w:val="auto"/>
                <w:sz w:val="20"/>
                <w:szCs w:val="20"/>
              </w:rPr>
              <w:t>1.55</w:t>
            </w:r>
            <w:r>
              <w:rPr>
                <w:rFonts w:ascii="Times New Roman" w:hAnsi="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b/>
                <w:color w:val="auto"/>
                <w:sz w:val="20"/>
                <w:szCs w:val="20"/>
              </w:rPr>
              <w:t>1.55</w:t>
            </w:r>
            <w:r>
              <w:rPr>
                <w:rFonts w:ascii="Times New Roman" w:hAnsi="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b/>
                <w:color w:val="auto"/>
                <w:sz w:val="20"/>
                <w:szCs w:val="20"/>
              </w:rPr>
              <w:t>1.55</w:t>
            </w:r>
            <w:r>
              <w:rPr>
                <w:rFonts w:ascii="Times New Roman" w:hAnsi="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b/>
                <w:color w:val="auto"/>
                <w:sz w:val="20"/>
                <w:szCs w:val="20"/>
              </w:rPr>
              <w:t>1.55</w:t>
            </w:r>
            <w:r>
              <w:rPr>
                <w:rFonts w:ascii="Times New Roman" w:hAnsi="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color w:val="auto"/>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color w:val="auto"/>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color w:val="auto"/>
                <w:sz w:val="20"/>
                <w:szCs w:val="20"/>
              </w:rPr>
              <w:t>1.55</w:t>
            </w:r>
            <w:r>
              <w:rPr>
                <w:rFonts w:ascii="Times New Roman" w:hAnsi="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s="宋体"/>
                <w:color w:val="auto"/>
                <w:sz w:val="20"/>
                <w:szCs w:val="20"/>
              </w:rPr>
              <w:t>1.55</w:t>
            </w:r>
            <w:r>
              <w:rPr>
                <w:rFonts w:ascii="Times New Roman" w:hAnsi="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auto"/>
                <w:sz w:val="20"/>
                <w:szCs w:val="20"/>
              </w:rPr>
            </w:pPr>
            <w:r>
              <w:rPr>
                <w:rFonts w:ascii="Times New Roman" w:hAnsi="Times New Roman"/>
                <w:color w:val="auto"/>
                <w:sz w:val="20"/>
                <w:u w:color="auto"/>
              </w:rPr>
              <w:t xml:space="preserve"> </w:t>
            </w:r>
          </w:p>
        </w:tc>
      </w:tr>
    </w:tbl>
    <w:p>
      <w:pPr>
        <w:rPr>
          <w:rFonts w:hint="default" w:ascii="Times New Roman" w:hAnsi="Times New Roman" w:cs="宋体"/>
          <w:color w:val="auto"/>
          <w:sz w:val="20"/>
          <w:szCs w:val="20"/>
        </w:rPr>
      </w:pPr>
      <w:r>
        <w:rPr>
          <w:rFonts w:ascii="Times New Roman" w:hAnsi="Times New Roman" w:cs="宋体"/>
          <w:color w:val="auto"/>
          <w:sz w:val="20"/>
          <w:szCs w:val="20"/>
        </w:rPr>
        <w:t>备注：1.本表反映单位本年度各项支出情况。</w:t>
      </w:r>
      <w:r>
        <w:rPr>
          <w:rFonts w:ascii="Times New Roman" w:hAnsi="Times New Roman" w:cs="宋体"/>
          <w:color w:val="auto"/>
          <w:sz w:val="20"/>
          <w:szCs w:val="20"/>
        </w:rPr>
        <w:br w:type="textWrapping"/>
      </w:r>
      <w:r>
        <w:rPr>
          <w:rFonts w:ascii="Times New Roman" w:hAnsi="Times New Roman" w:cs="宋体"/>
          <w:color w:val="auto"/>
          <w:sz w:val="20"/>
          <w:szCs w:val="20"/>
        </w:rPr>
        <w:t xml:space="preserve">      2.本套报表金额单位转换时可能存在尾数误差。</w:t>
      </w:r>
    </w:p>
    <w:p>
      <w:pPr>
        <w:rPr>
          <w:rFonts w:hint="default" w:ascii="Times New Roman" w:hAnsi="Times New Roman" w:cs="宋体"/>
          <w:color w:val="auto"/>
          <w:sz w:val="21"/>
          <w:szCs w:val="21"/>
        </w:rPr>
      </w:pPr>
      <w:r>
        <w:rPr>
          <w:rFonts w:ascii="Times New Roman" w:hAnsi="Times New Roman" w:cs="宋体"/>
          <w:color w:val="auto"/>
          <w:sz w:val="21"/>
          <w:szCs w:val="21"/>
        </w:rPr>
        <w:br w:type="page"/>
      </w:r>
    </w:p>
    <w:p>
      <w:pPr>
        <w:rPr>
          <w:rFonts w:hint="default" w:ascii="Times New Roman" w:hAnsi="Times New Roman" w:cs="宋体"/>
          <w:color w:val="auto"/>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宋体"/>
                <w:b/>
                <w:color w:val="auto"/>
                <w:sz w:val="32"/>
                <w:szCs w:val="32"/>
              </w:rPr>
            </w:pPr>
            <w:r>
              <w:rPr>
                <w:rFonts w:ascii="Times New Roman" w:hAnsi="Times New Roman" w:cs="宋体"/>
                <w:b/>
                <w:color w:val="auto"/>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auto"/>
                <w:sz w:val="18"/>
                <w:szCs w:val="18"/>
              </w:rPr>
            </w:pPr>
            <w:r>
              <w:rPr>
                <w:rFonts w:ascii="Times New Roman" w:hAnsi="Times New Roman" w:cs="宋体"/>
                <w:color w:val="auto"/>
                <w:sz w:val="20"/>
                <w:szCs w:val="20"/>
              </w:rPr>
              <w:t xml:space="preserve">公开单位： </w:t>
            </w:r>
            <w:r>
              <w:rPr>
                <w:rFonts w:ascii="Times New Roman" w:hAnsi="Times New Roman"/>
                <w:color w:val="auto"/>
                <w:sz w:val="20"/>
                <w:u w:color="auto"/>
              </w:rPr>
              <w:t>重庆市万州区社会治安综合治理中心</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auto"/>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auto"/>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auto"/>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auto"/>
                <w:sz w:val="20"/>
                <w:szCs w:val="20"/>
              </w:rPr>
            </w:pPr>
            <w:r>
              <w:rPr>
                <w:rFonts w:ascii="Times New Roman" w:hAnsi="Times New Roman" w:cs="宋体"/>
                <w:color w:val="auto"/>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auto"/>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auto"/>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auto"/>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auto"/>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宋体"/>
                <w:color w:val="auto"/>
                <w:sz w:val="20"/>
                <w:szCs w:val="20"/>
              </w:rPr>
            </w:pPr>
            <w:r>
              <w:rPr>
                <w:rFonts w:ascii="Times New Roman" w:hAnsi="Times New Roman" w:cs="宋体"/>
                <w:color w:val="auto"/>
                <w:sz w:val="20"/>
                <w:szCs w:val="20"/>
              </w:rPr>
              <w:t>单位：万元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auto"/>
                <w:sz w:val="18"/>
                <w:szCs w:val="18"/>
              </w:rPr>
            </w:pPr>
            <w:r>
              <w:rPr>
                <w:rFonts w:ascii="Times New Roman" w:hAnsi="Times New Roman" w:cs="宋体"/>
                <w:b/>
                <w:color w:val="auto"/>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auto"/>
                <w:sz w:val="18"/>
                <w:szCs w:val="18"/>
              </w:rPr>
            </w:pPr>
            <w:r>
              <w:rPr>
                <w:rFonts w:ascii="Times New Roman" w:hAnsi="Times New Roman" w:cs="宋体"/>
                <w:b/>
                <w:color w:val="auto"/>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auto"/>
                <w:sz w:val="18"/>
                <w:szCs w:val="18"/>
              </w:rPr>
            </w:pPr>
            <w:r>
              <w:rPr>
                <w:rFonts w:ascii="Times New Roman" w:hAnsi="Times New Roman" w:cs="宋体"/>
                <w:b/>
                <w:color w:val="auto"/>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auto"/>
                <w:sz w:val="18"/>
                <w:szCs w:val="18"/>
              </w:rPr>
            </w:pPr>
            <w:r>
              <w:rPr>
                <w:rFonts w:ascii="Times New Roman" w:hAnsi="Times New Roman" w:cs="宋体"/>
                <w:b/>
                <w:color w:val="auto"/>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auto"/>
                <w:sz w:val="18"/>
                <w:szCs w:val="18"/>
              </w:rPr>
            </w:pPr>
            <w:r>
              <w:rPr>
                <w:rFonts w:ascii="Times New Roman" w:hAnsi="Times New Roman" w:cs="宋体"/>
                <w:b/>
                <w:color w:val="auto"/>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auto"/>
                <w:sz w:val="18"/>
                <w:szCs w:val="18"/>
              </w:rPr>
            </w:pPr>
            <w:r>
              <w:rPr>
                <w:rFonts w:ascii="Times New Roman" w:hAnsi="Times New Roman" w:cs="宋体"/>
                <w:b/>
                <w:color w:val="auto"/>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auto"/>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auto"/>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auto"/>
                <w:sz w:val="18"/>
                <w:szCs w:val="18"/>
              </w:rPr>
            </w:pPr>
            <w:r>
              <w:rPr>
                <w:rFonts w:ascii="Times New Roman" w:hAnsi="Times New Roman" w:cs="宋体"/>
                <w:b/>
                <w:color w:val="auto"/>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auto"/>
                <w:sz w:val="18"/>
                <w:szCs w:val="18"/>
              </w:rPr>
            </w:pPr>
            <w:r>
              <w:rPr>
                <w:rFonts w:ascii="Times New Roman" w:hAnsi="Times New Roman" w:cs="宋体"/>
                <w:b/>
                <w:color w:val="auto"/>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auto"/>
                <w:sz w:val="18"/>
                <w:szCs w:val="18"/>
              </w:rPr>
            </w:pPr>
            <w:r>
              <w:rPr>
                <w:rFonts w:ascii="Times New Roman" w:hAnsi="Times New Roman" w:cs="宋体"/>
                <w:b/>
                <w:color w:val="auto"/>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auto"/>
                <w:sz w:val="18"/>
                <w:szCs w:val="18"/>
              </w:rPr>
            </w:pPr>
            <w:r>
              <w:rPr>
                <w:rFonts w:ascii="Times New Roman" w:hAnsi="Times New Roman" w:cs="宋体"/>
                <w:b/>
                <w:color w:val="auto"/>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s="宋体"/>
                <w:color w:val="auto"/>
                <w:sz w:val="18"/>
                <w:szCs w:val="18"/>
              </w:rPr>
              <w:t>31.15</w:t>
            </w:r>
            <w:r>
              <w:rPr>
                <w:rFonts w:ascii="Times New Roman" w:hAnsi="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s="宋体"/>
                <w:color w:val="auto"/>
                <w:sz w:val="18"/>
                <w:szCs w:val="18"/>
              </w:rPr>
              <w:t>23.76</w:t>
            </w: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s="宋体"/>
                <w:color w:val="auto"/>
                <w:sz w:val="18"/>
                <w:szCs w:val="18"/>
              </w:rPr>
              <w:t>23.76</w:t>
            </w: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s="宋体"/>
                <w:color w:val="auto"/>
                <w:sz w:val="18"/>
                <w:szCs w:val="18"/>
              </w:rPr>
              <w:t>4.24</w:t>
            </w: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s="宋体"/>
                <w:color w:val="auto"/>
                <w:sz w:val="18"/>
                <w:szCs w:val="18"/>
              </w:rPr>
              <w:t>4.24</w:t>
            </w: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s="宋体"/>
                <w:color w:val="auto"/>
                <w:sz w:val="18"/>
                <w:szCs w:val="18"/>
              </w:rPr>
              <w:t>1.60</w:t>
            </w: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s="宋体"/>
                <w:color w:val="auto"/>
                <w:sz w:val="18"/>
                <w:szCs w:val="18"/>
              </w:rPr>
              <w:t>1.60</w:t>
            </w: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s="宋体"/>
                <w:color w:val="auto"/>
                <w:sz w:val="18"/>
                <w:szCs w:val="18"/>
              </w:rPr>
              <w:t>1.55</w:t>
            </w: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s="宋体"/>
                <w:color w:val="auto"/>
                <w:sz w:val="18"/>
                <w:szCs w:val="18"/>
              </w:rPr>
              <w:t>1.55</w:t>
            </w: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auto"/>
                <w:sz w:val="18"/>
                <w:szCs w:val="18"/>
              </w:rPr>
            </w:pPr>
            <w:r>
              <w:rPr>
                <w:rFonts w:ascii="Times New Roman" w:hAnsi="Times New Roman" w:cs="宋体"/>
                <w:b/>
                <w:color w:val="auto"/>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s="宋体"/>
                <w:color w:val="auto"/>
                <w:sz w:val="18"/>
                <w:szCs w:val="18"/>
              </w:rPr>
              <w:t>31.15</w:t>
            </w:r>
            <w:r>
              <w:rPr>
                <w:rFonts w:ascii="Times New Roman" w:hAnsi="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auto"/>
                <w:sz w:val="18"/>
                <w:szCs w:val="18"/>
              </w:rPr>
            </w:pPr>
            <w:r>
              <w:rPr>
                <w:rFonts w:ascii="Times New Roman" w:hAnsi="Times New Roman" w:cs="宋体"/>
                <w:b/>
                <w:color w:val="auto"/>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s="宋体"/>
                <w:color w:val="auto"/>
                <w:sz w:val="18"/>
                <w:szCs w:val="18"/>
              </w:rPr>
              <w:t>31.15</w:t>
            </w: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s="宋体"/>
                <w:color w:val="auto"/>
                <w:sz w:val="18"/>
                <w:szCs w:val="18"/>
              </w:rPr>
              <w:t>31.15</w:t>
            </w: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auto"/>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宋体"/>
                <w:b/>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auto"/>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宋体"/>
                <w:b/>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auto"/>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auto"/>
                <w:sz w:val="18"/>
                <w:szCs w:val="18"/>
              </w:rPr>
            </w:pPr>
            <w:r>
              <w:rPr>
                <w:rFonts w:ascii="Times New Roman" w:hAnsi="Times New Roman" w:cs="宋体"/>
                <w:b/>
                <w:color w:val="auto"/>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s="宋体"/>
                <w:color w:val="auto"/>
                <w:sz w:val="18"/>
                <w:szCs w:val="18"/>
              </w:rPr>
              <w:t>31.15</w:t>
            </w:r>
            <w:r>
              <w:rPr>
                <w:rFonts w:ascii="Times New Roman" w:hAnsi="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auto"/>
                <w:sz w:val="18"/>
                <w:szCs w:val="18"/>
              </w:rPr>
            </w:pPr>
            <w:r>
              <w:rPr>
                <w:rFonts w:ascii="Times New Roman" w:hAnsi="Times New Roman" w:cs="宋体"/>
                <w:b/>
                <w:color w:val="auto"/>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s="宋体"/>
                <w:color w:val="auto"/>
                <w:sz w:val="18"/>
                <w:szCs w:val="18"/>
              </w:rPr>
              <w:t>31.15</w:t>
            </w: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s="宋体"/>
                <w:color w:val="auto"/>
                <w:sz w:val="18"/>
                <w:szCs w:val="18"/>
              </w:rPr>
              <w:t>31.15</w:t>
            </w:r>
            <w:r>
              <w:rPr>
                <w:rFonts w:ascii="Times New Roman" w:hAnsi="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bl>
    <w:p>
      <w:pPr>
        <w:spacing w:line="240" w:lineRule="exact"/>
        <w:rPr>
          <w:rFonts w:hint="default" w:ascii="Times New Roman" w:hAnsi="Times New Roman" w:cs="宋体"/>
          <w:color w:val="auto"/>
          <w:sz w:val="20"/>
          <w:szCs w:val="20"/>
        </w:rPr>
      </w:pPr>
      <w:r>
        <w:rPr>
          <w:rFonts w:ascii="Times New Roman" w:hAnsi="Times New Roman" w:cs="宋体"/>
          <w:color w:val="auto"/>
          <w:sz w:val="20"/>
          <w:szCs w:val="20"/>
        </w:rPr>
        <w:t>备注：1.本表反映单位本年度一般公共预算财政拨款、政府性基金预算财政拨款及国有资本经营预算财政拨款的总收支和年末结转结余情况。</w:t>
      </w:r>
      <w:r>
        <w:rPr>
          <w:rFonts w:ascii="Times New Roman" w:hAnsi="Times New Roman" w:cs="宋体"/>
          <w:color w:val="auto"/>
          <w:sz w:val="20"/>
          <w:szCs w:val="20"/>
        </w:rPr>
        <w:br w:type="textWrapping"/>
      </w:r>
      <w:r>
        <w:rPr>
          <w:rFonts w:ascii="Times New Roman" w:hAnsi="Times New Roman" w:cs="宋体"/>
          <w:color w:val="auto"/>
          <w:sz w:val="20"/>
          <w:szCs w:val="20"/>
        </w:rPr>
        <w:t xml:space="preserve">      2.本套报表金额单位转换时可能存在尾数误差。</w:t>
      </w:r>
      <w:r>
        <w:rPr>
          <w:rFonts w:ascii="Times New Roman" w:hAnsi="Times New Roman" w:cs="宋体"/>
          <w:color w:val="auto"/>
          <w:sz w:val="20"/>
          <w:szCs w:val="20"/>
        </w:rPr>
        <w:br w:type="textWrapping"/>
      </w:r>
      <w:r>
        <w:rPr>
          <w:rFonts w:ascii="Times New Roman" w:hAnsi="Times New Roman" w:cs="宋体"/>
          <w:color w:val="auto"/>
          <w:sz w:val="20"/>
          <w:szCs w:val="20"/>
        </w:rPr>
        <w:br w:type="textWrapping"/>
      </w:r>
      <w:r>
        <w:rPr>
          <w:rFonts w:ascii="Times New Roman" w:hAnsi="Times New Roman" w:cs="宋体"/>
          <w:color w:val="auto"/>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color w:val="auto"/>
                <w:sz w:val="32"/>
                <w:szCs w:val="32"/>
              </w:rPr>
            </w:pPr>
            <w:r>
              <w:rPr>
                <w:rFonts w:ascii="Times New Roman" w:hAnsi="Times New Roman" w:cs="宋体"/>
                <w:b/>
                <w:color w:val="auto"/>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宋体"/>
                <w:color w:val="auto"/>
                <w:sz w:val="20"/>
                <w:szCs w:val="20"/>
              </w:rPr>
            </w:pPr>
            <w:r>
              <w:rPr>
                <w:rFonts w:ascii="Times New Roman" w:hAnsi="Times New Roman" w:cs="宋体"/>
                <w:color w:val="auto"/>
                <w:sz w:val="20"/>
                <w:szCs w:val="20"/>
              </w:rPr>
              <w:t xml:space="preserve">公开单位： </w:t>
            </w:r>
            <w:r>
              <w:rPr>
                <w:rFonts w:ascii="Times New Roman" w:hAnsi="Times New Roman"/>
                <w:color w:val="auto"/>
                <w:sz w:val="20"/>
                <w:u w:color="auto"/>
              </w:rPr>
              <w:t>重庆市万州区社会治安综合治理中心</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auto"/>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color w:val="auto"/>
                <w:sz w:val="20"/>
                <w:szCs w:val="20"/>
              </w:rPr>
            </w:pPr>
            <w:r>
              <w:rPr>
                <w:rFonts w:ascii="Times New Roman" w:hAnsi="Times New Roman" w:cs="宋体"/>
                <w:color w:val="auto"/>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auto"/>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auto"/>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color w:val="auto"/>
                <w:sz w:val="20"/>
                <w:szCs w:val="20"/>
              </w:rPr>
            </w:pPr>
            <w:r>
              <w:rPr>
                <w:rFonts w:ascii="Times New Roman" w:hAnsi="Times New Roman" w:cs="宋体"/>
                <w:color w:val="auto"/>
                <w:sz w:val="20"/>
                <w:szCs w:val="20"/>
              </w:rPr>
              <w:t>单位：万元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s="宋体"/>
                <w:b/>
                <w:bCs/>
                <w:color w:val="auto"/>
                <w:sz w:val="20"/>
                <w:szCs w:val="20"/>
              </w:rPr>
              <w:t>31.15</w:t>
            </w:r>
            <w:r>
              <w:rPr>
                <w:rFonts w:ascii="Times New Roman" w:hAnsi="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s="宋体"/>
                <w:b/>
                <w:bCs/>
                <w:color w:val="auto"/>
                <w:sz w:val="20"/>
                <w:szCs w:val="20"/>
              </w:rPr>
              <w:t>31.15</w:t>
            </w:r>
            <w:r>
              <w:rPr>
                <w:rFonts w:ascii="Times New Roman" w:hAnsi="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23.76</w:t>
            </w:r>
            <w:r>
              <w:rPr>
                <w:rFonts w:ascii="Times New Roman" w:hAnsi="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23.76</w:t>
            </w:r>
            <w:r>
              <w:rPr>
                <w:rFonts w:ascii="Times New Roman" w:hAnsi="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20136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其他共产党事务支出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23.76</w:t>
            </w:r>
            <w:r>
              <w:rPr>
                <w:rFonts w:ascii="Times New Roman" w:hAnsi="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23.76</w:t>
            </w:r>
            <w:r>
              <w:rPr>
                <w:rFonts w:ascii="Times New Roman" w:hAnsi="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color w:val="auto"/>
                <w:sz w:val="20"/>
                <w:szCs w:val="20"/>
              </w:rPr>
              <w:t>2013650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color w:val="auto"/>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s="宋体"/>
                <w:color w:val="auto"/>
                <w:sz w:val="20"/>
                <w:szCs w:val="20"/>
              </w:rPr>
              <w:t>23.76</w:t>
            </w:r>
            <w:r>
              <w:rPr>
                <w:rFonts w:ascii="Times New Roman" w:hAnsi="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s="宋体"/>
                <w:color w:val="auto"/>
                <w:sz w:val="20"/>
                <w:szCs w:val="20"/>
              </w:rPr>
              <w:t>23.76</w:t>
            </w:r>
            <w:r>
              <w:rPr>
                <w:rFonts w:ascii="Times New Roman" w:hAnsi="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4.24</w:t>
            </w:r>
            <w:r>
              <w:rPr>
                <w:rFonts w:ascii="Times New Roman" w:hAnsi="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4.24</w:t>
            </w:r>
            <w:r>
              <w:rPr>
                <w:rFonts w:ascii="Times New Roman" w:hAnsi="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4.21</w:t>
            </w:r>
            <w:r>
              <w:rPr>
                <w:rFonts w:ascii="Times New Roman" w:hAnsi="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4.21</w:t>
            </w:r>
            <w:r>
              <w:rPr>
                <w:rFonts w:ascii="Times New Roman" w:hAnsi="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color w:val="auto"/>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color w:val="auto"/>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s="宋体"/>
                <w:color w:val="auto"/>
                <w:sz w:val="20"/>
                <w:szCs w:val="20"/>
              </w:rPr>
              <w:t>3.17</w:t>
            </w:r>
            <w:r>
              <w:rPr>
                <w:rFonts w:ascii="Times New Roman" w:hAnsi="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s="宋体"/>
                <w:color w:val="auto"/>
                <w:sz w:val="20"/>
                <w:szCs w:val="20"/>
              </w:rPr>
              <w:t>3.17</w:t>
            </w:r>
            <w:r>
              <w:rPr>
                <w:rFonts w:ascii="Times New Roman" w:hAnsi="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color w:val="auto"/>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color w:val="auto"/>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s="宋体"/>
                <w:color w:val="auto"/>
                <w:sz w:val="20"/>
                <w:szCs w:val="20"/>
              </w:rPr>
              <w:t>1.03</w:t>
            </w:r>
            <w:r>
              <w:rPr>
                <w:rFonts w:ascii="Times New Roman" w:hAnsi="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s="宋体"/>
                <w:color w:val="auto"/>
                <w:sz w:val="20"/>
                <w:szCs w:val="20"/>
              </w:rPr>
              <w:t>1.03</w:t>
            </w:r>
            <w:r>
              <w:rPr>
                <w:rFonts w:ascii="Times New Roman" w:hAnsi="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20899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0.04</w:t>
            </w:r>
            <w:r>
              <w:rPr>
                <w:rFonts w:ascii="Times New Roman" w:hAnsi="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0.04</w:t>
            </w:r>
            <w:r>
              <w:rPr>
                <w:rFonts w:ascii="Times New Roman" w:hAnsi="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color w:val="auto"/>
                <w:sz w:val="20"/>
                <w:szCs w:val="20"/>
              </w:rPr>
              <w:t>2089999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color w:val="auto"/>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s="宋体"/>
                <w:color w:val="auto"/>
                <w:sz w:val="20"/>
                <w:szCs w:val="20"/>
              </w:rPr>
              <w:t>0.04</w:t>
            </w:r>
            <w:r>
              <w:rPr>
                <w:rFonts w:ascii="Times New Roman" w:hAnsi="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s="宋体"/>
                <w:color w:val="auto"/>
                <w:sz w:val="20"/>
                <w:szCs w:val="20"/>
              </w:rPr>
              <w:t>0.04</w:t>
            </w:r>
            <w:r>
              <w:rPr>
                <w:rFonts w:ascii="Times New Roman" w:hAnsi="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1.60</w:t>
            </w:r>
            <w:r>
              <w:rPr>
                <w:rFonts w:ascii="Times New Roman" w:hAnsi="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1.60</w:t>
            </w:r>
            <w:r>
              <w:rPr>
                <w:rFonts w:ascii="Times New Roman" w:hAnsi="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1.60</w:t>
            </w:r>
            <w:r>
              <w:rPr>
                <w:rFonts w:ascii="Times New Roman" w:hAnsi="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1.60</w:t>
            </w:r>
            <w:r>
              <w:rPr>
                <w:rFonts w:ascii="Times New Roman" w:hAnsi="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color w:val="auto"/>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color w:val="auto"/>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s="宋体"/>
                <w:color w:val="auto"/>
                <w:sz w:val="20"/>
                <w:szCs w:val="20"/>
              </w:rPr>
              <w:t>1.29</w:t>
            </w:r>
            <w:r>
              <w:rPr>
                <w:rFonts w:ascii="Times New Roman" w:hAnsi="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s="宋体"/>
                <w:color w:val="auto"/>
                <w:sz w:val="20"/>
                <w:szCs w:val="20"/>
              </w:rPr>
              <w:t>1.29</w:t>
            </w:r>
            <w:r>
              <w:rPr>
                <w:rFonts w:ascii="Times New Roman" w:hAnsi="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color w:val="auto"/>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color w:val="auto"/>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s="宋体"/>
                <w:color w:val="auto"/>
                <w:sz w:val="20"/>
                <w:szCs w:val="20"/>
              </w:rPr>
              <w:t>0.31</w:t>
            </w:r>
            <w:r>
              <w:rPr>
                <w:rFonts w:ascii="Times New Roman" w:hAnsi="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s="宋体"/>
                <w:color w:val="auto"/>
                <w:sz w:val="20"/>
                <w:szCs w:val="20"/>
              </w:rPr>
              <w:t>0.31</w:t>
            </w:r>
            <w:r>
              <w:rPr>
                <w:rFonts w:ascii="Times New Roman" w:hAnsi="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1.55</w:t>
            </w:r>
            <w:r>
              <w:rPr>
                <w:rFonts w:ascii="Times New Roman" w:hAnsi="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1.55</w:t>
            </w:r>
            <w:r>
              <w:rPr>
                <w:rFonts w:ascii="Times New Roman" w:hAnsi="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b/>
                <w:color w:val="auto"/>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1.55</w:t>
            </w:r>
            <w:r>
              <w:rPr>
                <w:rFonts w:ascii="Times New Roman" w:hAnsi="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1.55</w:t>
            </w:r>
            <w:r>
              <w:rPr>
                <w:rFonts w:ascii="Times New Roman" w:hAnsi="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color w:val="auto"/>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auto"/>
                <w:sz w:val="20"/>
                <w:szCs w:val="20"/>
              </w:rPr>
            </w:pPr>
            <w:r>
              <w:rPr>
                <w:rFonts w:ascii="Times New Roman" w:hAnsi="Times New Roman" w:cs="宋体"/>
                <w:color w:val="auto"/>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s="宋体"/>
                <w:color w:val="auto"/>
                <w:sz w:val="20"/>
                <w:szCs w:val="20"/>
              </w:rPr>
              <w:t>1.55</w:t>
            </w:r>
            <w:r>
              <w:rPr>
                <w:rFonts w:ascii="Times New Roman" w:hAnsi="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s="宋体"/>
                <w:color w:val="auto"/>
                <w:sz w:val="20"/>
                <w:szCs w:val="20"/>
              </w:rPr>
              <w:t>1.55</w:t>
            </w:r>
            <w:r>
              <w:rPr>
                <w:rFonts w:ascii="Times New Roman" w:hAnsi="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color w:val="auto"/>
                <w:sz w:val="20"/>
                <w:u w:color="auto"/>
              </w:rPr>
              <w:t xml:space="preserve"> </w:t>
            </w:r>
          </w:p>
        </w:tc>
      </w:tr>
    </w:tbl>
    <w:p>
      <w:pPr>
        <w:rPr>
          <w:rFonts w:hint="default" w:ascii="Times New Roman" w:hAnsi="Times New Roman" w:cs="宋体"/>
          <w:color w:val="auto"/>
          <w:sz w:val="21"/>
          <w:szCs w:val="21"/>
        </w:rPr>
      </w:pPr>
      <w:r>
        <w:rPr>
          <w:rFonts w:ascii="Times New Roman" w:hAnsi="Times New Roman" w:cs="宋体"/>
          <w:color w:val="auto"/>
          <w:sz w:val="20"/>
          <w:szCs w:val="20"/>
        </w:rPr>
        <w:t>备注：1.本表反映单位本年度一般公共预算财政拨款支出情况。</w:t>
      </w:r>
      <w:r>
        <w:rPr>
          <w:rFonts w:ascii="Times New Roman" w:hAnsi="Times New Roman" w:cs="宋体"/>
          <w:color w:val="auto"/>
          <w:sz w:val="20"/>
          <w:szCs w:val="20"/>
        </w:rPr>
        <w:br w:type="textWrapping"/>
      </w:r>
      <w:r>
        <w:rPr>
          <w:rFonts w:ascii="Times New Roman" w:hAnsi="Times New Roman" w:cs="宋体"/>
          <w:color w:val="auto"/>
          <w:sz w:val="20"/>
          <w:szCs w:val="20"/>
        </w:rPr>
        <w:t xml:space="preserve">      2.本套报表金额单位转换时可能存在尾数误差。</w:t>
      </w:r>
      <w:r>
        <w:rPr>
          <w:rFonts w:ascii="Times New Roman" w:hAnsi="Times New Roman" w:cs="宋体"/>
          <w:color w:val="auto"/>
          <w:sz w:val="20"/>
          <w:szCs w:val="20"/>
        </w:rPr>
        <w:br w:type="textWrapping"/>
      </w:r>
      <w:r>
        <w:rPr>
          <w:rFonts w:ascii="Times New Roman" w:hAnsi="Times New Roman" w:cs="宋体"/>
          <w:color w:val="auto"/>
          <w:sz w:val="20"/>
          <w:szCs w:val="20"/>
        </w:rPr>
        <w:br w:type="textWrapping"/>
      </w:r>
    </w:p>
    <w:p>
      <w:pPr>
        <w:ind w:firstLine="630" w:firstLineChars="300"/>
        <w:rPr>
          <w:rFonts w:hint="default" w:ascii="Times New Roman" w:hAnsi="Times New Roman" w:cs="宋体"/>
          <w:color w:val="auto"/>
          <w:sz w:val="21"/>
          <w:szCs w:val="21"/>
        </w:rPr>
      </w:pPr>
      <w:r>
        <w:rPr>
          <w:rFonts w:ascii="Times New Roman" w:hAnsi="Times New Roman" w:cs="宋体"/>
          <w:color w:val="auto"/>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宋体"/>
                <w:b/>
                <w:color w:val="auto"/>
                <w:sz w:val="32"/>
                <w:szCs w:val="32"/>
              </w:rPr>
            </w:pPr>
            <w:r>
              <w:rPr>
                <w:rFonts w:ascii="Times New Roman" w:hAnsi="Times New Roman" w:cs="宋体"/>
                <w:b/>
                <w:color w:val="auto"/>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auto"/>
                <w:sz w:val="18"/>
                <w:szCs w:val="18"/>
              </w:rPr>
            </w:pPr>
            <w:r>
              <w:rPr>
                <w:rFonts w:ascii="Times New Roman" w:hAnsi="Times New Roman" w:cs="宋体"/>
                <w:color w:val="auto"/>
                <w:sz w:val="20"/>
                <w:szCs w:val="20"/>
              </w:rPr>
              <w:t xml:space="preserve">公开单位： </w:t>
            </w:r>
            <w:r>
              <w:rPr>
                <w:rFonts w:ascii="Times New Roman" w:hAnsi="Times New Roman"/>
                <w:color w:val="auto"/>
                <w:sz w:val="20"/>
                <w:u w:color="auto"/>
              </w:rPr>
              <w:t>重庆市万州区社会治安综合治理中心</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auto"/>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auto"/>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auto"/>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auto"/>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宋体"/>
                <w:color w:val="auto"/>
                <w:sz w:val="20"/>
                <w:szCs w:val="20"/>
              </w:rPr>
            </w:pPr>
            <w:r>
              <w:rPr>
                <w:rFonts w:ascii="Times New Roman" w:hAnsi="Times New Roman" w:cs="宋体"/>
                <w:color w:val="auto"/>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auto"/>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auto"/>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auto"/>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auto"/>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auto"/>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宋体"/>
                <w:color w:val="auto"/>
                <w:sz w:val="20"/>
                <w:szCs w:val="20"/>
              </w:rPr>
            </w:pPr>
            <w:r>
              <w:rPr>
                <w:rFonts w:ascii="Times New Roman" w:hAnsi="Times New Roman" w:cs="宋体"/>
                <w:color w:val="auto"/>
                <w:sz w:val="20"/>
                <w:szCs w:val="20"/>
              </w:rPr>
              <w:t>单位：万元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auto"/>
                <w:sz w:val="18"/>
                <w:szCs w:val="18"/>
              </w:rPr>
            </w:pPr>
            <w:r>
              <w:rPr>
                <w:rFonts w:ascii="Times New Roman" w:hAnsi="Times New Roman" w:cs="宋体"/>
                <w:b/>
                <w:color w:val="auto"/>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auto"/>
                <w:sz w:val="18"/>
                <w:szCs w:val="18"/>
              </w:rPr>
            </w:pPr>
            <w:r>
              <w:rPr>
                <w:rFonts w:ascii="Times New Roman" w:hAnsi="Times New Roman" w:cs="宋体"/>
                <w:b/>
                <w:color w:val="auto"/>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auto"/>
                <w:sz w:val="18"/>
                <w:szCs w:val="18"/>
              </w:rPr>
            </w:pPr>
            <w:r>
              <w:rPr>
                <w:rFonts w:ascii="Times New Roman" w:hAnsi="Times New Roman" w:cs="宋体"/>
                <w:b/>
                <w:color w:val="auto"/>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auto"/>
                <w:sz w:val="18"/>
                <w:szCs w:val="18"/>
              </w:rPr>
            </w:pPr>
            <w:r>
              <w:rPr>
                <w:rFonts w:ascii="Times New Roman" w:hAnsi="Times New Roman" w:cs="宋体"/>
                <w:b/>
                <w:color w:val="auto"/>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auto"/>
                <w:sz w:val="18"/>
                <w:szCs w:val="18"/>
              </w:rPr>
            </w:pPr>
            <w:r>
              <w:rPr>
                <w:rFonts w:ascii="Times New Roman" w:hAnsi="Times New Roman" w:cs="宋体"/>
                <w:b/>
                <w:color w:val="auto"/>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auto"/>
                <w:sz w:val="18"/>
                <w:szCs w:val="18"/>
              </w:rPr>
            </w:pPr>
            <w:r>
              <w:rPr>
                <w:rFonts w:ascii="Times New Roman" w:hAnsi="Times New Roman" w:cs="宋体"/>
                <w:b/>
                <w:color w:val="auto"/>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auto"/>
                <w:sz w:val="18"/>
                <w:szCs w:val="18"/>
              </w:rPr>
            </w:pPr>
            <w:r>
              <w:rPr>
                <w:rFonts w:ascii="Times New Roman" w:hAnsi="Times New Roman" w:cs="宋体"/>
                <w:b/>
                <w:color w:val="auto"/>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auto"/>
                <w:sz w:val="18"/>
                <w:szCs w:val="18"/>
              </w:rPr>
            </w:pPr>
            <w:r>
              <w:rPr>
                <w:rFonts w:ascii="Times New Roman" w:hAnsi="Times New Roman" w:cs="宋体"/>
                <w:b/>
                <w:color w:val="auto"/>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auto"/>
                <w:sz w:val="18"/>
                <w:szCs w:val="18"/>
              </w:rPr>
            </w:pPr>
            <w:r>
              <w:rPr>
                <w:rFonts w:ascii="Times New Roman" w:hAnsi="Times New Roman" w:cs="宋体"/>
                <w:b/>
                <w:color w:val="auto"/>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auto"/>
                <w:sz w:val="18"/>
                <w:szCs w:val="18"/>
              </w:rPr>
            </w:pPr>
            <w:r>
              <w:rPr>
                <w:rFonts w:ascii="Times New Roman" w:hAnsi="Times New Roman" w:cs="宋体"/>
                <w:b/>
                <w:color w:val="auto"/>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auto"/>
                <w:sz w:val="18"/>
                <w:szCs w:val="18"/>
              </w:rPr>
            </w:pPr>
            <w:r>
              <w:rPr>
                <w:rFonts w:ascii="Times New Roman" w:hAnsi="Times New Roman" w:cs="宋体"/>
                <w:b/>
                <w:color w:val="auto"/>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auto"/>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auto"/>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auto"/>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auto"/>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auto"/>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auto"/>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auto"/>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auto"/>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auto"/>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s="宋体"/>
                <w:color w:val="auto"/>
                <w:sz w:val="18"/>
                <w:szCs w:val="18"/>
              </w:rPr>
              <w:t>28.97</w:t>
            </w:r>
            <w:r>
              <w:rPr>
                <w:rFonts w:ascii="Times New Roman" w:hAnsi="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s="宋体"/>
                <w:color w:val="auto"/>
                <w:sz w:val="18"/>
                <w:szCs w:val="18"/>
              </w:rPr>
              <w:t>2.18</w:t>
            </w:r>
            <w:r>
              <w:rPr>
                <w:rFonts w:ascii="Times New Roman" w:hAnsi="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s="宋体"/>
                <w:color w:val="auto"/>
                <w:sz w:val="18"/>
                <w:szCs w:val="18"/>
              </w:rPr>
              <w:t>6.22</w:t>
            </w:r>
            <w:r>
              <w:rPr>
                <w:rFonts w:ascii="Times New Roman" w:hAnsi="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s="宋体"/>
                <w:color w:val="auto"/>
                <w:sz w:val="18"/>
                <w:szCs w:val="18"/>
              </w:rPr>
              <w:t>1.24</w:t>
            </w:r>
            <w:r>
              <w:rPr>
                <w:rFonts w:ascii="Times New Roman" w:hAnsi="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s="宋体"/>
                <w:color w:val="auto"/>
                <w:sz w:val="18"/>
                <w:szCs w:val="18"/>
              </w:rPr>
              <w:t>0.30</w:t>
            </w:r>
            <w:r>
              <w:rPr>
                <w:rFonts w:ascii="Times New Roman" w:hAnsi="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s="宋体"/>
                <w:color w:val="auto"/>
                <w:sz w:val="18"/>
                <w:szCs w:val="18"/>
              </w:rPr>
              <w:t>14.91</w:t>
            </w:r>
            <w:r>
              <w:rPr>
                <w:rFonts w:ascii="Times New Roman" w:hAnsi="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s="宋体"/>
                <w:color w:val="auto"/>
                <w:sz w:val="18"/>
                <w:szCs w:val="18"/>
              </w:rPr>
              <w:t>0.09</w:t>
            </w:r>
            <w:r>
              <w:rPr>
                <w:rFonts w:ascii="Times New Roman" w:hAnsi="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s="宋体"/>
                <w:color w:val="auto"/>
                <w:sz w:val="18"/>
                <w:szCs w:val="18"/>
              </w:rPr>
              <w:t>3.17</w:t>
            </w:r>
            <w:r>
              <w:rPr>
                <w:rFonts w:ascii="Times New Roman" w:hAnsi="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s="宋体"/>
                <w:color w:val="auto"/>
                <w:sz w:val="18"/>
                <w:szCs w:val="18"/>
              </w:rPr>
              <w:t>0.40</w:t>
            </w:r>
            <w:r>
              <w:rPr>
                <w:rFonts w:ascii="Times New Roman" w:hAnsi="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s="宋体"/>
                <w:color w:val="auto"/>
                <w:sz w:val="18"/>
                <w:szCs w:val="18"/>
              </w:rPr>
              <w:t>1.03</w:t>
            </w:r>
            <w:r>
              <w:rPr>
                <w:rFonts w:ascii="Times New Roman" w:hAnsi="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s="宋体"/>
                <w:color w:val="auto"/>
                <w:sz w:val="18"/>
                <w:szCs w:val="18"/>
              </w:rPr>
              <w:t>1.29</w:t>
            </w:r>
            <w:r>
              <w:rPr>
                <w:rFonts w:ascii="Times New Roman" w:hAnsi="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s="宋体"/>
                <w:color w:val="auto"/>
                <w:sz w:val="18"/>
                <w:szCs w:val="18"/>
              </w:rPr>
              <w:t>0.04</w:t>
            </w:r>
            <w:r>
              <w:rPr>
                <w:rFonts w:ascii="Times New Roman" w:hAnsi="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s="宋体"/>
                <w:color w:val="auto"/>
                <w:sz w:val="18"/>
                <w:szCs w:val="18"/>
              </w:rPr>
              <w:t>1.55</w:t>
            </w:r>
            <w:r>
              <w:rPr>
                <w:rFonts w:ascii="Times New Roman" w:hAnsi="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s="宋体"/>
                <w:color w:val="auto"/>
                <w:sz w:val="18"/>
                <w:szCs w:val="18"/>
              </w:rPr>
              <w:t>0.31</w:t>
            </w:r>
            <w:r>
              <w:rPr>
                <w:rFonts w:ascii="Times New Roman" w:hAnsi="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s="宋体"/>
                <w:color w:val="auto"/>
                <w:sz w:val="18"/>
                <w:szCs w:val="18"/>
              </w:rPr>
              <w:t>0.15</w:t>
            </w:r>
            <w:r>
              <w:rPr>
                <w:rFonts w:ascii="Times New Roman" w:hAnsi="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s="宋体"/>
                <w:color w:val="auto"/>
                <w:sz w:val="18"/>
                <w:szCs w:val="18"/>
              </w:rPr>
              <w:t>0.10</w:t>
            </w:r>
            <w:r>
              <w:rPr>
                <w:rFonts w:ascii="Times New Roman" w:hAnsi="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s="宋体"/>
                <w:color w:val="auto"/>
                <w:sz w:val="18"/>
                <w:szCs w:val="18"/>
              </w:rPr>
              <w:t>0.15</w:t>
            </w:r>
            <w:r>
              <w:rPr>
                <w:rFonts w:ascii="Times New Roman" w:hAnsi="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s="宋体"/>
                <w:color w:val="auto"/>
                <w:sz w:val="18"/>
                <w:szCs w:val="18"/>
              </w:rPr>
              <w:t>0.20</w:t>
            </w:r>
            <w:r>
              <w:rPr>
                <w:rFonts w:ascii="Times New Roman" w:hAnsi="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auto"/>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auto"/>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auto"/>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8"/>
                <w:szCs w:val="18"/>
              </w:rPr>
            </w:pPr>
            <w:r>
              <w:rPr>
                <w:rFonts w:ascii="Times New Roman" w:hAnsi="Times New Roman" w:cs="宋体"/>
                <w:color w:val="auto"/>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auto"/>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auto"/>
                <w:sz w:val="18"/>
                <w:szCs w:val="18"/>
              </w:rPr>
            </w:pPr>
            <w:r>
              <w:rPr>
                <w:rFonts w:ascii="Times New Roman" w:hAnsi="Times New Roman" w:cs="宋体"/>
                <w:b/>
                <w:color w:val="auto"/>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宋体"/>
                <w:color w:val="auto"/>
                <w:sz w:val="18"/>
                <w:szCs w:val="18"/>
              </w:rPr>
            </w:pPr>
            <w:r>
              <w:rPr>
                <w:rFonts w:ascii="Times New Roman" w:hAnsi="Times New Roman" w:cs="宋体"/>
                <w:color w:val="auto"/>
                <w:sz w:val="18"/>
                <w:szCs w:val="18"/>
              </w:rPr>
              <w:t>28.97</w:t>
            </w:r>
            <w:r>
              <w:rPr>
                <w:rFonts w:ascii="Times New Roman" w:hAnsi="Times New Roman"/>
                <w:color w:val="auto"/>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auto"/>
                <w:sz w:val="18"/>
                <w:szCs w:val="18"/>
              </w:rPr>
            </w:pPr>
            <w:r>
              <w:rPr>
                <w:rFonts w:ascii="Times New Roman" w:hAnsi="Times New Roman" w:cs="宋体"/>
                <w:b/>
                <w:color w:val="auto"/>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auto"/>
                <w:sz w:val="18"/>
                <w:szCs w:val="18"/>
              </w:rPr>
            </w:pPr>
            <w:r>
              <w:rPr>
                <w:rFonts w:ascii="Times New Roman" w:hAnsi="Times New Roman" w:cs="宋体"/>
                <w:color w:val="auto"/>
                <w:sz w:val="18"/>
                <w:szCs w:val="18"/>
              </w:rPr>
              <w:t>2.18</w:t>
            </w:r>
            <w:r>
              <w:rPr>
                <w:rFonts w:ascii="Times New Roman" w:hAnsi="Times New Roman"/>
                <w:color w:val="auto"/>
                <w:sz w:val="18"/>
                <w:u w:color="auto"/>
              </w:rPr>
              <w:t xml:space="preserve"> </w:t>
            </w:r>
          </w:p>
        </w:tc>
      </w:tr>
    </w:tbl>
    <w:p>
      <w:pPr>
        <w:spacing w:line="280" w:lineRule="exact"/>
        <w:rPr>
          <w:rFonts w:hint="default" w:ascii="Times New Roman" w:hAnsi="Times New Roman" w:cs="宋体"/>
          <w:color w:val="auto"/>
          <w:sz w:val="20"/>
          <w:szCs w:val="20"/>
        </w:rPr>
      </w:pPr>
      <w:r>
        <w:rPr>
          <w:rFonts w:ascii="Times New Roman" w:hAnsi="Times New Roman" w:cs="宋体"/>
          <w:color w:val="auto"/>
          <w:sz w:val="20"/>
          <w:szCs w:val="20"/>
        </w:rPr>
        <w:t>备注：1.本表反映单位本年度一般公共预算财政拨款基本支出明细情况。</w:t>
      </w:r>
      <w:r>
        <w:rPr>
          <w:rFonts w:ascii="Times New Roman" w:hAnsi="Times New Roman" w:cs="宋体"/>
          <w:color w:val="auto"/>
          <w:sz w:val="20"/>
          <w:szCs w:val="20"/>
        </w:rPr>
        <w:br w:type="textWrapping"/>
      </w:r>
      <w:r>
        <w:rPr>
          <w:rFonts w:ascii="Times New Roman" w:hAnsi="Times New Roman" w:cs="宋体"/>
          <w:color w:val="auto"/>
          <w:sz w:val="20"/>
          <w:szCs w:val="20"/>
        </w:rPr>
        <w:t xml:space="preserve">      2.本套报表金额单位转换时可能存在尾数误差。</w:t>
      </w:r>
      <w:r>
        <w:rPr>
          <w:rFonts w:ascii="Times New Roman" w:hAnsi="Times New Roman" w:cs="宋体"/>
          <w:color w:val="auto"/>
          <w:sz w:val="20"/>
          <w:szCs w:val="20"/>
        </w:rPr>
        <w:br w:type="textWrapping"/>
      </w:r>
      <w:r>
        <w:rPr>
          <w:rFonts w:ascii="Times New Roman" w:hAnsi="Times New Roman" w:cs="宋体"/>
          <w:color w:val="auto"/>
          <w:sz w:val="20"/>
          <w:szCs w:val="20"/>
        </w:rPr>
        <w:br w:type="textWrapping"/>
      </w:r>
      <w:r>
        <w:rPr>
          <w:rFonts w:ascii="Times New Roman" w:hAnsi="Times New Roman" w:cs="宋体"/>
          <w:color w:val="auto"/>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color w:val="auto"/>
                <w:sz w:val="32"/>
                <w:szCs w:val="32"/>
              </w:rPr>
            </w:pPr>
            <w:r>
              <w:rPr>
                <w:rFonts w:ascii="Times New Roman" w:hAnsi="Times New Roman" w:cs="宋体"/>
                <w:b/>
                <w:color w:val="auto"/>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宋体"/>
                <w:color w:val="auto"/>
                <w:sz w:val="20"/>
                <w:szCs w:val="20"/>
              </w:rPr>
            </w:pPr>
            <w:r>
              <w:rPr>
                <w:rFonts w:ascii="Times New Roman" w:hAnsi="Times New Roman" w:cs="宋体"/>
                <w:color w:val="auto"/>
                <w:sz w:val="20"/>
                <w:szCs w:val="20"/>
              </w:rPr>
              <w:t xml:space="preserve">公开单位： </w:t>
            </w:r>
            <w:r>
              <w:rPr>
                <w:rFonts w:ascii="Times New Roman" w:hAnsi="Times New Roman"/>
                <w:color w:val="auto"/>
                <w:sz w:val="20"/>
                <w:u w:color="auto"/>
              </w:rPr>
              <w:t>重庆市万州区社会治安综合治理中心</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auto"/>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auto"/>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auto"/>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auto"/>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color w:val="auto"/>
                <w:sz w:val="20"/>
                <w:szCs w:val="20"/>
              </w:rPr>
            </w:pPr>
            <w:r>
              <w:rPr>
                <w:rFonts w:ascii="Times New Roman" w:hAnsi="Times New Roman" w:cs="宋体"/>
                <w:color w:val="auto"/>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auto"/>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auto"/>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auto"/>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auto"/>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auto"/>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color w:val="auto"/>
                <w:sz w:val="20"/>
                <w:szCs w:val="20"/>
              </w:rPr>
            </w:pPr>
            <w:r>
              <w:rPr>
                <w:rFonts w:ascii="Times New Roman" w:hAnsi="Times New Roman" w:cs="宋体"/>
                <w:color w:val="auto"/>
                <w:sz w:val="20"/>
                <w:szCs w:val="20"/>
              </w:rPr>
              <w:t>单位：万元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b/>
                <w:color w:val="auto"/>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b/>
                <w:color w:val="auto"/>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b/>
                <w:color w:val="auto"/>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b/>
                <w:color w:val="auto"/>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b/>
                <w:color w:val="auto"/>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b/>
                <w:color w:val="auto"/>
                <w:sz w:val="20"/>
                <w:u w:color="auto"/>
              </w:rPr>
              <w:t xml:space="preserve"> </w:t>
            </w:r>
          </w:p>
        </w:tc>
      </w:tr>
    </w:tbl>
    <w:p>
      <w:pPr>
        <w:rPr>
          <w:rFonts w:hint="default" w:ascii="Times New Roman" w:hAnsi="Times New Roman" w:cs="宋体"/>
          <w:color w:val="auto"/>
          <w:sz w:val="21"/>
          <w:szCs w:val="21"/>
        </w:rPr>
      </w:pPr>
      <w:r>
        <w:rPr>
          <w:rFonts w:ascii="Times New Roman" w:hAnsi="Times New Roman" w:cs="宋体"/>
          <w:color w:val="auto"/>
          <w:sz w:val="20"/>
          <w:szCs w:val="20"/>
        </w:rPr>
        <w:t>备注：本表反映单位本年度政府性基金预算财政拨款收入支出及结转和结余情况。本单位无政府性基金收支，故本表无数据。</w:t>
      </w:r>
      <w:r>
        <w:rPr>
          <w:rFonts w:ascii="Times New Roman" w:hAnsi="Times New Roman" w:cs="宋体"/>
          <w:color w:val="auto"/>
          <w:sz w:val="20"/>
          <w:szCs w:val="20"/>
        </w:rPr>
        <w:br w:type="textWrapping"/>
      </w:r>
      <w:r>
        <w:rPr>
          <w:rFonts w:ascii="Times New Roman" w:hAnsi="Times New Roman" w:cs="宋体"/>
          <w:color w:val="auto"/>
          <w:sz w:val="20"/>
          <w:szCs w:val="20"/>
        </w:rPr>
        <w:br w:type="textWrapping"/>
      </w:r>
    </w:p>
    <w:p>
      <w:pPr>
        <w:rPr>
          <w:rFonts w:hint="default" w:ascii="Times New Roman" w:hAnsi="Times New Roman" w:cs="宋体"/>
          <w:color w:val="auto"/>
          <w:sz w:val="21"/>
          <w:szCs w:val="21"/>
        </w:rPr>
      </w:pPr>
      <w:r>
        <w:rPr>
          <w:rFonts w:ascii="Times New Roman" w:hAnsi="Times New Roman" w:cs="宋体"/>
          <w:color w:val="auto"/>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color w:val="auto"/>
                <w:sz w:val="32"/>
                <w:szCs w:val="32"/>
              </w:rPr>
            </w:pPr>
            <w:r>
              <w:rPr>
                <w:rFonts w:ascii="Times New Roman" w:hAnsi="Times New Roman" w:cs="宋体"/>
                <w:b/>
                <w:color w:val="auto"/>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宋体"/>
                <w:color w:val="auto"/>
                <w:sz w:val="20"/>
                <w:szCs w:val="20"/>
              </w:rPr>
            </w:pPr>
            <w:r>
              <w:rPr>
                <w:rFonts w:ascii="Times New Roman" w:hAnsi="Times New Roman" w:cs="宋体"/>
                <w:color w:val="auto"/>
                <w:sz w:val="20"/>
                <w:szCs w:val="20"/>
              </w:rPr>
              <w:t xml:space="preserve">公开单位： </w:t>
            </w:r>
            <w:r>
              <w:rPr>
                <w:rFonts w:ascii="Times New Roman" w:hAnsi="Times New Roman"/>
                <w:color w:val="auto"/>
                <w:sz w:val="20"/>
                <w:u w:color="auto"/>
              </w:rPr>
              <w:t>重庆市万州区社会治安综合治理中心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auto"/>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color w:val="auto"/>
                <w:sz w:val="20"/>
                <w:szCs w:val="20"/>
              </w:rPr>
            </w:pPr>
            <w:r>
              <w:rPr>
                <w:rFonts w:ascii="Times New Roman" w:hAnsi="Times New Roman" w:cs="宋体"/>
                <w:color w:val="auto"/>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auto"/>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auto"/>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color w:val="auto"/>
                <w:sz w:val="20"/>
                <w:szCs w:val="20"/>
              </w:rPr>
            </w:pPr>
            <w:r>
              <w:rPr>
                <w:rFonts w:ascii="Times New Roman" w:hAnsi="Times New Roman" w:cs="宋体"/>
                <w:color w:val="auto"/>
                <w:sz w:val="20"/>
                <w:szCs w:val="20"/>
              </w:rPr>
              <w:t>单位：万元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宋体"/>
                <w:b/>
                <w:color w:val="auto"/>
                <w:sz w:val="20"/>
                <w:szCs w:val="20"/>
              </w:rPr>
            </w:pPr>
            <w:r>
              <w:rPr>
                <w:rFonts w:ascii="Times New Roman" w:hAnsi="Times New Roman" w:cs="宋体"/>
                <w:b/>
                <w:color w:val="auto"/>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宋体"/>
                <w:b/>
                <w:color w:val="auto"/>
                <w:sz w:val="20"/>
                <w:szCs w:val="20"/>
              </w:rPr>
            </w:pPr>
            <w:r>
              <w:rPr>
                <w:rFonts w:ascii="Times New Roman" w:hAnsi="Times New Roman" w:cs="宋体"/>
                <w:b/>
                <w:color w:val="auto"/>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auto"/>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auto"/>
                <w:sz w:val="20"/>
                <w:szCs w:val="20"/>
              </w:rPr>
            </w:pPr>
            <w:r>
              <w:rPr>
                <w:rFonts w:ascii="Times New Roman" w:hAnsi="Times New Roman" w:cs="宋体"/>
                <w:b/>
                <w:color w:val="auto"/>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b/>
                <w:color w:val="auto"/>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b/>
                <w:color w:val="auto"/>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auto"/>
                <w:sz w:val="20"/>
                <w:szCs w:val="20"/>
              </w:rPr>
            </w:pPr>
            <w:r>
              <w:rPr>
                <w:rFonts w:ascii="Times New Roman" w:hAnsi="Times New Roman"/>
                <w:b/>
                <w:color w:val="auto"/>
                <w:sz w:val="20"/>
                <w:u w:color="auto"/>
              </w:rPr>
              <w:t xml:space="preserve"> </w:t>
            </w:r>
          </w:p>
        </w:tc>
      </w:tr>
    </w:tbl>
    <w:p>
      <w:pPr>
        <w:rPr>
          <w:rFonts w:hint="default" w:ascii="Times New Roman" w:hAnsi="Times New Roman" w:cs="宋体"/>
          <w:color w:val="auto"/>
          <w:sz w:val="21"/>
          <w:szCs w:val="21"/>
        </w:rPr>
      </w:pPr>
      <w:r>
        <w:rPr>
          <w:rFonts w:ascii="Times New Roman" w:hAnsi="Times New Roman" w:cs="宋体"/>
          <w:color w:val="auto"/>
          <w:sz w:val="20"/>
          <w:szCs w:val="20"/>
        </w:rPr>
        <w:t>备注：本表反映单位本年度国有资本经营预算财政拨款支出情况。本单位无国有资本经营收支，故本表无数据。</w:t>
      </w:r>
      <w:r>
        <w:rPr>
          <w:rFonts w:ascii="Times New Roman" w:hAnsi="Times New Roman" w:cs="宋体"/>
          <w:color w:val="auto"/>
          <w:sz w:val="20"/>
          <w:szCs w:val="20"/>
        </w:rPr>
        <w:br w:type="textWrapping"/>
      </w:r>
      <w:r>
        <w:rPr>
          <w:rFonts w:ascii="Times New Roman" w:hAnsi="Times New Roman" w:cs="宋体"/>
          <w:color w:val="auto"/>
          <w:sz w:val="20"/>
          <w:szCs w:val="20"/>
        </w:rPr>
        <w:br w:type="textWrapping"/>
      </w:r>
      <w:r>
        <w:rPr>
          <w:rFonts w:hint="default" w:ascii="Times New Roman" w:hAnsi="Times New Roman" w:cs="宋体"/>
          <w:color w:val="auto"/>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ottom"/>
              <w:rPr>
                <w:rFonts w:hint="default" w:ascii="Times New Roman" w:hAnsi="Times New Roman" w:cs="宋体"/>
                <w:b/>
                <w:color w:val="auto"/>
                <w:sz w:val="32"/>
                <w:szCs w:val="32"/>
              </w:rPr>
            </w:pPr>
            <w:r>
              <w:rPr>
                <w:rFonts w:ascii="Times New Roman" w:hAnsi="Times New Roman" w:cs="宋体"/>
                <w:b/>
                <w:color w:val="auto"/>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宋体"/>
                <w:color w:val="auto"/>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s="宋体"/>
                <w:color w:val="auto"/>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宋体"/>
                <w:color w:val="auto"/>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宋体"/>
                <w:color w:val="auto"/>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宋体"/>
                <w:color w:val="auto"/>
                <w:sz w:val="20"/>
                <w:szCs w:val="20"/>
              </w:rPr>
            </w:pPr>
            <w:r>
              <w:rPr>
                <w:rFonts w:ascii="Times New Roman" w:hAnsi="Times New Roman" w:cs="宋体"/>
                <w:color w:val="auto"/>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宋体"/>
                <w:color w:val="auto"/>
                <w:sz w:val="20"/>
                <w:szCs w:val="20"/>
              </w:rPr>
            </w:pPr>
            <w:r>
              <w:rPr>
                <w:rFonts w:ascii="Times New Roman" w:hAnsi="Times New Roman" w:cs="宋体"/>
                <w:color w:val="auto"/>
                <w:sz w:val="20"/>
                <w:szCs w:val="20"/>
              </w:rPr>
              <w:t xml:space="preserve">公开单位： </w:t>
            </w:r>
            <w:r>
              <w:rPr>
                <w:rFonts w:ascii="Times New Roman" w:hAnsi="Times New Roman"/>
                <w:color w:val="auto"/>
                <w:sz w:val="20"/>
                <w:u w:color="auto"/>
              </w:rPr>
              <w:t>重庆市万州区社会治安综合治理中心</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宋体"/>
                <w:color w:val="auto"/>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宋体"/>
                <w:color w:val="auto"/>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宋体"/>
                <w:color w:val="auto"/>
                <w:sz w:val="20"/>
                <w:szCs w:val="20"/>
              </w:rPr>
            </w:pPr>
            <w:r>
              <w:rPr>
                <w:rFonts w:ascii="Times New Roman" w:hAnsi="Times New Roman" w:cs="宋体"/>
                <w:color w:val="auto"/>
                <w:sz w:val="20"/>
                <w:szCs w:val="20"/>
              </w:rPr>
              <w:t>单位：万元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auto"/>
                <w:sz w:val="16"/>
                <w:szCs w:val="16"/>
              </w:rPr>
            </w:pPr>
            <w:r>
              <w:rPr>
                <w:rFonts w:ascii="Times New Roman" w:hAnsi="Times New Roman" w:cs="宋体"/>
                <w:b/>
                <w:color w:val="auto"/>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auto"/>
                <w:sz w:val="16"/>
                <w:szCs w:val="16"/>
              </w:rPr>
            </w:pPr>
            <w:r>
              <w:rPr>
                <w:rFonts w:ascii="Times New Roman" w:hAnsi="Times New Roman" w:cs="宋体"/>
                <w:b/>
                <w:color w:val="auto"/>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auto"/>
                <w:sz w:val="16"/>
                <w:szCs w:val="16"/>
              </w:rPr>
            </w:pPr>
            <w:r>
              <w:rPr>
                <w:rFonts w:ascii="Times New Roman" w:hAnsi="Times New Roman" w:cs="宋体"/>
                <w:b/>
                <w:color w:val="auto"/>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auto"/>
                <w:sz w:val="16"/>
                <w:szCs w:val="16"/>
              </w:rPr>
            </w:pPr>
            <w:r>
              <w:rPr>
                <w:rFonts w:ascii="Times New Roman" w:hAnsi="Times New Roman" w:cs="宋体"/>
                <w:b/>
                <w:color w:val="auto"/>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auto"/>
                <w:sz w:val="16"/>
                <w:szCs w:val="16"/>
              </w:rPr>
            </w:pPr>
            <w:r>
              <w:rPr>
                <w:rFonts w:ascii="Times New Roman" w:hAnsi="Times New Roman" w:cs="宋体"/>
                <w:b/>
                <w:color w:val="auto"/>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6"/>
                <w:szCs w:val="16"/>
              </w:rPr>
            </w:pPr>
            <w:r>
              <w:rPr>
                <w:rFonts w:ascii="Times New Roman" w:hAnsi="Times New Roman" w:cs="宋体"/>
                <w:color w:val="auto"/>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color w:val="auto"/>
                <w:sz w:val="16"/>
                <w:szCs w:val="16"/>
              </w:rPr>
            </w:pPr>
            <w:r>
              <w:rPr>
                <w:rFonts w:ascii="Times New Roman" w:hAnsi="Times New Roman"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color w:val="auto"/>
                <w:sz w:val="16"/>
                <w:szCs w:val="16"/>
              </w:rPr>
            </w:pPr>
            <w:r>
              <w:rPr>
                <w:rFonts w:ascii="Times New Roman" w:hAnsi="Times New Roman" w:cs="宋体"/>
                <w:color w:val="auto"/>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6"/>
                <w:szCs w:val="16"/>
              </w:rPr>
            </w:pPr>
            <w:r>
              <w:rPr>
                <w:rFonts w:ascii="Times New Roman" w:hAnsi="Times New Roman" w:cs="宋体"/>
                <w:color w:val="auto"/>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6"/>
                <w:szCs w:val="16"/>
              </w:rPr>
            </w:pPr>
            <w:r>
              <w:rPr>
                <w:rFonts w:ascii="Times New Roman" w:hAnsi="Times New Roman" w:cs="宋体"/>
                <w:color w:val="auto"/>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6"/>
                <w:szCs w:val="16"/>
              </w:rPr>
            </w:pPr>
            <w:r>
              <w:rPr>
                <w:rFonts w:ascii="Times New Roman" w:hAnsi="Times New Roman" w:cs="宋体"/>
                <w:color w:val="auto"/>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6"/>
                <w:szCs w:val="16"/>
              </w:rPr>
            </w:pPr>
            <w:r>
              <w:rPr>
                <w:rFonts w:ascii="Times New Roman" w:hAnsi="Times New Roman" w:cs="宋体"/>
                <w:color w:val="auto"/>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6"/>
                <w:szCs w:val="16"/>
              </w:rPr>
            </w:pPr>
            <w:r>
              <w:rPr>
                <w:rFonts w:ascii="Times New Roman" w:hAnsi="Times New Roman" w:cs="宋体"/>
                <w:color w:val="auto"/>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6"/>
                <w:szCs w:val="16"/>
              </w:rPr>
            </w:pPr>
            <w:r>
              <w:rPr>
                <w:rFonts w:ascii="Times New Roman" w:hAnsi="Times New Roman" w:cs="宋体"/>
                <w:color w:val="auto"/>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6"/>
                <w:szCs w:val="16"/>
              </w:rPr>
            </w:pPr>
            <w:r>
              <w:rPr>
                <w:rFonts w:ascii="Times New Roman" w:hAnsi="Times New Roman" w:cs="宋体"/>
                <w:color w:val="auto"/>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color w:val="auto"/>
                <w:sz w:val="16"/>
                <w:szCs w:val="16"/>
              </w:rPr>
            </w:pPr>
            <w:r>
              <w:rPr>
                <w:rFonts w:ascii="Times New Roman" w:hAnsi="Times New Roman" w:cs="宋体"/>
                <w:color w:val="auto"/>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6"/>
                <w:szCs w:val="16"/>
              </w:rPr>
            </w:pPr>
            <w:r>
              <w:rPr>
                <w:rFonts w:ascii="Times New Roman" w:hAnsi="Times New Roman" w:cs="宋体"/>
                <w:color w:val="auto"/>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6"/>
                <w:szCs w:val="16"/>
              </w:rPr>
            </w:pPr>
            <w:r>
              <w:rPr>
                <w:rFonts w:ascii="Times New Roman" w:hAnsi="Times New Roman" w:cs="宋体"/>
                <w:color w:val="auto"/>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6"/>
                <w:szCs w:val="16"/>
              </w:rPr>
            </w:pPr>
            <w:r>
              <w:rPr>
                <w:rFonts w:ascii="Times New Roman" w:hAnsi="Times New Roman" w:cs="宋体"/>
                <w:color w:val="auto"/>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6"/>
                <w:szCs w:val="16"/>
              </w:rPr>
            </w:pPr>
            <w:r>
              <w:rPr>
                <w:rFonts w:ascii="Times New Roman" w:hAnsi="Times New Roman" w:cs="宋体"/>
                <w:color w:val="auto"/>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6"/>
                <w:szCs w:val="16"/>
              </w:rPr>
            </w:pPr>
            <w:r>
              <w:rPr>
                <w:rFonts w:ascii="Times New Roman" w:hAnsi="Times New Roman" w:cs="宋体"/>
                <w:color w:val="auto"/>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6"/>
                <w:szCs w:val="16"/>
              </w:rPr>
            </w:pPr>
            <w:r>
              <w:rPr>
                <w:rFonts w:ascii="Times New Roman" w:hAnsi="Times New Roman" w:cs="宋体"/>
                <w:color w:val="auto"/>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6"/>
                <w:szCs w:val="16"/>
              </w:rPr>
            </w:pPr>
            <w:r>
              <w:rPr>
                <w:rFonts w:ascii="Times New Roman" w:hAnsi="Times New Roman" w:cs="宋体"/>
                <w:color w:val="auto"/>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color w:val="auto"/>
                <w:sz w:val="16"/>
                <w:szCs w:val="16"/>
              </w:rPr>
            </w:pPr>
            <w:r>
              <w:rPr>
                <w:rFonts w:ascii="Times New Roman" w:hAnsi="Times New Roman"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6"/>
                <w:szCs w:val="16"/>
              </w:rPr>
            </w:pPr>
            <w:r>
              <w:rPr>
                <w:rFonts w:ascii="Times New Roman" w:hAnsi="Times New Roman" w:cs="宋体"/>
                <w:color w:val="auto"/>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6"/>
                <w:szCs w:val="16"/>
              </w:rPr>
            </w:pPr>
            <w:r>
              <w:rPr>
                <w:rFonts w:ascii="Times New Roman" w:hAnsi="Times New Roman" w:cs="宋体"/>
                <w:color w:val="auto"/>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color w:val="auto"/>
                <w:sz w:val="16"/>
                <w:szCs w:val="16"/>
              </w:rPr>
            </w:pPr>
            <w:r>
              <w:rPr>
                <w:rFonts w:ascii="Times New Roman" w:hAnsi="Times New Roman"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6"/>
                <w:szCs w:val="16"/>
              </w:rPr>
            </w:pPr>
            <w:r>
              <w:rPr>
                <w:rFonts w:ascii="Times New Roman" w:hAnsi="Times New Roman" w:cs="宋体"/>
                <w:color w:val="auto"/>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6"/>
                <w:szCs w:val="16"/>
              </w:rPr>
            </w:pPr>
            <w:r>
              <w:rPr>
                <w:rFonts w:ascii="Times New Roman" w:hAnsi="Times New Roman" w:cs="宋体"/>
                <w:color w:val="auto"/>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color w:val="auto"/>
                <w:sz w:val="16"/>
                <w:szCs w:val="16"/>
              </w:rPr>
            </w:pPr>
            <w:r>
              <w:rPr>
                <w:rFonts w:ascii="Times New Roman" w:hAnsi="Times New Roman"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6"/>
                <w:szCs w:val="16"/>
              </w:rPr>
            </w:pPr>
            <w:r>
              <w:rPr>
                <w:rFonts w:ascii="Times New Roman" w:hAnsi="Times New Roman" w:cs="宋体"/>
                <w:color w:val="auto"/>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6"/>
                <w:szCs w:val="16"/>
              </w:rPr>
            </w:pPr>
            <w:r>
              <w:rPr>
                <w:rFonts w:ascii="Times New Roman" w:hAnsi="Times New Roman" w:cs="宋体"/>
                <w:color w:val="auto"/>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color w:val="auto"/>
                <w:sz w:val="16"/>
                <w:szCs w:val="16"/>
              </w:rPr>
            </w:pPr>
            <w:r>
              <w:rPr>
                <w:rFonts w:ascii="Times New Roman" w:hAnsi="Times New Roman"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color w:val="auto"/>
                <w:sz w:val="16"/>
                <w:szCs w:val="16"/>
              </w:rPr>
            </w:pPr>
            <w:r>
              <w:rPr>
                <w:rFonts w:ascii="Times New Roman" w:hAnsi="Times New Roman" w:cs="宋体"/>
                <w:color w:val="auto"/>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6"/>
                <w:szCs w:val="16"/>
              </w:rPr>
            </w:pPr>
            <w:r>
              <w:rPr>
                <w:rFonts w:ascii="Times New Roman" w:hAnsi="Times New Roman" w:cs="宋体"/>
                <w:color w:val="auto"/>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6"/>
                <w:szCs w:val="16"/>
              </w:rPr>
            </w:pPr>
            <w:r>
              <w:rPr>
                <w:rFonts w:ascii="Times New Roman" w:hAnsi="Times New Roman" w:cs="宋体"/>
                <w:color w:val="auto"/>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color w:val="auto"/>
                <w:sz w:val="16"/>
                <w:szCs w:val="16"/>
              </w:rPr>
            </w:pPr>
            <w:r>
              <w:rPr>
                <w:rFonts w:ascii="Times New Roman" w:hAnsi="Times New Roman"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6"/>
                <w:szCs w:val="16"/>
              </w:rPr>
            </w:pPr>
            <w:r>
              <w:rPr>
                <w:rFonts w:ascii="Times New Roman" w:hAnsi="Times New Roman" w:cs="宋体"/>
                <w:color w:val="auto"/>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6"/>
                <w:szCs w:val="16"/>
              </w:rPr>
            </w:pPr>
            <w:r>
              <w:rPr>
                <w:rFonts w:ascii="Times New Roman" w:hAnsi="Times New Roman" w:cs="宋体"/>
                <w:color w:val="auto"/>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color w:val="auto"/>
                <w:sz w:val="16"/>
                <w:szCs w:val="16"/>
              </w:rPr>
            </w:pPr>
            <w:r>
              <w:rPr>
                <w:rFonts w:ascii="Times New Roman" w:hAnsi="Times New Roman"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6"/>
                <w:szCs w:val="16"/>
              </w:rPr>
            </w:pPr>
            <w:r>
              <w:rPr>
                <w:rFonts w:ascii="Times New Roman" w:hAnsi="Times New Roman" w:cs="宋体"/>
                <w:color w:val="auto"/>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6"/>
                <w:szCs w:val="16"/>
              </w:rPr>
            </w:pPr>
            <w:r>
              <w:rPr>
                <w:rFonts w:ascii="Times New Roman" w:hAnsi="Times New Roman" w:cs="宋体"/>
                <w:color w:val="auto"/>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color w:val="auto"/>
                <w:sz w:val="16"/>
                <w:szCs w:val="16"/>
              </w:rPr>
            </w:pPr>
            <w:r>
              <w:rPr>
                <w:rFonts w:ascii="Times New Roman" w:hAnsi="Times New Roman"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6"/>
                <w:szCs w:val="16"/>
              </w:rPr>
            </w:pPr>
            <w:r>
              <w:rPr>
                <w:rFonts w:ascii="Times New Roman" w:hAnsi="Times New Roman" w:cs="宋体"/>
                <w:color w:val="auto"/>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6"/>
                <w:szCs w:val="16"/>
              </w:rPr>
            </w:pPr>
            <w:r>
              <w:rPr>
                <w:rFonts w:ascii="Times New Roman" w:hAnsi="Times New Roman" w:cs="宋体"/>
                <w:color w:val="auto"/>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color w:val="auto"/>
                <w:sz w:val="16"/>
                <w:szCs w:val="16"/>
              </w:rPr>
            </w:pPr>
            <w:r>
              <w:rPr>
                <w:rFonts w:ascii="Times New Roman" w:hAnsi="Times New Roman"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6"/>
                <w:szCs w:val="16"/>
              </w:rPr>
            </w:pPr>
            <w:r>
              <w:rPr>
                <w:rFonts w:ascii="Times New Roman" w:hAnsi="Times New Roman" w:cs="宋体"/>
                <w:color w:val="auto"/>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color w:val="auto"/>
                <w:sz w:val="16"/>
                <w:szCs w:val="16"/>
              </w:rPr>
            </w:pPr>
            <w:r>
              <w:rPr>
                <w:rFonts w:ascii="Times New Roman" w:hAnsi="Times New Roman" w:cs="宋体"/>
                <w:color w:val="auto"/>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6"/>
                <w:szCs w:val="16"/>
              </w:rPr>
            </w:pPr>
            <w:r>
              <w:rPr>
                <w:rFonts w:ascii="Times New Roman" w:hAnsi="Times New Roman" w:cs="宋体"/>
                <w:color w:val="auto"/>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color w:val="auto"/>
                <w:sz w:val="16"/>
                <w:szCs w:val="16"/>
              </w:rPr>
            </w:pPr>
            <w:r>
              <w:rPr>
                <w:rFonts w:ascii="Times New Roman" w:hAnsi="Times New Roman"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6"/>
                <w:szCs w:val="16"/>
              </w:rPr>
            </w:pPr>
            <w:r>
              <w:rPr>
                <w:rFonts w:ascii="Times New Roman" w:hAnsi="Times New Roman" w:cs="宋体"/>
                <w:color w:val="auto"/>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6"/>
                <w:szCs w:val="16"/>
              </w:rPr>
            </w:pPr>
            <w:r>
              <w:rPr>
                <w:rFonts w:ascii="Times New Roman" w:hAnsi="Times New Roman" w:cs="宋体"/>
                <w:color w:val="auto"/>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color w:val="auto"/>
                <w:sz w:val="16"/>
                <w:szCs w:val="16"/>
              </w:rPr>
            </w:pPr>
            <w:r>
              <w:rPr>
                <w:rFonts w:ascii="Times New Roman" w:hAnsi="Times New Roman"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6"/>
                <w:szCs w:val="16"/>
              </w:rPr>
            </w:pPr>
            <w:r>
              <w:rPr>
                <w:rFonts w:ascii="Times New Roman" w:hAnsi="Times New Roman" w:cs="宋体"/>
                <w:color w:val="auto"/>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6"/>
                <w:szCs w:val="16"/>
              </w:rPr>
            </w:pPr>
            <w:r>
              <w:rPr>
                <w:rFonts w:ascii="Times New Roman" w:hAnsi="Times New Roman" w:cs="宋体"/>
                <w:color w:val="auto"/>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color w:val="auto"/>
                <w:sz w:val="16"/>
                <w:szCs w:val="16"/>
              </w:rPr>
            </w:pPr>
            <w:r>
              <w:rPr>
                <w:rFonts w:ascii="Times New Roman" w:hAnsi="Times New Roman"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6"/>
                <w:szCs w:val="16"/>
              </w:rPr>
            </w:pPr>
            <w:r>
              <w:rPr>
                <w:rFonts w:ascii="Times New Roman" w:hAnsi="Times New Roman" w:cs="宋体"/>
                <w:color w:val="auto"/>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6"/>
                <w:szCs w:val="16"/>
              </w:rPr>
            </w:pPr>
            <w:r>
              <w:rPr>
                <w:rFonts w:ascii="Times New Roman" w:hAnsi="Times New Roman" w:cs="宋体"/>
                <w:color w:val="auto"/>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color w:val="auto"/>
                <w:sz w:val="16"/>
                <w:szCs w:val="16"/>
              </w:rPr>
            </w:pPr>
            <w:r>
              <w:rPr>
                <w:rFonts w:ascii="Times New Roman" w:hAnsi="Times New Roman"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6"/>
                <w:szCs w:val="16"/>
              </w:rPr>
            </w:pPr>
            <w:r>
              <w:rPr>
                <w:rFonts w:ascii="Times New Roman" w:hAnsi="Times New Roman" w:cs="宋体"/>
                <w:color w:val="auto"/>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6"/>
                <w:szCs w:val="16"/>
              </w:rPr>
            </w:pPr>
            <w:r>
              <w:rPr>
                <w:rFonts w:ascii="Times New Roman" w:hAnsi="Times New Roman" w:cs="宋体"/>
                <w:color w:val="auto"/>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color w:val="auto"/>
                <w:sz w:val="16"/>
                <w:szCs w:val="16"/>
              </w:rPr>
            </w:pPr>
            <w:r>
              <w:rPr>
                <w:rFonts w:ascii="Times New Roman" w:hAnsi="Times New Roman"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6"/>
                <w:szCs w:val="16"/>
              </w:rPr>
            </w:pPr>
            <w:r>
              <w:rPr>
                <w:rFonts w:ascii="Times New Roman" w:hAnsi="Times New Roman" w:cs="宋体"/>
                <w:color w:val="auto"/>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6"/>
                <w:szCs w:val="16"/>
              </w:rPr>
            </w:pPr>
            <w:r>
              <w:rPr>
                <w:rFonts w:ascii="Times New Roman" w:hAnsi="Times New Roman" w:cs="宋体"/>
                <w:color w:val="auto"/>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color w:val="auto"/>
                <w:sz w:val="16"/>
                <w:szCs w:val="16"/>
              </w:rPr>
            </w:pPr>
            <w:r>
              <w:rPr>
                <w:rFonts w:ascii="Times New Roman" w:hAnsi="Times New Roman"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6"/>
                <w:szCs w:val="16"/>
              </w:rPr>
            </w:pPr>
            <w:r>
              <w:rPr>
                <w:rFonts w:ascii="Times New Roman" w:hAnsi="Times New Roman" w:cs="宋体"/>
                <w:color w:val="auto"/>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6"/>
                <w:szCs w:val="16"/>
              </w:rPr>
            </w:pPr>
            <w:r>
              <w:rPr>
                <w:rFonts w:ascii="Times New Roman" w:hAnsi="Times New Roman" w:cs="宋体"/>
                <w:color w:val="auto"/>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color w:val="auto"/>
                <w:sz w:val="16"/>
                <w:szCs w:val="16"/>
              </w:rPr>
            </w:pPr>
            <w:r>
              <w:rPr>
                <w:rFonts w:ascii="Times New Roman" w:hAnsi="Times New Roman"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auto"/>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宋体"/>
                <w:color w:val="auto"/>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auto"/>
                <w:sz w:val="16"/>
                <w:szCs w:val="16"/>
              </w:rPr>
            </w:pPr>
            <w:r>
              <w:rPr>
                <w:rFonts w:ascii="Times New Roman" w:hAnsi="Times New Roman" w:cs="宋体"/>
                <w:color w:val="auto"/>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color w:val="auto"/>
                <w:sz w:val="16"/>
                <w:szCs w:val="16"/>
              </w:rPr>
            </w:pPr>
            <w:r>
              <w:rPr>
                <w:rFonts w:ascii="Times New Roman" w:hAnsi="Times New Roman"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宋体"/>
                <w:color w:val="auto"/>
                <w:sz w:val="16"/>
                <w:szCs w:val="16"/>
              </w:rPr>
            </w:pPr>
            <w:r>
              <w:rPr>
                <w:rFonts w:ascii="Times New Roman" w:hAnsi="Times New Roman" w:cs="宋体"/>
                <w:color w:val="auto"/>
                <w:sz w:val="16"/>
                <w:szCs w:val="16"/>
              </w:rPr>
              <w:t>0.10</w:t>
            </w:r>
            <w:r>
              <w:rPr>
                <w:rFonts w:ascii="Times New Roman" w:hAnsi="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auto"/>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宋体"/>
                <w:color w:val="auto"/>
                <w:sz w:val="16"/>
                <w:szCs w:val="16"/>
              </w:rPr>
            </w:pPr>
          </w:p>
        </w:tc>
      </w:tr>
    </w:tbl>
    <w:p>
      <w:pPr>
        <w:rPr>
          <w:rFonts w:hint="default" w:ascii="Times New Roman" w:hAnsi="Times New Roman" w:cs="宋体"/>
          <w:color w:val="auto"/>
          <w:sz w:val="21"/>
          <w:szCs w:val="21"/>
        </w:rPr>
      </w:pPr>
      <w:r>
        <w:rPr>
          <w:rFonts w:ascii="Times New Roman" w:hAnsi="Times New Roman" w:cs="宋体"/>
          <w:color w:val="auto"/>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ascii="Times New Roman" w:hAnsi="Times New Roman" w:cs="宋体"/>
          <w:color w:val="auto"/>
          <w:sz w:val="20"/>
          <w:szCs w:val="20"/>
        </w:rPr>
        <w:br w:type="textWrapping"/>
      </w:r>
      <w:r>
        <w:rPr>
          <w:rFonts w:ascii="Times New Roman" w:hAnsi="Times New Roman" w:cs="宋体"/>
          <w:color w:val="auto"/>
          <w:sz w:val="20"/>
          <w:szCs w:val="20"/>
        </w:rPr>
        <w:t xml:space="preserve">      2.本套报表金额单位转换时可能存在尾数误差。</w:t>
      </w:r>
      <w:r>
        <w:rPr>
          <w:rFonts w:ascii="Times New Roman" w:hAnsi="Times New Roman" w:cs="宋体"/>
          <w:color w:val="auto"/>
          <w:sz w:val="20"/>
          <w:szCs w:val="20"/>
        </w:rPr>
        <w:br w:type="textWrapping"/>
      </w:r>
      <w:r>
        <w:rPr>
          <w:rFonts w:ascii="Times New Roman" w:hAnsi="Times New Roman" w:cs="宋体"/>
          <w:color w:val="auto"/>
          <w:sz w:val="20"/>
          <w:szCs w:val="20"/>
        </w:rPr>
        <w:br w:type="textWrapping"/>
      </w:r>
    </w:p>
    <w:sectPr>
      <w:pgSz w:w="16839" w:h="11907" w:orient="landscape"/>
      <w:pgMar w:top="567" w:right="454" w:bottom="567" w:left="1037" w:header="0" w:footer="283" w:gutter="0"/>
      <w:pgNumType w:fmt="numberInDash"/>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HorizontalSpacing w:val="120"/>
  <w:drawingGridVerticalSpacing w:val="16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47082C"/>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6E0483"/>
    <w:rsid w:val="189079DC"/>
    <w:rsid w:val="189B0D0B"/>
    <w:rsid w:val="18B43F7C"/>
    <w:rsid w:val="194A1770"/>
    <w:rsid w:val="19B906A4"/>
    <w:rsid w:val="1A862D73"/>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8FBBBE5"/>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7FD996E"/>
    <w:rsid w:val="5842572D"/>
    <w:rsid w:val="5A3B59D6"/>
    <w:rsid w:val="5AD134D8"/>
    <w:rsid w:val="5C263CE4"/>
    <w:rsid w:val="5C5D2777"/>
    <w:rsid w:val="5CF66BF3"/>
    <w:rsid w:val="5D290C69"/>
    <w:rsid w:val="5F2D4A41"/>
    <w:rsid w:val="5FBB7AA8"/>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58531"/>
    <w:rsid w:val="6FFB2E76"/>
    <w:rsid w:val="708F6F7F"/>
    <w:rsid w:val="70D94BD3"/>
    <w:rsid w:val="71C34D91"/>
    <w:rsid w:val="72DB435C"/>
    <w:rsid w:val="72E2613A"/>
    <w:rsid w:val="72F771F4"/>
    <w:rsid w:val="73934AD2"/>
    <w:rsid w:val="750837F0"/>
    <w:rsid w:val="753252AE"/>
    <w:rsid w:val="754758CF"/>
    <w:rsid w:val="764F62AB"/>
    <w:rsid w:val="765C45EC"/>
    <w:rsid w:val="768A7619"/>
    <w:rsid w:val="772E1EBA"/>
    <w:rsid w:val="781926BC"/>
    <w:rsid w:val="796D60A4"/>
    <w:rsid w:val="79A031D5"/>
    <w:rsid w:val="7A1525F7"/>
    <w:rsid w:val="7B420052"/>
    <w:rsid w:val="7BD06A28"/>
    <w:rsid w:val="7C123BAF"/>
    <w:rsid w:val="7C3A7C0B"/>
    <w:rsid w:val="7C5248E4"/>
    <w:rsid w:val="7C566698"/>
    <w:rsid w:val="7C5866A3"/>
    <w:rsid w:val="7D7406BB"/>
    <w:rsid w:val="7DE94331"/>
    <w:rsid w:val="7F446A19"/>
    <w:rsid w:val="7F7452B9"/>
    <w:rsid w:val="B9BFAC4C"/>
    <w:rsid w:val="CDF78A24"/>
    <w:rsid w:val="F82E45A7"/>
    <w:rsid w:val="FF7B3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32</TotalTime>
  <ScaleCrop>false</ScaleCrop>
  <LinksUpToDate>false</LinksUpToDate>
  <CharactersWithSpaces>26759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zfwzc</cp:lastModifiedBy>
  <dcterms:modified xsi:type="dcterms:W3CDTF">2024-10-30T03:27:40Z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BB46EABDBB2749749395447164B066B3_12</vt:lpwstr>
  </property>
</Properties>
</file>