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sz w:val="44"/>
          <w:szCs w:val="44"/>
          <w:lang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中共重庆市万州区委机构编制委员会办公室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2020年</w:t>
      </w:r>
      <w:r>
        <w:rPr>
          <w:rFonts w:hint="eastAsia" w:ascii="Times New Roman" w:hAnsi="Times New Roman" w:eastAsia="方正小标宋_GBK" w:cs="Times New Roman"/>
          <w:sz w:val="44"/>
          <w:szCs w:val="44"/>
          <w:lang w:eastAsia="zh-CN"/>
        </w:rPr>
        <w:t>部门整体支出绩效自评报</w:t>
      </w:r>
      <w:bookmarkStart w:id="0" w:name="_GoBack"/>
      <w:bookmarkEnd w:id="0"/>
      <w:r>
        <w:rPr>
          <w:rFonts w:hint="eastAsia" w:ascii="Times New Roman" w:hAnsi="Times New Roman" w:eastAsia="方正小标宋_GBK" w:cs="Times New Roman"/>
          <w:sz w:val="44"/>
          <w:szCs w:val="44"/>
          <w:lang w:eastAsia="zh-CN"/>
        </w:rPr>
        <w:t>告</w:t>
      </w:r>
    </w:p>
    <w:p>
      <w:pPr>
        <w:pStyle w:val="2"/>
        <w:rPr>
          <w:rFonts w:hint="eastAsia"/>
          <w:lang w:eastAsia="zh-CN"/>
        </w:rPr>
      </w:pP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一、部门单位概况</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（一）部门基本情况</w:t>
      </w:r>
    </w:p>
    <w:p>
      <w:pPr>
        <w:pageBreakBefore w:val="0"/>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主要职能</w:t>
      </w:r>
    </w:p>
    <w:p>
      <w:pPr>
        <w:pageBreakBefore w:val="0"/>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贯彻落实党</w:t>
      </w:r>
      <w:r>
        <w:rPr>
          <w:rFonts w:hint="default" w:ascii="Times New Roman" w:hAnsi="Times New Roman" w:eastAsia="方正仿宋_GBK" w:cs="Times New Roman"/>
          <w:sz w:val="32"/>
        </w:rPr>
        <w:t>对机构编制工作集中统一领导的方针政策和决策部署。贯彻落实党中央关于机构改革、机构编制管理的法律法规、方针政策和决策部署，以及市委、区委的有关工作要求。研究拟订全区机构编制管理的政策和规定并组织实施。研究拟订区级和镇乡街道机构改革方案以及事业单位管理体制和改革方案并组织实施。负责管理区级党政机关，区人大、政协机关，区监委机关，区级民主党派、工商联、群众团体机关，镇乡街道机关，以及全区事业单位的机构编制工作。研究拟订区委各部委、区政府各部门、镇乡街道机关的职能配置及调整，协调区级各部门之间、区级部门与镇乡街道之间及区级部门与开发区之间的职责分工与职能调整。负责审核区级党政机关，区人大、政协机关，区监委机关，区级民主党派、工商联、群众团体机关，镇乡街道机关的机构设置、人员编制和领导职数。负责审核全区事业单位的职能配置、机构设置、机构规格、人员编制和领导职数。按权限核定区级党政机关，区人大、政协机关，区监委机关，区级民主党派、工商联、群众团体机关，镇乡街道机关，以及全区事业单位补充人员使用编制计划。按权限负责全区事业单位登记管理工作。审批事业单位法人治理结构改革方案及理事会章程。按规定负责全区机关、群众团体统一社会信用代码赋码工作。研究推进机构编制法制建设。负责机构编制理论研究、信息宣传、实名制管理、统计分析等工作。负责监督检查全区机关、事业单位贯彻执行机构编制工作方针、政策、法规的情况以及机构编制的落实情况</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承办区委、区委编委交办的其他任务。</w:t>
      </w:r>
    </w:p>
    <w:p>
      <w:pPr>
        <w:pageBreakBefore w:val="0"/>
        <w:numPr>
          <w:ilvl w:val="0"/>
          <w:numId w:val="0"/>
        </w:numPr>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机构情况</w:t>
      </w:r>
    </w:p>
    <w:p>
      <w:pPr>
        <w:pageBreakBefore w:val="0"/>
        <w:numPr>
          <w:ilvl w:val="0"/>
          <w:numId w:val="0"/>
        </w:numPr>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color w:val="auto"/>
          <w:sz w:val="32"/>
          <w:lang w:eastAsia="zh-CN"/>
        </w:rPr>
        <w:t>区委编办下设</w:t>
      </w:r>
      <w:r>
        <w:rPr>
          <w:rFonts w:hint="default" w:ascii="Times New Roman" w:hAnsi="Times New Roman" w:eastAsia="方正仿宋_GBK" w:cs="Times New Roman"/>
          <w:color w:val="auto"/>
          <w:sz w:val="32"/>
          <w:lang w:val="en-US" w:eastAsia="zh-CN"/>
        </w:rPr>
        <w:t>综合科、行政机构编制科、事业机构编制科和事业单位登记管理科</w:t>
      </w:r>
      <w:r>
        <w:rPr>
          <w:rFonts w:hint="eastAsia" w:ascii="Times New Roman" w:hAnsi="Times New Roman" w:eastAsia="方正仿宋_GBK" w:cs="Times New Roman"/>
          <w:color w:val="auto"/>
          <w:sz w:val="32"/>
          <w:lang w:val="en-US" w:eastAsia="zh-CN"/>
        </w:rPr>
        <w:t>等</w:t>
      </w:r>
      <w:r>
        <w:rPr>
          <w:rFonts w:hint="default" w:ascii="Times New Roman" w:hAnsi="Times New Roman" w:eastAsia="方正仿宋_GBK" w:cs="Times New Roman"/>
          <w:color w:val="auto"/>
          <w:sz w:val="32"/>
          <w:lang w:val="en-US" w:eastAsia="zh-CN"/>
        </w:rPr>
        <w:t>4个</w:t>
      </w:r>
      <w:r>
        <w:rPr>
          <w:rFonts w:hint="default" w:ascii="Times New Roman" w:hAnsi="Times New Roman" w:eastAsia="方正仿宋_GBK" w:cs="Times New Roman"/>
          <w:color w:val="auto"/>
          <w:sz w:val="32"/>
          <w:lang w:eastAsia="zh-CN"/>
        </w:rPr>
        <w:t>内设机构</w:t>
      </w:r>
      <w:r>
        <w:rPr>
          <w:rFonts w:hint="default" w:ascii="Times New Roman" w:hAnsi="Times New Roman" w:eastAsia="方正仿宋_GBK" w:cs="Times New Roman"/>
          <w:color w:val="auto"/>
          <w:sz w:val="32"/>
          <w:lang w:val="en-US" w:eastAsia="zh-CN"/>
        </w:rPr>
        <w:t>。</w:t>
      </w:r>
    </w:p>
    <w:p>
      <w:pPr>
        <w:pageBreakBefore w:val="0"/>
        <w:numPr>
          <w:ilvl w:val="0"/>
          <w:numId w:val="0"/>
        </w:numPr>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3.人员情况</w:t>
      </w:r>
    </w:p>
    <w:p>
      <w:pPr>
        <w:pageBreakBefore w:val="0"/>
        <w:numPr>
          <w:ilvl w:val="0"/>
          <w:numId w:val="0"/>
        </w:numPr>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2020年末编办实有在职人员11人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较上年减少1人</w:t>
      </w:r>
      <w:r>
        <w:rPr>
          <w:rFonts w:hint="eastAsia"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lang w:val="en-US" w:eastAsia="zh-CN"/>
        </w:rPr>
        <w:t>4月调出1人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pageBreakBefore w:val="0"/>
        <w:numPr>
          <w:ilvl w:val="0"/>
          <w:numId w:val="0"/>
        </w:numPr>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4.资产情况</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截至2020年12月31日，我单位资产总额（账面净值）10.93万元，较上年</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lang w:val="en-US" w:eastAsia="zh-CN"/>
        </w:rPr>
        <w:t>14.22%。负债总额-0.1万元,较上年增长0.00%。净资产11.03万元,较上年</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lang w:val="en-US" w:eastAsia="zh-CN"/>
        </w:rPr>
        <w:t>13.45%。流动资产0.11万元，较上年增长1,566.40%，占资产总额1.02%；固定资产10.82万元，较上年</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lang w:val="en-US" w:eastAsia="zh-CN"/>
        </w:rPr>
        <w:t>15.05%，占资产总额98.98%。</w:t>
      </w:r>
      <w:r>
        <w:rPr>
          <w:rStyle w:val="11"/>
          <w:rFonts w:hint="default" w:ascii="Times New Roman" w:hAnsi="Times New Roman" w:eastAsia="方正仿宋_GBK" w:cs="Times New Roman"/>
          <w:b w:val="0"/>
          <w:bCs w:val="0"/>
          <w:color w:val="000000"/>
          <w:sz w:val="32"/>
          <w:szCs w:val="32"/>
          <w:shd w:val="clear" w:color="auto" w:fill="FFFFFF"/>
          <w:lang w:eastAsia="zh-CN"/>
        </w:rPr>
        <w:t>其中，</w:t>
      </w:r>
      <w:r>
        <w:rPr>
          <w:rStyle w:val="11"/>
          <w:rFonts w:hint="default" w:ascii="Times New Roman" w:hAnsi="Times New Roman" w:eastAsia="方正仿宋_GBK" w:cs="Times New Roman"/>
          <w:b w:val="0"/>
          <w:bCs w:val="0"/>
          <w:color w:val="000000"/>
          <w:sz w:val="32"/>
          <w:szCs w:val="32"/>
          <w:shd w:val="clear" w:color="auto" w:fill="FFFFFF"/>
        </w:rPr>
        <w:t>固定资产构成</w:t>
      </w:r>
      <w:r>
        <w:rPr>
          <w:rStyle w:val="11"/>
          <w:rFonts w:hint="default" w:ascii="Times New Roman" w:hAnsi="Times New Roman" w:eastAsia="方正仿宋_GBK"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sz w:val="32"/>
          <w:szCs w:val="32"/>
          <w:lang w:val="en-US" w:eastAsia="zh-CN"/>
        </w:rPr>
        <w:t>通用设备9.77万元，占90.29%（其中，车</w:t>
      </w:r>
      <w:r>
        <w:rPr>
          <w:rFonts w:hint="default" w:ascii="Times New Roman" w:hAnsi="Times New Roman" w:eastAsia="方正仿宋_GBK" w:cs="Times New Roman"/>
          <w:sz w:val="32"/>
          <w:szCs w:val="32"/>
          <w:lang w:val="en-US" w:eastAsia="zh-CN"/>
        </w:rPr>
        <w:t>辆7.33万元，占67.80%）；家具、用具、装具及动植物1.05万元，占9.71%。</w:t>
      </w:r>
    </w:p>
    <w:p>
      <w:pPr>
        <w:pageBreakBefore w:val="0"/>
        <w:numPr>
          <w:ilvl w:val="0"/>
          <w:numId w:val="1"/>
        </w:numPr>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当年部门履职总体目标、工作任务</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napToGrid w:val="0"/>
          <w:color w:val="auto"/>
          <w:kern w:val="0"/>
          <w:sz w:val="32"/>
          <w:szCs w:val="32"/>
          <w:lang w:val="en-US" w:eastAsia="zh-CN"/>
        </w:rPr>
        <w:t>2020年，区委编办</w:t>
      </w:r>
      <w:r>
        <w:rPr>
          <w:rFonts w:hint="default" w:ascii="Times New Roman" w:hAnsi="Times New Roman" w:eastAsia="方正仿宋_GBK" w:cs="Times New Roman"/>
          <w:snapToGrid w:val="0"/>
          <w:color w:val="auto"/>
          <w:kern w:val="0"/>
          <w:sz w:val="32"/>
          <w:szCs w:val="32"/>
        </w:rPr>
        <w:t>深入学习贯彻</w:t>
      </w:r>
      <w:r>
        <w:rPr>
          <w:rFonts w:hint="default" w:ascii="Times New Roman" w:hAnsi="Times New Roman" w:eastAsia="方正仿宋_GBK" w:cs="Times New Roman"/>
          <w:snapToGrid w:val="0"/>
          <w:color w:val="auto"/>
          <w:kern w:val="0"/>
          <w:sz w:val="32"/>
          <w:szCs w:val="32"/>
          <w:lang w:eastAsia="zh-CN"/>
        </w:rPr>
        <w:t>习近平总书记关于机构编制工作重要论述和</w:t>
      </w:r>
      <w:r>
        <w:rPr>
          <w:rFonts w:hint="default" w:ascii="Times New Roman" w:hAnsi="Times New Roman" w:eastAsia="方正仿宋_GBK" w:cs="Times New Roman"/>
          <w:snapToGrid w:val="0"/>
          <w:color w:val="auto"/>
          <w:kern w:val="0"/>
          <w:sz w:val="32"/>
          <w:szCs w:val="32"/>
        </w:rPr>
        <w:t>《中国共产党机构编制工作条例》</w:t>
      </w:r>
      <w:r>
        <w:rPr>
          <w:rFonts w:hint="default" w:ascii="Times New Roman" w:hAnsi="Times New Roman" w:eastAsia="方正仿宋_GBK" w:cs="Times New Roman"/>
          <w:snapToGrid w:val="0"/>
          <w:color w:val="auto"/>
          <w:kern w:val="0"/>
          <w:sz w:val="32"/>
          <w:szCs w:val="32"/>
          <w:lang w:eastAsia="zh-CN"/>
        </w:rPr>
        <w:t>，严格落实中央、市委、区委各项要求，深入履行全面从严治党主体责任，优化机构编制资源配置，切实做好机构改革“后半篇文章”，积极推进事业单位改革，加强机构编制管理，较好完成全年目标任务。</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（三）当年部门年度整体支出绩效目标</w:t>
      </w:r>
    </w:p>
    <w:p>
      <w:pPr>
        <w:pageBreakBefore w:val="0"/>
        <w:widowControl w:val="0"/>
        <w:numPr>
          <w:ilvl w:val="0"/>
          <w:numId w:val="0"/>
        </w:numPr>
        <w:kinsoku/>
        <w:wordWrap/>
        <w:overflowPunct/>
        <w:topLinePunct w:val="0"/>
        <w:autoSpaceDE/>
        <w:autoSpaceDN/>
        <w:bidi w:val="0"/>
        <w:snapToGrid w:val="0"/>
        <w:spacing w:line="600" w:lineRule="atLeast"/>
        <w:ind w:firstLine="640" w:firstLineChars="200"/>
        <w:jc w:val="both"/>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1.保障职工基本工资、津贴补贴、奖金等工资支出，保证养老保险、医疗保险、职业年金等社会保障及住房公积金按期足额上缴。</w:t>
      </w:r>
    </w:p>
    <w:p>
      <w:pPr>
        <w:pageBreakBefore w:val="0"/>
        <w:widowControl w:val="0"/>
        <w:numPr>
          <w:ilvl w:val="0"/>
          <w:numId w:val="0"/>
        </w:numPr>
        <w:kinsoku/>
        <w:wordWrap/>
        <w:overflowPunct/>
        <w:topLinePunct w:val="0"/>
        <w:autoSpaceDE/>
        <w:autoSpaceDN/>
        <w:bidi w:val="0"/>
        <w:snapToGrid w:val="0"/>
        <w:spacing w:line="600" w:lineRule="atLeast"/>
        <w:ind w:firstLine="640" w:firstLineChars="200"/>
        <w:jc w:val="both"/>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2.保障单位正常运行所需基本公用经费、其他公用经费以及工会经费、福利费、教育经费等支出。</w:t>
      </w:r>
    </w:p>
    <w:p>
      <w:pPr>
        <w:pageBreakBefore w:val="0"/>
        <w:widowControl w:val="0"/>
        <w:numPr>
          <w:ilvl w:val="0"/>
          <w:numId w:val="0"/>
        </w:numPr>
        <w:kinsoku/>
        <w:wordWrap/>
        <w:overflowPunct/>
        <w:topLinePunct w:val="0"/>
        <w:autoSpaceDE/>
        <w:autoSpaceDN/>
        <w:bidi w:val="0"/>
        <w:snapToGrid w:val="0"/>
        <w:spacing w:line="600" w:lineRule="atLeast"/>
        <w:ind w:firstLine="640" w:firstLineChars="200"/>
        <w:jc w:val="both"/>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3.强化机构编制实名制管理系统维护，及时对我区区级党政群机关、镇乡街道、事业单位的机构、编制、人员信息进行动态更新，明确专人负责系统的管理维护并定期开展清理核查。</w:t>
      </w:r>
    </w:p>
    <w:p>
      <w:pPr>
        <w:pageBreakBefore w:val="0"/>
        <w:widowControl w:val="0"/>
        <w:numPr>
          <w:ilvl w:val="0"/>
          <w:numId w:val="0"/>
        </w:numPr>
        <w:kinsoku/>
        <w:wordWrap/>
        <w:overflowPunct/>
        <w:topLinePunct w:val="0"/>
        <w:autoSpaceDE/>
        <w:autoSpaceDN/>
        <w:bidi w:val="0"/>
        <w:snapToGrid w:val="0"/>
        <w:spacing w:line="600" w:lineRule="atLeast"/>
        <w:ind w:firstLine="640" w:firstLineChars="200"/>
        <w:jc w:val="both"/>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4.对符合要求的法人事业单位，将其开展业务活动、人员编制、受奖惩与评估、接受捐赠资助等情况统一向社会公示，接受社会监督，并定期按比例里抽取部分单位进行实地抽查。</w:t>
      </w:r>
    </w:p>
    <w:p>
      <w:pPr>
        <w:pageBreakBefore w:val="0"/>
        <w:widowControl w:val="0"/>
        <w:numPr>
          <w:ilvl w:val="0"/>
          <w:numId w:val="0"/>
        </w:numPr>
        <w:kinsoku/>
        <w:wordWrap/>
        <w:overflowPunct/>
        <w:topLinePunct w:val="0"/>
        <w:autoSpaceDE/>
        <w:autoSpaceDN/>
        <w:bidi w:val="0"/>
        <w:snapToGrid w:val="0"/>
        <w:spacing w:line="600" w:lineRule="atLeast"/>
        <w:ind w:firstLine="640" w:firstLineChars="200"/>
        <w:jc w:val="both"/>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5.日常开展全区机关、群团、事业单位及垂直部门统一社会信用代码证发放工作，开展上述单位的法定代表人、住所、开办资金等变更登记，证书遗失补领等工作。</w:t>
      </w:r>
    </w:p>
    <w:p>
      <w:pPr>
        <w:pageBreakBefore w:val="0"/>
        <w:widowControl w:val="0"/>
        <w:numPr>
          <w:ilvl w:val="0"/>
          <w:numId w:val="0"/>
        </w:numPr>
        <w:kinsoku/>
        <w:wordWrap/>
        <w:overflowPunct/>
        <w:topLinePunct w:val="0"/>
        <w:autoSpaceDE/>
        <w:autoSpaceDN/>
        <w:bidi w:val="0"/>
        <w:snapToGrid w:val="0"/>
        <w:spacing w:line="600" w:lineRule="atLeast"/>
        <w:ind w:firstLine="640" w:firstLineChars="200"/>
        <w:jc w:val="both"/>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6.深入乡镇街道调研机构编制运行情况、人员结构情况、职责履行情况以及编外用工等情况；持续推进乡镇执法改革；加强对重点镇乡用编补员的适当倾斜；深化经济发达镇行政管理体制改革。</w:t>
      </w:r>
    </w:p>
    <w:p>
      <w:pPr>
        <w:pageBreakBefore w:val="0"/>
        <w:widowControl w:val="0"/>
        <w:numPr>
          <w:ilvl w:val="0"/>
          <w:numId w:val="0"/>
        </w:numPr>
        <w:kinsoku/>
        <w:wordWrap/>
        <w:overflowPunct/>
        <w:topLinePunct w:val="0"/>
        <w:autoSpaceDE/>
        <w:autoSpaceDN/>
        <w:bidi w:val="0"/>
        <w:snapToGrid w:val="0"/>
        <w:spacing w:line="600" w:lineRule="atLeas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color w:val="auto"/>
          <w:sz w:val="32"/>
          <w:lang w:val="en-US" w:eastAsia="zh-CN"/>
        </w:rPr>
        <w:t>7.委托代理记账公司高质量完成本单位记账工作。</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（四）部门预算绩效管理开展情况</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仿宋_GBK" w:cs="Times New Roman"/>
          <w:color w:val="auto"/>
          <w:kern w:val="2"/>
          <w:sz w:val="32"/>
          <w:szCs w:val="22"/>
          <w:lang w:val="en-US" w:eastAsia="zh-CN" w:bidi="ar-SA"/>
        </w:rPr>
      </w:pPr>
      <w:r>
        <w:rPr>
          <w:rFonts w:hint="default" w:ascii="Times New Roman" w:hAnsi="Times New Roman" w:eastAsia="方正仿宋_GBK" w:cs="Times New Roman"/>
          <w:color w:val="auto"/>
          <w:kern w:val="2"/>
          <w:sz w:val="32"/>
          <w:szCs w:val="22"/>
          <w:lang w:val="en-US" w:eastAsia="zh-CN" w:bidi="ar-SA"/>
        </w:rPr>
        <w:t>区委编办根据预算绩效管理要求，立足部门职责，强化责任意识，切实加强部门预算绩效管理工作。</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仿宋_GBK" w:cs="Times New Roman"/>
          <w:color w:val="auto"/>
          <w:kern w:val="2"/>
          <w:sz w:val="32"/>
          <w:szCs w:val="22"/>
          <w:lang w:val="en-US" w:eastAsia="zh-CN" w:bidi="ar-SA"/>
        </w:rPr>
      </w:pPr>
      <w:r>
        <w:rPr>
          <w:rFonts w:hint="default" w:ascii="Times New Roman" w:hAnsi="Times New Roman" w:eastAsia="方正仿宋_GBK" w:cs="Times New Roman"/>
          <w:color w:val="auto"/>
          <w:kern w:val="2"/>
          <w:sz w:val="32"/>
          <w:szCs w:val="22"/>
          <w:lang w:val="en-US" w:eastAsia="zh-CN" w:bidi="ar-SA"/>
        </w:rPr>
        <w:t>1.通过设定明确可衡量的绩效目标，更清楚地了解各项经费支出所要取得的社会和经济效益。实施综合预算管理，将单位年度各项收入、支出全部纳入部门预算，全面纳入预算绩效管理，科学设置预算绩效指标。</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仿宋_GBK" w:cs="Times New Roman"/>
          <w:color w:val="auto"/>
          <w:kern w:val="2"/>
          <w:sz w:val="32"/>
          <w:szCs w:val="22"/>
          <w:lang w:val="en-US" w:eastAsia="zh-CN" w:bidi="ar-SA"/>
        </w:rPr>
      </w:pPr>
      <w:r>
        <w:rPr>
          <w:rFonts w:hint="default" w:ascii="Times New Roman" w:hAnsi="Times New Roman" w:eastAsia="方正仿宋_GBK" w:cs="Times New Roman"/>
          <w:color w:val="auto"/>
          <w:kern w:val="2"/>
          <w:sz w:val="32"/>
          <w:szCs w:val="22"/>
          <w:lang w:val="en-US" w:eastAsia="zh-CN" w:bidi="ar-SA"/>
        </w:rPr>
        <w:t>2.通过开展绩效自我评价。通过审计和资金使用绩效评价，对照年初预算目标，深刻剖析、查找资金使用管理的薄弱环节，进一步健全管理制度，优化管理流程、提高预算绩效，确保了预算资金的经济性、效率性和有效性。</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auto"/>
          <w:kern w:val="2"/>
          <w:sz w:val="32"/>
          <w:szCs w:val="22"/>
          <w:lang w:val="en-US" w:eastAsia="zh-CN" w:bidi="ar-SA"/>
        </w:rPr>
        <w:t>3.通过开展预算绩效管理，强化预算执行。通过落实绩效评价结果反馈、激励和监督机制，强化预算编制和实施主体，增强责任心，防范财务风险，完善了内部管理，杜绝了财政资金支出的随意性，在一定程度上促进了资源整合，优化了支出结构，缓解了支出矛盾，极大地提高了财政资金的使用效益。</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（五）当年部门预算及执行</w:t>
      </w:r>
      <w:r>
        <w:rPr>
          <w:rFonts w:hint="default" w:ascii="Times New Roman" w:hAnsi="Times New Roman" w:eastAsia="方正仿宋_GBK" w:cs="Times New Roman"/>
          <w:color w:val="auto"/>
          <w:kern w:val="2"/>
          <w:sz w:val="32"/>
          <w:szCs w:val="22"/>
          <w:lang w:val="en-US" w:eastAsia="zh-CN" w:bidi="ar-SA"/>
        </w:rPr>
        <w:t>情况</w:t>
      </w:r>
    </w:p>
    <w:p>
      <w:pPr>
        <w:pageBreakBefore w:val="0"/>
        <w:kinsoku/>
        <w:wordWrap/>
        <w:overflowPunct/>
        <w:topLinePunct w:val="0"/>
        <w:autoSpaceDE/>
        <w:autoSpaceDN/>
        <w:bidi w:val="0"/>
        <w:spacing w:line="600" w:lineRule="atLeast"/>
        <w:ind w:firstLine="640" w:firstLineChars="200"/>
        <w:jc w:val="left"/>
        <w:textAlignment w:val="auto"/>
        <w:rPr>
          <w:rFonts w:hint="default" w:ascii="Times New Roman" w:hAnsi="Times New Roman" w:eastAsia="方正仿宋_GBK" w:cs="Times New Roman"/>
          <w:color w:val="auto"/>
          <w:kern w:val="2"/>
          <w:sz w:val="32"/>
          <w:szCs w:val="22"/>
          <w:lang w:val="en-US" w:eastAsia="zh-CN" w:bidi="ar-SA"/>
        </w:rPr>
      </w:pPr>
      <w:r>
        <w:rPr>
          <w:rFonts w:hint="default" w:ascii="Times New Roman" w:hAnsi="Times New Roman" w:eastAsia="方正仿宋_GBK" w:cs="Times New Roman"/>
          <w:color w:val="auto"/>
          <w:kern w:val="2"/>
          <w:sz w:val="32"/>
          <w:szCs w:val="22"/>
          <w:lang w:val="en-US" w:eastAsia="zh-CN" w:bidi="ar-SA"/>
        </w:rPr>
        <w:t>1.收入支出预算安排情况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（1）收入预算：2020年年初预算数257.36万元，</w:t>
      </w:r>
      <w:r>
        <w:rPr>
          <w:rFonts w:hint="default" w:ascii="Times New Roman" w:hAnsi="Times New Roman" w:eastAsia="仿宋_GB2312" w:cs="Times New Roman"/>
          <w:color w:val="auto"/>
          <w:sz w:val="32"/>
          <w:szCs w:val="32"/>
          <w:lang w:val="en-US" w:eastAsia="zh-CN"/>
        </w:rPr>
        <w:t>其中：一般公共预算拨款257.36万元，政府性基金预算拨款0万元、国有资本经营预算收入0万元、事业收入0万元、事业单位经营收入0万元、其他收入0万元</w:t>
      </w:r>
      <w:r>
        <w:rPr>
          <w:rFonts w:hint="default" w:ascii="Times New Roman" w:hAnsi="Times New Roman" w:eastAsia="仿宋_GB2312" w:cs="Times New Roman"/>
          <w:color w:val="auto"/>
          <w:kern w:val="2"/>
          <w:sz w:val="32"/>
          <w:szCs w:val="32"/>
          <w:lang w:val="en-US" w:eastAsia="zh-CN" w:bidi="ar-SA"/>
        </w:rPr>
        <w:t>。收入较去年增加4.57万元，主要是人员经费拨款增加5.98万元。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SA"/>
        </w:rPr>
        <w:t>（2）支出预算：2020年年初预算数257.36万元，</w:t>
      </w:r>
      <w:r>
        <w:rPr>
          <w:rFonts w:hint="default" w:ascii="Times New Roman" w:hAnsi="Times New Roman" w:eastAsia="仿宋_GB2312" w:cs="Times New Roman"/>
          <w:color w:val="auto"/>
          <w:sz w:val="32"/>
          <w:szCs w:val="32"/>
          <w:lang w:val="en-US" w:eastAsia="zh-CN"/>
        </w:rPr>
        <w:t>其中：一般公共服务支出预算207.57万元，社会保障和就业支出预算24.39万元，卫生健康支出预算13.36万元，住房保障支出预算12.04万元。</w:t>
      </w:r>
      <w:r>
        <w:rPr>
          <w:rFonts w:hint="default" w:ascii="Times New Roman" w:hAnsi="Times New Roman" w:eastAsia="仿宋_GB2312" w:cs="Times New Roman"/>
          <w:color w:val="auto"/>
          <w:kern w:val="2"/>
          <w:sz w:val="32"/>
          <w:szCs w:val="32"/>
          <w:lang w:val="en-US" w:eastAsia="zh-CN" w:bidi="ar-SA"/>
        </w:rPr>
        <w:t>支出较去年增加4.57万元，主要是基本支出增加5.57万元，项目支出减少1万元。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auto"/>
          <w:kern w:val="2"/>
          <w:sz w:val="32"/>
          <w:szCs w:val="22"/>
          <w:lang w:val="en-US" w:eastAsia="zh-CN" w:bidi="ar-SA"/>
        </w:rPr>
      </w:pPr>
      <w:r>
        <w:rPr>
          <w:rFonts w:hint="default" w:ascii="Times New Roman" w:hAnsi="Times New Roman" w:eastAsia="方正仿宋_GBK" w:cs="Times New Roman"/>
          <w:color w:val="auto"/>
          <w:kern w:val="2"/>
          <w:sz w:val="32"/>
          <w:szCs w:val="22"/>
          <w:lang w:val="en-US" w:eastAsia="zh-CN" w:bidi="ar-SA"/>
        </w:rPr>
        <w:t>2.收入支出预算执行情况</w:t>
      </w:r>
    </w:p>
    <w:p>
      <w:pPr>
        <w:pageBreakBefore w:val="0"/>
        <w:numPr>
          <w:ilvl w:val="0"/>
          <w:numId w:val="0"/>
        </w:numPr>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仿宋_GB2312" w:cs="Times New Roman"/>
          <w:color w:val="0000FF"/>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（1）收入情况。</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年度</w:t>
      </w:r>
      <w:r>
        <w:rPr>
          <w:rFonts w:hint="default" w:ascii="Times New Roman" w:hAnsi="Times New Roman" w:eastAsia="方正仿宋_GBK" w:cs="Times New Roman"/>
          <w:color w:val="auto"/>
          <w:sz w:val="32"/>
          <w:szCs w:val="32"/>
          <w:lang w:eastAsia="zh-CN"/>
        </w:rPr>
        <w:t>决算</w:t>
      </w:r>
      <w:r>
        <w:rPr>
          <w:rFonts w:hint="default" w:ascii="Times New Roman" w:hAnsi="Times New Roman" w:eastAsia="方正仿宋_GBK" w:cs="Times New Roman"/>
          <w:color w:val="auto"/>
          <w:sz w:val="32"/>
          <w:szCs w:val="32"/>
        </w:rPr>
        <w:t>收入合计</w:t>
      </w:r>
      <w:r>
        <w:rPr>
          <w:rFonts w:hint="default" w:ascii="Times New Roman" w:hAnsi="Times New Roman" w:eastAsia="方正仿宋_GBK" w:cs="Times New Roman"/>
          <w:color w:val="auto"/>
          <w:sz w:val="32"/>
          <w:szCs w:val="32"/>
          <w:lang w:val="en-US" w:eastAsia="zh-CN"/>
        </w:rPr>
        <w:t>333.11</w:t>
      </w:r>
      <w:r>
        <w:rPr>
          <w:rFonts w:hint="default" w:ascii="Times New Roman" w:hAnsi="Times New Roman" w:eastAsia="方正仿宋_GBK" w:cs="Times New Roman"/>
          <w:color w:val="auto"/>
          <w:sz w:val="32"/>
          <w:szCs w:val="32"/>
        </w:rPr>
        <w:t>万元，较上年决算数增加</w:t>
      </w:r>
      <w:r>
        <w:rPr>
          <w:rFonts w:hint="default" w:ascii="Times New Roman" w:hAnsi="Times New Roman" w:eastAsia="方正仿宋_GBK" w:cs="Times New Roman"/>
          <w:color w:val="auto"/>
          <w:sz w:val="32"/>
          <w:szCs w:val="32"/>
          <w:lang w:val="en-US" w:eastAsia="zh-CN"/>
        </w:rPr>
        <w:t>8.08</w:t>
      </w:r>
      <w:r>
        <w:rPr>
          <w:rFonts w:hint="default" w:ascii="Times New Roman" w:hAnsi="Times New Roman" w:eastAsia="方正仿宋_GBK" w:cs="Times New Roman"/>
          <w:color w:val="auto"/>
          <w:sz w:val="32"/>
          <w:szCs w:val="32"/>
        </w:rPr>
        <w:t>万元，</w:t>
      </w:r>
      <w:r>
        <w:rPr>
          <w:rFonts w:hint="default" w:ascii="Times New Roman" w:hAnsi="Times New Roman" w:eastAsia="仿宋_GB2312" w:cs="Times New Roman"/>
          <w:color w:val="auto"/>
          <w:kern w:val="2"/>
          <w:sz w:val="32"/>
          <w:szCs w:val="32"/>
          <w:lang w:val="en-US" w:eastAsia="zh-CN" w:bidi="ar-SA"/>
        </w:rPr>
        <w:t>增长2.49%，主要原因是追加安排编外用工管理工作经费等。</w:t>
      </w:r>
      <w:r>
        <w:rPr>
          <w:rFonts w:hint="default" w:ascii="Times New Roman" w:hAnsi="Times New Roman" w:eastAsia="方正仿宋_GBK" w:cs="Times New Roman"/>
          <w:color w:val="auto"/>
          <w:sz w:val="32"/>
          <w:szCs w:val="32"/>
        </w:rPr>
        <w:t>较年初预算数增加</w:t>
      </w:r>
      <w:r>
        <w:rPr>
          <w:rFonts w:hint="default" w:ascii="Times New Roman" w:hAnsi="Times New Roman" w:eastAsia="方正仿宋_GBK" w:cs="Times New Roman"/>
          <w:color w:val="auto"/>
          <w:sz w:val="32"/>
          <w:szCs w:val="32"/>
          <w:lang w:val="en-US" w:eastAsia="zh-CN"/>
        </w:rPr>
        <w:t>75.75</w:t>
      </w:r>
      <w:r>
        <w:rPr>
          <w:rFonts w:hint="default" w:ascii="Times New Roman" w:hAnsi="Times New Roman" w:eastAsia="方正仿宋_GBK" w:cs="Times New Roman"/>
          <w:color w:val="auto"/>
          <w:sz w:val="32"/>
          <w:szCs w:val="32"/>
        </w:rPr>
        <w:t>万元，增长</w:t>
      </w:r>
      <w:r>
        <w:rPr>
          <w:rFonts w:hint="default" w:ascii="Times New Roman" w:hAnsi="Times New Roman" w:eastAsia="方正仿宋_GBK" w:cs="Times New Roman"/>
          <w:color w:val="auto"/>
          <w:sz w:val="32"/>
          <w:szCs w:val="32"/>
          <w:lang w:val="en-US" w:eastAsia="zh-CN"/>
        </w:rPr>
        <w:t>29.43</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年中追加安排</w:t>
      </w:r>
      <w:r>
        <w:rPr>
          <w:rFonts w:hint="default" w:ascii="Times New Roman" w:hAnsi="Times New Roman" w:eastAsia="方正仿宋_GBK" w:cs="Times New Roman"/>
          <w:color w:val="auto"/>
          <w:sz w:val="32"/>
          <w:szCs w:val="32"/>
          <w:lang w:val="en-US" w:eastAsia="zh-CN"/>
        </w:rPr>
        <w:t>2019年目标考核奖39.76万元，退休健康</w:t>
      </w:r>
      <w:r>
        <w:rPr>
          <w:rFonts w:hint="eastAsia" w:ascii="Times New Roman" w:hAnsi="Times New Roman" w:eastAsia="方正仿宋_GBK" w:cs="Times New Roman"/>
          <w:color w:val="auto"/>
          <w:sz w:val="32"/>
          <w:szCs w:val="32"/>
          <w:lang w:val="en-US" w:eastAsia="zh-CN"/>
        </w:rPr>
        <w:t>休</w:t>
      </w:r>
      <w:r>
        <w:rPr>
          <w:rFonts w:hint="default" w:ascii="Times New Roman" w:hAnsi="Times New Roman" w:eastAsia="方正仿宋_GBK" w:cs="Times New Roman"/>
          <w:color w:val="auto"/>
          <w:sz w:val="32"/>
          <w:szCs w:val="32"/>
          <w:lang w:val="en-US" w:eastAsia="zh-CN"/>
        </w:rPr>
        <w:t>养费13.17万元，应休未休带薪年休假资金10.87万元以及追加安排编外用工管理工作经费15万元等</w:t>
      </w:r>
      <w:r>
        <w:rPr>
          <w:rFonts w:hint="default" w:ascii="Times New Roman" w:hAnsi="Times New Roman" w:eastAsia="方正仿宋_GBK" w:cs="Times New Roman"/>
          <w:color w:val="auto"/>
          <w:sz w:val="32"/>
          <w:szCs w:val="32"/>
        </w:rPr>
        <w:t>。</w:t>
      </w:r>
    </w:p>
    <w:p>
      <w:pPr>
        <w:pageBreakBefore w:val="0"/>
        <w:numPr>
          <w:ilvl w:val="0"/>
          <w:numId w:val="0"/>
        </w:numPr>
        <w:kinsoku/>
        <w:wordWrap/>
        <w:overflowPunct/>
        <w:topLinePunct w:val="0"/>
        <w:autoSpaceDE/>
        <w:autoSpaceDN/>
        <w:bidi w:val="0"/>
        <w:snapToGrid w:val="0"/>
        <w:spacing w:line="60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（2）支出情况。</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年度支出</w:t>
      </w:r>
      <w:r>
        <w:rPr>
          <w:rFonts w:hint="default" w:ascii="Times New Roman" w:hAnsi="Times New Roman" w:eastAsia="方正仿宋_GBK" w:cs="Times New Roman"/>
          <w:color w:val="auto"/>
          <w:sz w:val="32"/>
          <w:szCs w:val="32"/>
          <w:lang w:eastAsia="zh-CN"/>
        </w:rPr>
        <w:t>决算</w:t>
      </w:r>
      <w:r>
        <w:rPr>
          <w:rFonts w:hint="default" w:ascii="Times New Roman" w:hAnsi="Times New Roman" w:eastAsia="方正仿宋_GBK" w:cs="Times New Roman"/>
          <w:color w:val="auto"/>
          <w:sz w:val="32"/>
          <w:szCs w:val="32"/>
        </w:rPr>
        <w:t>合计</w:t>
      </w:r>
      <w:r>
        <w:rPr>
          <w:rFonts w:hint="default" w:ascii="Times New Roman" w:hAnsi="Times New Roman" w:eastAsia="方正仿宋_GBK" w:cs="Times New Roman"/>
          <w:color w:val="auto"/>
          <w:sz w:val="32"/>
          <w:szCs w:val="32"/>
          <w:lang w:val="en-US" w:eastAsia="zh-CN"/>
        </w:rPr>
        <w:t>333.04</w:t>
      </w:r>
      <w:r>
        <w:rPr>
          <w:rFonts w:hint="default" w:ascii="Times New Roman" w:hAnsi="Times New Roman" w:eastAsia="方正仿宋_GBK" w:cs="Times New Roman"/>
          <w:color w:val="auto"/>
          <w:sz w:val="32"/>
          <w:szCs w:val="32"/>
        </w:rPr>
        <w:t>万元，较上年决算数增加</w:t>
      </w:r>
      <w:r>
        <w:rPr>
          <w:rFonts w:hint="default" w:ascii="Times New Roman" w:hAnsi="Times New Roman" w:eastAsia="方正仿宋_GBK" w:cs="Times New Roman"/>
          <w:color w:val="auto"/>
          <w:sz w:val="32"/>
          <w:szCs w:val="32"/>
          <w:lang w:val="en-US" w:eastAsia="zh-CN"/>
        </w:rPr>
        <w:t>8.01</w:t>
      </w:r>
      <w:r>
        <w:rPr>
          <w:rFonts w:hint="default" w:ascii="Times New Roman" w:hAnsi="Times New Roman" w:eastAsia="方正仿宋_GBK" w:cs="Times New Roman"/>
          <w:color w:val="auto"/>
          <w:sz w:val="32"/>
          <w:szCs w:val="32"/>
        </w:rPr>
        <w:t>万元，</w:t>
      </w:r>
      <w:r>
        <w:rPr>
          <w:rFonts w:hint="default" w:ascii="Times New Roman" w:hAnsi="Times New Roman" w:eastAsia="仿宋_GB2312" w:cs="Times New Roman"/>
          <w:color w:val="auto"/>
          <w:kern w:val="2"/>
          <w:sz w:val="32"/>
          <w:szCs w:val="32"/>
          <w:lang w:val="en-US" w:eastAsia="zh-CN" w:bidi="ar-SA"/>
        </w:rPr>
        <w:t>增长2.46%，主要原因是追加安排编外用工管理工作经费等。其中：</w:t>
      </w:r>
      <w:r>
        <w:rPr>
          <w:rFonts w:hint="default" w:ascii="Times New Roman" w:hAnsi="Times New Roman" w:eastAsia="方正仿宋_GBK" w:cs="Times New Roman"/>
          <w:color w:val="auto"/>
          <w:sz w:val="32"/>
          <w:szCs w:val="32"/>
        </w:rPr>
        <w:t>一般公共服务支出</w:t>
      </w:r>
      <w:r>
        <w:rPr>
          <w:rFonts w:hint="default" w:ascii="Times New Roman" w:hAnsi="Times New Roman" w:eastAsia="方正仿宋_GBK" w:cs="Times New Roman"/>
          <w:color w:val="auto"/>
          <w:sz w:val="32"/>
          <w:szCs w:val="32"/>
          <w:lang w:val="en-US" w:eastAsia="zh-CN"/>
        </w:rPr>
        <w:t>270.77</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81.3</w:t>
      </w:r>
      <w:r>
        <w:rPr>
          <w:rFonts w:hint="default" w:ascii="Times New Roman" w:hAnsi="Times New Roman" w:eastAsia="方正仿宋_GBK" w:cs="Times New Roman"/>
          <w:color w:val="auto"/>
          <w:sz w:val="32"/>
          <w:szCs w:val="32"/>
        </w:rPr>
        <w:t>%，较年初预算数增加</w:t>
      </w:r>
      <w:r>
        <w:rPr>
          <w:rFonts w:hint="default" w:ascii="Times New Roman" w:hAnsi="Times New Roman" w:eastAsia="方正仿宋_GBK" w:cs="Times New Roman"/>
          <w:color w:val="auto"/>
          <w:sz w:val="32"/>
          <w:szCs w:val="32"/>
          <w:lang w:val="en-US" w:eastAsia="zh-CN"/>
        </w:rPr>
        <w:t>63.2</w:t>
      </w:r>
      <w:r>
        <w:rPr>
          <w:rFonts w:hint="default" w:ascii="Times New Roman" w:hAnsi="Times New Roman" w:eastAsia="方正仿宋_GBK" w:cs="Times New Roman"/>
          <w:color w:val="auto"/>
          <w:sz w:val="32"/>
          <w:szCs w:val="32"/>
        </w:rPr>
        <w:t>万元，增长</w:t>
      </w:r>
      <w:r>
        <w:rPr>
          <w:rFonts w:hint="default" w:ascii="Times New Roman" w:hAnsi="Times New Roman" w:eastAsia="方正仿宋_GBK" w:cs="Times New Roman"/>
          <w:color w:val="auto"/>
          <w:sz w:val="32"/>
          <w:szCs w:val="32"/>
          <w:lang w:val="en-US" w:eastAsia="zh-CN"/>
        </w:rPr>
        <w:t>30.45</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年中追加安排</w:t>
      </w:r>
      <w:r>
        <w:rPr>
          <w:rFonts w:hint="default" w:ascii="Times New Roman" w:hAnsi="Times New Roman" w:eastAsia="方正仿宋_GBK" w:cs="Times New Roman"/>
          <w:color w:val="auto"/>
          <w:sz w:val="32"/>
          <w:szCs w:val="32"/>
          <w:lang w:val="en-US" w:eastAsia="zh-CN"/>
        </w:rPr>
        <w:t>2019年目标考核奖39.76万元，应休未休带薪年休假资金10.87万元以及追加安排编外用工管理工作经费15万元</w:t>
      </w:r>
      <w:r>
        <w:rPr>
          <w:rFonts w:hint="default" w:ascii="Times New Roman" w:hAnsi="Times New Roman" w:eastAsia="方正仿宋_GBK" w:cs="Times New Roman"/>
          <w:color w:val="auto"/>
          <w:sz w:val="32"/>
          <w:szCs w:val="32"/>
        </w:rPr>
        <w:t>。社会保障与就业支出</w:t>
      </w:r>
      <w:r>
        <w:rPr>
          <w:rFonts w:hint="default" w:ascii="Times New Roman" w:hAnsi="Times New Roman" w:eastAsia="方正仿宋_GBK" w:cs="Times New Roman"/>
          <w:color w:val="auto"/>
          <w:sz w:val="32"/>
          <w:szCs w:val="32"/>
          <w:lang w:val="en-US" w:eastAsia="zh-CN"/>
        </w:rPr>
        <w:t>36.87</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11.07</w:t>
      </w:r>
      <w:r>
        <w:rPr>
          <w:rFonts w:hint="default" w:ascii="Times New Roman" w:hAnsi="Times New Roman" w:eastAsia="方正仿宋_GBK" w:cs="Times New Roman"/>
          <w:color w:val="auto"/>
          <w:sz w:val="32"/>
          <w:szCs w:val="32"/>
        </w:rPr>
        <w:t>%，较年初预算数增加</w:t>
      </w:r>
      <w:r>
        <w:rPr>
          <w:rFonts w:hint="default" w:ascii="Times New Roman" w:hAnsi="Times New Roman" w:eastAsia="方正仿宋_GBK" w:cs="Times New Roman"/>
          <w:color w:val="auto"/>
          <w:sz w:val="32"/>
          <w:szCs w:val="32"/>
          <w:lang w:val="en-US" w:eastAsia="zh-CN"/>
        </w:rPr>
        <w:t>12.48</w:t>
      </w:r>
      <w:r>
        <w:rPr>
          <w:rFonts w:hint="default" w:ascii="Times New Roman" w:hAnsi="Times New Roman" w:eastAsia="方正仿宋_GBK" w:cs="Times New Roman"/>
          <w:color w:val="auto"/>
          <w:sz w:val="32"/>
          <w:szCs w:val="32"/>
        </w:rPr>
        <w:t>万元，增长</w:t>
      </w:r>
      <w:r>
        <w:rPr>
          <w:rFonts w:hint="default" w:ascii="Times New Roman" w:hAnsi="Times New Roman" w:eastAsia="方正仿宋_GBK" w:cs="Times New Roman"/>
          <w:color w:val="auto"/>
          <w:sz w:val="32"/>
          <w:szCs w:val="32"/>
          <w:lang w:val="en-US" w:eastAsia="zh-CN"/>
        </w:rPr>
        <w:t>51.17</w:t>
      </w:r>
      <w:r>
        <w:rPr>
          <w:rFonts w:hint="default" w:ascii="Times New Roman" w:hAnsi="Times New Roman" w:eastAsia="方正仿宋_GBK" w:cs="Times New Roman"/>
          <w:color w:val="auto"/>
          <w:sz w:val="32"/>
          <w:szCs w:val="32"/>
        </w:rPr>
        <w:t>%，主要原因是年中追加安排</w:t>
      </w:r>
      <w:r>
        <w:rPr>
          <w:rFonts w:hint="default" w:ascii="Times New Roman" w:hAnsi="Times New Roman" w:eastAsia="方正仿宋_GBK" w:cs="Times New Roman"/>
          <w:color w:val="auto"/>
          <w:sz w:val="32"/>
          <w:szCs w:val="32"/>
          <w:lang w:val="en-US" w:eastAsia="zh-CN"/>
        </w:rPr>
        <w:t>退休健康</w:t>
      </w:r>
      <w:r>
        <w:rPr>
          <w:rFonts w:hint="eastAsia" w:ascii="Times New Roman" w:hAnsi="Times New Roman" w:eastAsia="方正仿宋_GBK" w:cs="Times New Roman"/>
          <w:color w:val="auto"/>
          <w:sz w:val="32"/>
          <w:szCs w:val="32"/>
          <w:lang w:val="en-US" w:eastAsia="zh-CN"/>
        </w:rPr>
        <w:t>休</w:t>
      </w:r>
      <w:r>
        <w:rPr>
          <w:rFonts w:hint="default" w:ascii="Times New Roman" w:hAnsi="Times New Roman" w:eastAsia="方正仿宋_GBK" w:cs="Times New Roman"/>
          <w:color w:val="auto"/>
          <w:sz w:val="32"/>
          <w:szCs w:val="32"/>
          <w:lang w:val="en-US" w:eastAsia="zh-CN"/>
        </w:rPr>
        <w:t>养费13.17万元</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资金预算。卫生健康支出</w:t>
      </w:r>
      <w:r>
        <w:rPr>
          <w:rFonts w:hint="default" w:ascii="Times New Roman" w:hAnsi="Times New Roman" w:eastAsia="方正仿宋_GBK" w:cs="Times New Roman"/>
          <w:color w:val="auto"/>
          <w:sz w:val="32"/>
          <w:szCs w:val="32"/>
          <w:lang w:val="en-US" w:eastAsia="zh-CN"/>
        </w:rPr>
        <w:t>13.36</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4.01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与</w:t>
      </w:r>
      <w:r>
        <w:rPr>
          <w:rFonts w:hint="default" w:ascii="Times New Roman" w:hAnsi="Times New Roman" w:eastAsia="方正仿宋_GBK" w:cs="Times New Roman"/>
          <w:color w:val="auto"/>
          <w:sz w:val="32"/>
          <w:szCs w:val="32"/>
        </w:rPr>
        <w:t>年初预算数</w:t>
      </w:r>
      <w:r>
        <w:rPr>
          <w:rFonts w:hint="default" w:ascii="Times New Roman" w:hAnsi="Times New Roman" w:eastAsia="方正仿宋_GBK" w:cs="Times New Roman"/>
          <w:color w:val="auto"/>
          <w:sz w:val="32"/>
          <w:szCs w:val="32"/>
          <w:lang w:eastAsia="zh-CN"/>
        </w:rPr>
        <w:t>持平</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lang w:val="en-US" w:eastAsia="zh-CN"/>
        </w:rPr>
        <w:t>12.04</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3.62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与</w:t>
      </w:r>
      <w:r>
        <w:rPr>
          <w:rFonts w:hint="default" w:ascii="Times New Roman" w:hAnsi="Times New Roman" w:eastAsia="方正仿宋_GBK" w:cs="Times New Roman"/>
          <w:color w:val="auto"/>
          <w:sz w:val="32"/>
          <w:szCs w:val="32"/>
        </w:rPr>
        <w:t>年初预算数</w:t>
      </w:r>
      <w:r>
        <w:rPr>
          <w:rFonts w:hint="default" w:ascii="Times New Roman" w:hAnsi="Times New Roman" w:eastAsia="方正仿宋_GBK" w:cs="Times New Roman"/>
          <w:color w:val="auto"/>
          <w:sz w:val="32"/>
          <w:szCs w:val="32"/>
          <w:lang w:eastAsia="zh-CN"/>
        </w:rPr>
        <w:t>持平</w:t>
      </w:r>
      <w:r>
        <w:rPr>
          <w:rFonts w:hint="default" w:ascii="Times New Roman" w:hAnsi="Times New Roman" w:eastAsia="方正仿宋_GBK" w:cs="Times New Roman"/>
          <w:color w:val="auto"/>
          <w:sz w:val="32"/>
          <w:szCs w:val="32"/>
        </w:rPr>
        <w:t>。</w:t>
      </w:r>
    </w:p>
    <w:p>
      <w:pPr>
        <w:pStyle w:val="2"/>
        <w:pageBreakBefore w:val="0"/>
        <w:kinsoku/>
        <w:wordWrap/>
        <w:overflowPunct/>
        <w:topLinePunct w:val="0"/>
        <w:autoSpaceDE/>
        <w:autoSpaceDN/>
        <w:bidi w:val="0"/>
        <w:spacing w:line="600" w:lineRule="atLeast"/>
        <w:textAlignment w:val="auto"/>
        <w:rPr>
          <w:rFonts w:hint="default" w:eastAsia="方正仿宋_GBK"/>
          <w:lang w:val="en-US"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）年末结转和结余情况。</w:t>
      </w:r>
      <w:r>
        <w:rPr>
          <w:rFonts w:hint="eastAsia" w:ascii="Times New Roman" w:hAnsi="Times New Roman" w:eastAsia="方正仿宋_GBK" w:cs="Times New Roman"/>
          <w:color w:val="auto"/>
          <w:sz w:val="32"/>
          <w:szCs w:val="32"/>
          <w:lang w:val="en-US" w:eastAsia="zh-CN"/>
        </w:rPr>
        <w:t>2020年末财政拨款结转0.07万元。主要是基本支出结转0.07万元。</w:t>
      </w:r>
    </w:p>
    <w:p>
      <w:pPr>
        <w:pageBreakBefore w:val="0"/>
        <w:kinsoku/>
        <w:wordWrap/>
        <w:overflowPunct/>
        <w:topLinePunct w:val="0"/>
        <w:autoSpaceDE/>
        <w:autoSpaceDN/>
        <w:bidi w:val="0"/>
        <w:spacing w:line="600" w:lineRule="atLeast"/>
        <w:ind w:firstLine="640" w:firstLineChars="200"/>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二、绩效实现情况</w:t>
      </w:r>
      <w:r>
        <w:rPr>
          <w:rFonts w:hint="eastAsia" w:ascii="Times New Roman" w:hAnsi="Times New Roman" w:eastAsia="方正黑体_GBK" w:cs="Times New Roman"/>
          <w:sz w:val="32"/>
          <w:szCs w:val="32"/>
          <w:lang w:eastAsia="zh-CN"/>
        </w:rPr>
        <w:t>（分值</w:t>
      </w:r>
      <w:r>
        <w:rPr>
          <w:rFonts w:hint="eastAsia" w:ascii="Times New Roman" w:hAnsi="Times New Roman" w:eastAsia="方正黑体_GBK" w:cs="Times New Roman"/>
          <w:sz w:val="32"/>
          <w:szCs w:val="32"/>
          <w:lang w:val="en-US" w:eastAsia="zh-CN"/>
        </w:rPr>
        <w:t>70分，自评得分70分</w:t>
      </w:r>
      <w:r>
        <w:rPr>
          <w:rFonts w:hint="eastAsia" w:ascii="Times New Roman" w:hAnsi="Times New Roman" w:eastAsia="方正黑体_GBK" w:cs="Times New Roman"/>
          <w:sz w:val="32"/>
          <w:szCs w:val="32"/>
          <w:lang w:eastAsia="zh-CN"/>
        </w:rPr>
        <w:t>）</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（一）履职完成情况</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分值</w:t>
      </w:r>
      <w:r>
        <w:rPr>
          <w:rFonts w:hint="default" w:ascii="Times New Roman" w:hAnsi="Times New Roman" w:eastAsia="方正楷体_GBK" w:cs="Times New Roman"/>
          <w:sz w:val="32"/>
          <w:szCs w:val="32"/>
          <w:lang w:val="en-US" w:eastAsia="zh-CN"/>
        </w:rPr>
        <w:t>51分</w:t>
      </w:r>
      <w:r>
        <w:rPr>
          <w:rFonts w:hint="eastAsia" w:ascii="Times New Roman" w:hAnsi="Times New Roman" w:eastAsia="方正楷体_GBK" w:cs="Times New Roman"/>
          <w:sz w:val="32"/>
          <w:szCs w:val="32"/>
          <w:lang w:val="en-US" w:eastAsia="zh-CN"/>
        </w:rPr>
        <w:t>，自评得分51</w:t>
      </w:r>
      <w:r>
        <w:rPr>
          <w:rFonts w:hint="default" w:ascii="Times New Roman" w:hAnsi="Times New Roman" w:eastAsia="方正楷体_GBK" w:cs="Times New Roman"/>
          <w:sz w:val="32"/>
          <w:szCs w:val="32"/>
          <w:lang w:eastAsia="zh-CN"/>
        </w:rPr>
        <w:t>）</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编制数据库维护</w:t>
      </w:r>
      <w:r>
        <w:rPr>
          <w:rFonts w:hint="default" w:ascii="Times New Roman" w:hAnsi="Times New Roman" w:eastAsia="方正仿宋_GBK" w:cs="Times New Roman"/>
          <w:sz w:val="32"/>
          <w:szCs w:val="32"/>
          <w:lang w:eastAsia="zh-CN"/>
        </w:rPr>
        <w:t>工作完成情况（</w:t>
      </w:r>
      <w:r>
        <w:rPr>
          <w:rFonts w:hint="eastAsia" w:ascii="Times New Roman" w:hAnsi="Times New Roman" w:eastAsia="方正仿宋_GBK" w:cs="Times New Roman"/>
          <w:sz w:val="32"/>
          <w:szCs w:val="32"/>
          <w:lang w:eastAsia="zh-CN"/>
        </w:rPr>
        <w:t>分值</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分</w:t>
      </w:r>
      <w:r>
        <w:rPr>
          <w:rFonts w:hint="eastAsia" w:ascii="Times New Roman" w:hAnsi="Times New Roman" w:eastAsia="方正仿宋_GBK" w:cs="Times New Roman"/>
          <w:sz w:val="32"/>
          <w:szCs w:val="32"/>
          <w:lang w:val="en-US" w:eastAsia="zh-CN"/>
        </w:rPr>
        <w:t>，自评得分6分</w:t>
      </w:r>
      <w:r>
        <w:rPr>
          <w:rFonts w:hint="default" w:ascii="Times New Roman" w:hAnsi="Times New Roman" w:eastAsia="方正仿宋_GBK" w:cs="Times New Roman"/>
          <w:sz w:val="32"/>
          <w:szCs w:val="32"/>
          <w:lang w:eastAsia="zh-CN"/>
        </w:rPr>
        <w:t>）</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）注重日常数据动态管理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落实专人负责机构编制实名制信息维护，</w:t>
      </w:r>
      <w:r>
        <w:rPr>
          <w:rFonts w:ascii="Times New Roman" w:hAnsi="Times New Roman" w:eastAsia="方正仿宋_GBK"/>
          <w:color w:val="auto"/>
          <w:sz w:val="32"/>
          <w:szCs w:val="32"/>
        </w:rPr>
        <w:t>严格执行上下编制度，</w:t>
      </w:r>
      <w:r>
        <w:rPr>
          <w:rFonts w:hint="eastAsia" w:ascii="方正仿宋_GBK" w:hAnsi="方正仿宋_GBK" w:eastAsia="方正仿宋_GBK" w:cs="方正仿宋_GBK"/>
          <w:color w:val="auto"/>
          <w:sz w:val="32"/>
          <w:szCs w:val="32"/>
        </w:rPr>
        <w:t>采取 “两单一册”方式，不</w:t>
      </w:r>
      <w:r>
        <w:rPr>
          <w:rFonts w:ascii="Times New Roman" w:hAnsi="Times New Roman" w:eastAsia="方正仿宋_GBK"/>
          <w:color w:val="auto"/>
          <w:sz w:val="32"/>
          <w:szCs w:val="32"/>
        </w:rPr>
        <w:t>断加强机构编制实名制管理制度化、规范化建设</w:t>
      </w:r>
      <w:r>
        <w:rPr>
          <w:rFonts w:hint="default" w:ascii="Times New Roman" w:hAnsi="Times New Roman" w:eastAsia="方正仿宋_GBK" w:cs="Times New Roman"/>
          <w:sz w:val="32"/>
          <w:szCs w:val="32"/>
          <w:lang w:eastAsia="zh-CN"/>
        </w:rPr>
        <w:t>。</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）结合机构编制数据统计的月报、年报，对机构编制情况进行统计调查和分析，实行数据实时监控，提升机构编制管理精度。</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 xml:space="preserve">）做好机构编制统计工作。规范统计数据报送流程，按月比对数据，重点关注撤并整合及新设机构情况、跨层级调动情况，确保数据填报及时严谨。                                          </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2.事业单位法人年度报告公示工作完成情况（</w:t>
      </w:r>
      <w:r>
        <w:rPr>
          <w:rFonts w:hint="eastAsia" w:ascii="Times New Roman" w:hAnsi="Times New Roman" w:eastAsia="方正仿宋_GBK" w:cs="Times New Roman"/>
          <w:sz w:val="32"/>
          <w:szCs w:val="32"/>
          <w:lang w:val="en-US" w:eastAsia="zh-CN"/>
        </w:rPr>
        <w:t>分值</w:t>
      </w:r>
      <w:r>
        <w:rPr>
          <w:rFonts w:hint="default" w:ascii="Times New Roman" w:hAnsi="Times New Roman" w:eastAsia="方正仿宋_GBK" w:cs="Times New Roman"/>
          <w:sz w:val="32"/>
          <w:szCs w:val="32"/>
          <w:lang w:val="en-US" w:eastAsia="zh-CN"/>
        </w:rPr>
        <w:t>6分</w:t>
      </w:r>
      <w:r>
        <w:rPr>
          <w:rFonts w:hint="eastAsia" w:ascii="Times New Roman" w:hAnsi="Times New Roman" w:eastAsia="方正仿宋_GBK" w:cs="Times New Roman"/>
          <w:sz w:val="32"/>
          <w:szCs w:val="32"/>
          <w:lang w:val="en-US" w:eastAsia="zh-CN"/>
        </w:rPr>
        <w:t>，自评得分6分</w:t>
      </w:r>
      <w:r>
        <w:rPr>
          <w:rFonts w:hint="default" w:ascii="Times New Roman" w:hAnsi="Times New Roman" w:eastAsia="方正仿宋_GBK" w:cs="Times New Roman"/>
          <w:sz w:val="32"/>
          <w:szCs w:val="32"/>
          <w:lang w:val="en-US" w:eastAsia="zh-CN"/>
        </w:rPr>
        <w:t>）</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（1）按期完成682个事业单位法人年度报告审查和公示工作</w:t>
      </w:r>
      <w:r>
        <w:rPr>
          <w:rFonts w:hint="eastAsia" w:ascii="Times New Roman" w:hAnsi="Times New Roman" w:eastAsia="方正仿宋_GBK" w:cs="Times New Roman"/>
          <w:color w:val="auto"/>
          <w:kern w:val="2"/>
          <w:sz w:val="32"/>
          <w:szCs w:val="32"/>
          <w:lang w:val="en-US" w:eastAsia="zh-CN" w:bidi="ar-SA"/>
        </w:rPr>
        <w:t>。</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（2）按期完成135个事业单位法人公示信息抽查。</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（3）高质量15个事业单位的实地核查工作，对档案管理不规范、未及时变更登记等突出问题分类推进整改，按时公示抽查结果及整改情况。</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3.统一社会信用代码赋码工作完成情况（</w:t>
      </w:r>
      <w:r>
        <w:rPr>
          <w:rFonts w:hint="eastAsia" w:ascii="Times New Roman" w:hAnsi="Times New Roman" w:eastAsia="方正仿宋_GBK" w:cs="Times New Roman"/>
          <w:color w:val="auto"/>
          <w:kern w:val="2"/>
          <w:sz w:val="32"/>
          <w:szCs w:val="32"/>
          <w:lang w:val="en-US" w:eastAsia="zh-CN" w:bidi="ar-SA"/>
        </w:rPr>
        <w:t>分值</w:t>
      </w:r>
      <w:r>
        <w:rPr>
          <w:rFonts w:hint="default" w:ascii="Times New Roman" w:hAnsi="Times New Roman" w:eastAsia="方正仿宋_GBK" w:cs="Times New Roman"/>
          <w:color w:val="auto"/>
          <w:kern w:val="2"/>
          <w:sz w:val="32"/>
          <w:szCs w:val="32"/>
          <w:lang w:val="en-US" w:eastAsia="zh-CN" w:bidi="ar-SA"/>
        </w:rPr>
        <w:t>6分</w:t>
      </w:r>
      <w:r>
        <w:rPr>
          <w:rFonts w:hint="eastAsia" w:ascii="Times New Roman" w:hAnsi="Times New Roman" w:eastAsia="方正仿宋_GBK" w:cs="Times New Roman"/>
          <w:color w:val="auto"/>
          <w:kern w:val="2"/>
          <w:sz w:val="32"/>
          <w:szCs w:val="32"/>
          <w:lang w:val="en-US" w:eastAsia="zh-CN" w:bidi="ar-SA"/>
        </w:rPr>
        <w:t>，自评得分6分</w:t>
      </w:r>
      <w:r>
        <w:rPr>
          <w:rFonts w:hint="default" w:ascii="Times New Roman" w:hAnsi="Times New Roman" w:eastAsia="方正仿宋_GBK" w:cs="Times New Roman"/>
          <w:color w:val="auto"/>
          <w:kern w:val="2"/>
          <w:sz w:val="32"/>
          <w:szCs w:val="32"/>
          <w:lang w:val="en-US" w:eastAsia="zh-CN" w:bidi="ar-SA"/>
        </w:rPr>
        <w:t>）</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（1）完成日常全区机关、群团、事业单位及垂直部门统一社会信用代码证发放工作。2020年办理初设和变更赋码29项。</w:t>
      </w:r>
    </w:p>
    <w:p>
      <w:pPr>
        <w:pStyle w:val="4"/>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2）对上述单位法定代表人、住所、开办资金等有变更的事项逐一进行核查并变更登记，对证书遗失进行补领。完成事业单位登记337项，其中：试行简易注销28项；冻结纳入失信管理、撤销待注销的事业单位35个。                                                                                      </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乡镇机构职能转变调研</w:t>
      </w:r>
      <w:r>
        <w:rPr>
          <w:rFonts w:hint="default" w:ascii="Times New Roman" w:hAnsi="Times New Roman" w:eastAsia="方正仿宋_GBK" w:cs="Times New Roman"/>
          <w:sz w:val="32"/>
          <w:szCs w:val="32"/>
          <w:lang w:eastAsia="zh-CN"/>
        </w:rPr>
        <w:t>工作完成情况（</w:t>
      </w:r>
      <w:r>
        <w:rPr>
          <w:rFonts w:hint="eastAsia" w:ascii="Times New Roman" w:hAnsi="Times New Roman" w:eastAsia="方正仿宋_GBK" w:cs="Times New Roman"/>
          <w:sz w:val="32"/>
          <w:szCs w:val="32"/>
          <w:lang w:eastAsia="zh-CN"/>
        </w:rPr>
        <w:t>分值</w:t>
      </w:r>
      <w:r>
        <w:rPr>
          <w:rFonts w:hint="default" w:ascii="Times New Roman" w:hAnsi="Times New Roman" w:eastAsia="方正仿宋_GBK" w:cs="Times New Roman"/>
          <w:sz w:val="32"/>
          <w:szCs w:val="32"/>
          <w:lang w:val="en-US" w:eastAsia="zh-CN"/>
        </w:rPr>
        <w:t>6分</w:t>
      </w:r>
      <w:r>
        <w:rPr>
          <w:rFonts w:hint="eastAsia" w:ascii="Times New Roman" w:hAnsi="Times New Roman" w:eastAsia="方正仿宋_GBK" w:cs="Times New Roman"/>
          <w:sz w:val="32"/>
          <w:szCs w:val="32"/>
          <w:lang w:val="en-US" w:eastAsia="zh-CN"/>
        </w:rPr>
        <w:t>，自评得分6分</w:t>
      </w:r>
      <w:r>
        <w:rPr>
          <w:rFonts w:hint="default" w:ascii="Times New Roman" w:hAnsi="Times New Roman" w:eastAsia="方正仿宋_GBK" w:cs="Times New Roman"/>
          <w:sz w:val="32"/>
          <w:szCs w:val="32"/>
          <w:lang w:eastAsia="zh-CN"/>
        </w:rPr>
        <w:t>）</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0000FF"/>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深入推进经济发达镇行政管理体制改革。一是激发改革动能，下</w:t>
      </w:r>
      <w:r>
        <w:rPr>
          <w:rFonts w:hint="default" w:ascii="Times New Roman" w:hAnsi="Times New Roman" w:eastAsia="方正仿宋_GBK" w:cs="Times New Roman"/>
          <w:sz w:val="32"/>
          <w:szCs w:val="32"/>
        </w:rPr>
        <w:t>放75项经济社会管理权限，增强承载能力</w:t>
      </w:r>
      <w:r>
        <w:rPr>
          <w:rFonts w:hint="default" w:ascii="Times New Roman" w:hAnsi="Times New Roman" w:eastAsia="方正仿宋_GBK" w:cs="Times New Roman"/>
          <w:color w:val="auto"/>
          <w:sz w:val="32"/>
          <w:szCs w:val="32"/>
          <w:lang w:val="en-US" w:eastAsia="zh-CN"/>
        </w:rPr>
        <w:t>；制定70余项改革配套支持措施，为长远发展预留空间；</w:t>
      </w:r>
      <w:r>
        <w:rPr>
          <w:rFonts w:hint="eastAsia" w:ascii="Times New Roman" w:hAnsi="Times New Roman" w:eastAsia="方正仿宋_GBK" w:cs="Times New Roman"/>
          <w:color w:val="auto"/>
          <w:sz w:val="32"/>
          <w:szCs w:val="32"/>
          <w:lang w:val="en-US" w:eastAsia="zh-CN"/>
        </w:rPr>
        <w:t>二是</w:t>
      </w:r>
      <w:r>
        <w:rPr>
          <w:rFonts w:hint="eastAsia" w:ascii="Times New Roman" w:hAnsi="Times New Roman" w:eastAsia="方正仿宋_GBK" w:cs="Times New Roman"/>
          <w:sz w:val="32"/>
          <w:szCs w:val="32"/>
          <w:lang w:eastAsia="zh-CN"/>
        </w:rPr>
        <w:t>优化审批服务，</w:t>
      </w:r>
      <w:r>
        <w:rPr>
          <w:rFonts w:hint="default" w:ascii="Times New Roman" w:hAnsi="Times New Roman" w:eastAsia="方正仿宋_GBK" w:cs="Times New Roman"/>
          <w:color w:val="auto"/>
          <w:sz w:val="32"/>
          <w:szCs w:val="32"/>
          <w:lang w:val="en-US" w:eastAsia="zh-CN"/>
        </w:rPr>
        <w:t>升级改造镇公共服务中心，设置8个综合窗口和11个后台窗口</w:t>
      </w:r>
      <w:r>
        <w:rPr>
          <w:rFonts w:hint="default" w:ascii="方正仿宋_GBK" w:hAnsi="方正仿宋_GBK" w:eastAsia="方正仿宋_GBK" w:cs="方正仿宋_GBK"/>
          <w:color w:val="auto"/>
          <w:sz w:val="32"/>
          <w:szCs w:val="32"/>
          <w:lang w:val="en-US" w:eastAsia="zh-CN"/>
        </w:rPr>
        <w:t>。同时，着力抓“减环节、减时限、减材料、减跑动”，</w:t>
      </w:r>
      <w:r>
        <w:rPr>
          <w:rFonts w:hint="default" w:ascii="Times New Roman" w:hAnsi="Times New Roman" w:eastAsia="方正仿宋_GBK" w:cs="Times New Roman"/>
          <w:color w:val="auto"/>
          <w:sz w:val="32"/>
          <w:szCs w:val="32"/>
          <w:lang w:val="en-US" w:eastAsia="zh-CN"/>
        </w:rPr>
        <w:t>目前行政许可事项承诺办理时限已压缩85%以上，平均跑动次数</w:t>
      </w:r>
      <w:r>
        <w:rPr>
          <w:rFonts w:hint="eastAsia" w:ascii="Times New Roman" w:hAnsi="Times New Roman" w:eastAsia="方正仿宋_GBK" w:cs="Times New Roman"/>
          <w:color w:val="auto"/>
          <w:sz w:val="32"/>
          <w:szCs w:val="32"/>
          <w:lang w:val="en-US" w:eastAsia="zh-CN"/>
        </w:rPr>
        <w:t>仅</w:t>
      </w:r>
      <w:r>
        <w:rPr>
          <w:rFonts w:hint="default" w:ascii="Times New Roman" w:hAnsi="Times New Roman" w:eastAsia="方正仿宋_GBK" w:cs="Times New Roman"/>
          <w:color w:val="auto"/>
          <w:sz w:val="32"/>
          <w:szCs w:val="32"/>
          <w:lang w:val="en-US" w:eastAsia="zh-CN"/>
        </w:rPr>
        <w:t>0.5次，即办比例达60%以上。</w:t>
      </w:r>
      <w:r>
        <w:rPr>
          <w:rFonts w:hint="eastAsia" w:ascii="Times New Roman" w:hAnsi="Times New Roman" w:eastAsia="方正仿宋_GBK" w:cs="Times New Roman"/>
          <w:color w:val="auto"/>
          <w:sz w:val="32"/>
          <w:szCs w:val="32"/>
          <w:lang w:val="en-US" w:eastAsia="zh-CN"/>
        </w:rPr>
        <w:t>三是提升运行效率。</w:t>
      </w:r>
      <w:r>
        <w:rPr>
          <w:rFonts w:hint="default" w:ascii="Times New Roman" w:hAnsi="Times New Roman" w:eastAsia="方正仿宋_GBK" w:cs="Times New Roman"/>
          <w:color w:val="auto"/>
          <w:sz w:val="32"/>
          <w:szCs w:val="32"/>
          <w:lang w:val="en-US" w:eastAsia="zh-CN"/>
        </w:rPr>
        <w:t>完善内部运行机制，强化派驻机构调度管理，</w:t>
      </w:r>
      <w:r>
        <w:rPr>
          <w:rFonts w:hint="eastAsia" w:ascii="Times New Roman" w:hAnsi="Times New Roman" w:eastAsia="方正仿宋_GBK" w:cs="Times New Roman"/>
          <w:color w:val="auto"/>
          <w:sz w:val="32"/>
          <w:szCs w:val="32"/>
          <w:lang w:val="en-US" w:eastAsia="zh-CN"/>
        </w:rPr>
        <w:t>进一步提升</w:t>
      </w:r>
      <w:r>
        <w:rPr>
          <w:rFonts w:hint="default" w:ascii="Times New Roman" w:hAnsi="Times New Roman" w:eastAsia="方正仿宋_GBK" w:cs="Times New Roman"/>
          <w:color w:val="auto"/>
          <w:sz w:val="32"/>
          <w:szCs w:val="32"/>
          <w:lang w:val="en-US" w:eastAsia="zh-CN"/>
        </w:rPr>
        <w:t>行政效率。支持分水镇多渠道引进专业人才、紧缺实用人才，今年共补充11名</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lang w:eastAsia="zh-CN"/>
        </w:rPr>
        <w:t>四是增强治理效能。</w:t>
      </w:r>
      <w:r>
        <w:rPr>
          <w:rFonts w:hint="default" w:ascii="Times New Roman" w:hAnsi="Times New Roman" w:eastAsia="方正仿宋_GBK" w:cs="Times New Roman"/>
          <w:color w:val="auto"/>
          <w:sz w:val="32"/>
          <w:szCs w:val="32"/>
          <w:lang w:val="en-US" w:eastAsia="zh-CN"/>
        </w:rPr>
        <w:t>推动综合行政执法改革，实</w:t>
      </w:r>
      <w:r>
        <w:rPr>
          <w:rFonts w:hint="default" w:ascii="方正仿宋_GBK" w:hAnsi="方正仿宋_GBK" w:eastAsia="方正仿宋_GBK" w:cs="方正仿宋_GBK"/>
          <w:color w:val="auto"/>
          <w:sz w:val="32"/>
          <w:szCs w:val="32"/>
          <w:lang w:val="en-US" w:eastAsia="zh-CN"/>
        </w:rPr>
        <w:t>行“一张清单明晰权责、一支队伍凝聚合力、一套机制规范运行、一种模式创新治理”</w:t>
      </w:r>
      <w:r>
        <w:rPr>
          <w:rFonts w:hint="default" w:ascii="Times New Roman" w:hAnsi="Times New Roman" w:eastAsia="方正仿宋_GBK" w:cs="Times New Roman"/>
          <w:color w:val="auto"/>
          <w:sz w:val="32"/>
          <w:szCs w:val="32"/>
          <w:lang w:val="en-US" w:eastAsia="zh-CN"/>
        </w:rPr>
        <w:t>模式，切实将体制机制优势转化为治理效能；按</w:t>
      </w:r>
      <w:r>
        <w:rPr>
          <w:rFonts w:hint="eastAsia" w:ascii="方正仿宋_GBK" w:hAnsi="方正仿宋_GBK" w:eastAsia="方正仿宋_GBK" w:cs="方正仿宋_GBK"/>
          <w:color w:val="auto"/>
          <w:sz w:val="32"/>
          <w:szCs w:val="32"/>
          <w:lang w:val="en-US" w:eastAsia="zh-CN"/>
        </w:rPr>
        <w:t>照“大队统筹+中队主抓”模</w:t>
      </w:r>
      <w:r>
        <w:rPr>
          <w:rFonts w:hint="default" w:ascii="Times New Roman" w:hAnsi="Times New Roman" w:eastAsia="方正仿宋_GBK" w:cs="Times New Roman"/>
          <w:color w:val="auto"/>
          <w:sz w:val="32"/>
          <w:szCs w:val="32"/>
          <w:lang w:val="en-US" w:eastAsia="zh-CN"/>
        </w:rPr>
        <w:t>式，分安全交通、农业、规建环保、社会事务、消防、城市管理6个领域开展执法，实行分片包干、责任到人，解决了专业性不够、执法效率不高问题。</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）深化机构改革探索助力乡村振兴。一是优化职能配置，聚焦乡村产业融合、发展现代农业，进一步优化完善</w:t>
      </w:r>
      <w:r>
        <w:rPr>
          <w:rFonts w:hint="eastAsia" w:ascii="Times New Roman" w:hAnsi="Times New Roman" w:eastAsia="方正仿宋_GBK" w:cs="Times New Roman"/>
          <w:color w:val="auto"/>
          <w:sz w:val="32"/>
          <w:szCs w:val="32"/>
          <w:lang w:val="en-US" w:eastAsia="zh-CN"/>
        </w:rPr>
        <w:t>11重点镇乡的经济发展机构职能。二是科学配置乡村振兴力量，分别为龙沙、罗田、恒合等8个重点镇乡“量身”新设1个综合办事机构或事业站所。对照发展任务，优化调整分水、龙驹、白羊3个中心城镇现有机构设置，激发履职效能。三是优先用编补员，重点倾斜年龄结构老化的重点镇乡，放长用编时限，综合考虑近年减员因素适度提前用编，配套强化公安、市场监管等派驻机构工作力量，切实保障基层社会治理所需。</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持续深化乡</w:t>
      </w:r>
      <w:r>
        <w:rPr>
          <w:rFonts w:hint="default" w:ascii="Times New Roman" w:hAnsi="Times New Roman" w:eastAsia="方正仿宋_GBK" w:cs="Times New Roman"/>
          <w:sz w:val="32"/>
          <w:szCs w:val="32"/>
        </w:rPr>
        <w:t>镇综合行政执法改革。</w:t>
      </w:r>
      <w:r>
        <w:rPr>
          <w:rFonts w:hint="eastAsia" w:ascii="方正仿宋_GBK" w:hAnsi="方正仿宋_GBK" w:eastAsia="方正仿宋_GBK" w:cs="方正仿宋_GBK"/>
          <w:color w:val="auto"/>
          <w:sz w:val="32"/>
          <w:szCs w:val="32"/>
          <w:lang w:val="en-US" w:eastAsia="zh-CN"/>
        </w:rPr>
        <w:t>会同区司法局、区政务办制发《关于公布综合行政执法改革所涉</w:t>
      </w:r>
      <w:r>
        <w:rPr>
          <w:rFonts w:hint="default" w:ascii="Times New Roman" w:hAnsi="Times New Roman" w:eastAsia="方正仿宋_GBK" w:cs="Times New Roman"/>
          <w:color w:val="auto"/>
          <w:sz w:val="32"/>
          <w:szCs w:val="32"/>
          <w:lang w:val="en-US" w:eastAsia="zh-CN"/>
        </w:rPr>
        <w:t>12个</w:t>
      </w:r>
      <w:r>
        <w:rPr>
          <w:rFonts w:hint="eastAsia" w:ascii="方正仿宋_GBK" w:hAnsi="方正仿宋_GBK" w:eastAsia="方正仿宋_GBK" w:cs="方正仿宋_GBK"/>
          <w:color w:val="auto"/>
          <w:sz w:val="32"/>
          <w:szCs w:val="32"/>
          <w:lang w:val="en-US" w:eastAsia="zh-CN"/>
        </w:rPr>
        <w:t>部门行政权力和责任事项清单的工作提醒》等文件，</w:t>
      </w:r>
      <w:r>
        <w:rPr>
          <w:rFonts w:hint="default" w:ascii="Times New Roman" w:hAnsi="Times New Roman" w:eastAsia="方正仿宋_GBK" w:cs="Times New Roman"/>
          <w:sz w:val="32"/>
          <w:szCs w:val="32"/>
        </w:rPr>
        <w:t xml:space="preserve">进一步明晰区级与镇乡街道行政执法责任，提升乡镇街道行政执法水平。                          </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编外用工工管理</w:t>
      </w:r>
      <w:r>
        <w:rPr>
          <w:rFonts w:hint="default" w:ascii="Times New Roman" w:hAnsi="Times New Roman" w:eastAsia="方正仿宋_GBK" w:cs="Times New Roman"/>
          <w:sz w:val="32"/>
          <w:szCs w:val="32"/>
          <w:lang w:eastAsia="zh-CN"/>
        </w:rPr>
        <w:t>工作完成情况（</w:t>
      </w:r>
      <w:r>
        <w:rPr>
          <w:rFonts w:hint="eastAsia" w:ascii="Times New Roman" w:hAnsi="Times New Roman" w:eastAsia="方正仿宋_GBK" w:cs="Times New Roman"/>
          <w:sz w:val="32"/>
          <w:szCs w:val="32"/>
          <w:lang w:eastAsia="zh-CN"/>
        </w:rPr>
        <w:t>分值</w:t>
      </w:r>
      <w:r>
        <w:rPr>
          <w:rFonts w:hint="default" w:ascii="Times New Roman" w:hAnsi="Times New Roman" w:eastAsia="方正仿宋_GBK" w:cs="Times New Roman"/>
          <w:sz w:val="32"/>
          <w:szCs w:val="32"/>
          <w:lang w:val="en-US" w:eastAsia="zh-CN"/>
        </w:rPr>
        <w:t>6分</w:t>
      </w:r>
      <w:r>
        <w:rPr>
          <w:rFonts w:hint="eastAsia" w:ascii="Times New Roman" w:hAnsi="Times New Roman" w:eastAsia="方正仿宋_GBK" w:cs="Times New Roman"/>
          <w:sz w:val="32"/>
          <w:szCs w:val="32"/>
          <w:lang w:val="en-US" w:eastAsia="zh-CN"/>
        </w:rPr>
        <w:t>，自评得分6分</w:t>
      </w:r>
      <w:r>
        <w:rPr>
          <w:rFonts w:hint="default" w:ascii="Times New Roman" w:hAnsi="Times New Roman" w:eastAsia="方正仿宋_GBK" w:cs="Times New Roman"/>
          <w:sz w:val="32"/>
          <w:szCs w:val="32"/>
          <w:lang w:eastAsia="zh-CN"/>
        </w:rPr>
        <w:t>）</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）进一步规范了编外用工管理。4月出台《万州区机关事业单位编外用工管理办法》，对管理对象、审批程序、申报条件、管理方式、人员管理、监督管理等事项进行了明确。</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根据全区机关事业单位工作实际，</w:t>
      </w:r>
      <w:r>
        <w:rPr>
          <w:rFonts w:hint="eastAsia" w:ascii="Times New Roman" w:hAnsi="Times New Roman" w:eastAsia="方正仿宋_GBK" w:cs="方正仿宋_GBK"/>
          <w:color w:val="auto"/>
          <w:sz w:val="32"/>
          <w:szCs w:val="32"/>
        </w:rPr>
        <w:t>总体坚持“只减不增”原则，按照“就低不就高”、“不申报不核定”、“涉改暂不核定”等原则</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Times New Roman"/>
          <w:sz w:val="32"/>
          <w:szCs w:val="32"/>
          <w:lang w:eastAsia="zh-CN"/>
        </w:rPr>
        <w:t>核定全区区级党政群机关、乡镇街道、区属事业单位编外用工控制数。</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2020年</w:t>
      </w:r>
      <w:r>
        <w:rPr>
          <w:rFonts w:hint="default" w:ascii="Times New Roman" w:hAnsi="Times New Roman" w:eastAsia="方正仿宋_GBK" w:cs="Times New Roman"/>
          <w:sz w:val="32"/>
          <w:szCs w:val="32"/>
          <w:lang w:eastAsia="zh-CN"/>
        </w:rPr>
        <w:t>底，开展机关事业单位编外用工备案及运行评估工作，根据运行评估结果适度调整编外用工控制数。</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《政府工作报告》目标任务完成情况（</w:t>
      </w:r>
      <w:r>
        <w:rPr>
          <w:rFonts w:hint="eastAsia" w:ascii="Times New Roman" w:hAnsi="Times New Roman" w:eastAsia="方正仿宋_GBK" w:cs="Times New Roman"/>
          <w:sz w:val="32"/>
          <w:szCs w:val="32"/>
          <w:lang w:eastAsia="zh-CN"/>
        </w:rPr>
        <w:t>分值</w:t>
      </w:r>
      <w:r>
        <w:rPr>
          <w:rFonts w:hint="default" w:ascii="Times New Roman" w:hAnsi="Times New Roman" w:eastAsia="方正仿宋_GBK" w:cs="Times New Roman"/>
          <w:sz w:val="32"/>
          <w:szCs w:val="32"/>
          <w:lang w:val="en-US" w:eastAsia="zh-CN"/>
        </w:rPr>
        <w:t>4分</w:t>
      </w:r>
      <w:r>
        <w:rPr>
          <w:rFonts w:hint="eastAsia" w:ascii="Times New Roman" w:hAnsi="Times New Roman" w:eastAsia="方正仿宋_GBK" w:cs="Times New Roman"/>
          <w:sz w:val="32"/>
          <w:szCs w:val="32"/>
          <w:lang w:val="en-US" w:eastAsia="zh-CN"/>
        </w:rPr>
        <w:t>，自评得分4分</w:t>
      </w:r>
      <w:r>
        <w:rPr>
          <w:rFonts w:hint="default" w:ascii="Times New Roman" w:hAnsi="Times New Roman" w:eastAsia="方正仿宋_GBK" w:cs="Times New Roman"/>
          <w:sz w:val="32"/>
          <w:szCs w:val="32"/>
          <w:lang w:eastAsia="zh-CN"/>
        </w:rPr>
        <w:t>）</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有序推进发展单元改革，重点调整完善渝东开发区管理运行机制。</w:t>
      </w:r>
    </w:p>
    <w:p>
      <w:pPr>
        <w:pStyle w:val="5"/>
        <w:pageBreakBefore w:val="0"/>
        <w:numPr>
          <w:ilvl w:val="0"/>
          <w:numId w:val="2"/>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明确重点开发范围，渝东开发区重点对天城镇、钟鼓楼街道管理范围进行开发建设，其他区域由相关单位有序开发。</w:t>
      </w:r>
    </w:p>
    <w:p>
      <w:pPr>
        <w:pStyle w:val="5"/>
        <w:pageBreakBefore w:val="0"/>
        <w:numPr>
          <w:ilvl w:val="0"/>
          <w:numId w:val="2"/>
        </w:numPr>
        <w:kinsoku/>
        <w:wordWrap/>
        <w:overflowPunct/>
        <w:topLinePunct w:val="0"/>
        <w:autoSpaceDE/>
        <w:autoSpaceDN/>
        <w:bidi w:val="0"/>
        <w:spacing w:line="600" w:lineRule="atLeas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优化运行模式。明确渝东开发区受区委区政府委托，负责所在乡镇街道的开发建设和经济发展事务；乡镇街道主要履行农业农村、社会事务等相关职能职责。</w:t>
      </w:r>
    </w:p>
    <w:p>
      <w:pPr>
        <w:pStyle w:val="5"/>
        <w:pageBreakBefore w:val="0"/>
        <w:numPr>
          <w:ilvl w:val="0"/>
          <w:numId w:val="2"/>
        </w:numPr>
        <w:kinsoku/>
        <w:wordWrap/>
        <w:overflowPunct/>
        <w:topLinePunct w:val="0"/>
        <w:autoSpaceDE/>
        <w:autoSpaceDN/>
        <w:bidi w:val="0"/>
        <w:spacing w:line="600" w:lineRule="atLeas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增强工作力量。核定渝东开发区行政编制12名，内设机构5个，在钟鼓楼街道增设“重点项目办公室”，承担辖区重大项目跟踪管理协调服务等相关工作。</w:t>
      </w:r>
    </w:p>
    <w:p>
      <w:pPr>
        <w:pStyle w:val="5"/>
        <w:pageBreakBefore w:val="0"/>
        <w:numPr>
          <w:ilvl w:val="0"/>
          <w:numId w:val="2"/>
        </w:numPr>
        <w:kinsoku/>
        <w:wordWrap/>
        <w:overflowPunct/>
        <w:topLinePunct w:val="0"/>
        <w:autoSpaceDE/>
        <w:autoSpaceDN/>
        <w:bidi w:val="0"/>
        <w:spacing w:line="600" w:lineRule="atLeas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配套推进财政管理体制调整。将钟鼓楼街道和天城镇纳入渝东开发区统一保障，实行一级财政管理，划分财政收支范围，力争与开发区管理体制相适应。</w:t>
      </w:r>
    </w:p>
    <w:p>
      <w:pPr>
        <w:pStyle w:val="5"/>
        <w:pageBreakBefore w:val="0"/>
        <w:numPr>
          <w:ilvl w:val="0"/>
          <w:numId w:val="0"/>
        </w:numPr>
        <w:kinsoku/>
        <w:wordWrap/>
        <w:overflowPunct/>
        <w:topLinePunct w:val="0"/>
        <w:autoSpaceDE/>
        <w:autoSpaceDN/>
        <w:bidi w:val="0"/>
        <w:spacing w:line="600" w:lineRule="atLeast"/>
        <w:ind w:left="900" w:lef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重点民生实事完成情况（</w:t>
      </w:r>
      <w:r>
        <w:rPr>
          <w:rFonts w:hint="eastAsia" w:ascii="Times New Roman" w:hAnsi="Times New Roman" w:eastAsia="方正仿宋_GBK" w:cs="Times New Roman"/>
          <w:sz w:val="32"/>
          <w:szCs w:val="32"/>
          <w:lang w:eastAsia="zh-CN"/>
        </w:rPr>
        <w:t>分值</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分</w:t>
      </w:r>
      <w:r>
        <w:rPr>
          <w:rFonts w:hint="eastAsia" w:ascii="Times New Roman" w:hAnsi="Times New Roman" w:eastAsia="方正仿宋_GBK" w:cs="Times New Roman"/>
          <w:sz w:val="32"/>
          <w:szCs w:val="32"/>
          <w:lang w:val="en-US" w:eastAsia="zh-CN"/>
        </w:rPr>
        <w:t>，自评得分7分</w:t>
      </w:r>
      <w:r>
        <w:rPr>
          <w:rFonts w:hint="default" w:ascii="Times New Roman" w:hAnsi="Times New Roman" w:eastAsia="方正仿宋_GBK" w:cs="Times New Roman"/>
          <w:sz w:val="32"/>
          <w:szCs w:val="32"/>
          <w:lang w:eastAsia="zh-CN"/>
        </w:rPr>
        <w:t>）</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统筹优化机构编制资源配置。行政机构个数严格控制在规定限额内，全区事业单位通过撤并整合净减少4个，乡镇街道事业单位保持不变。优化配置和“盘活”编制资源，通过改革将收回事业编制，围绕事关民生短板、基层一线的疫情防控、经济发展、互联网信息管理等重点领域，予以重点保障和倾斜，累计调剂使用编制173名。</w:t>
      </w:r>
      <w:r>
        <w:rPr>
          <w:rFonts w:ascii="Times New Roman" w:hAnsi="Times New Roman" w:eastAsia="方正仿宋_GBK"/>
          <w:color w:val="auto"/>
          <w:sz w:val="32"/>
          <w:szCs w:val="32"/>
        </w:rPr>
        <w:t>通过拓展人才引进方式，</w:t>
      </w:r>
      <w:r>
        <w:rPr>
          <w:rFonts w:hint="eastAsia" w:ascii="Times New Roman" w:hAnsi="Times New Roman" w:eastAsia="方正仿宋_GBK"/>
          <w:color w:val="auto"/>
          <w:sz w:val="32"/>
          <w:szCs w:val="32"/>
          <w:lang w:eastAsia="zh-CN"/>
        </w:rPr>
        <w:t>进一步改善人员年龄、学历、专业结构等。</w:t>
      </w:r>
      <w:r>
        <w:rPr>
          <w:rFonts w:hint="default" w:ascii="Times New Roman" w:hAnsi="Times New Roman" w:eastAsia="方正仿宋_GBK" w:cs="Times New Roman"/>
          <w:sz w:val="32"/>
          <w:szCs w:val="32"/>
          <w:lang w:eastAsia="zh-CN"/>
        </w:rPr>
        <w:t>建立完善单位领导职数管理台账，动态管理、适时对账、适时更新。</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）全面理顺部门职责，</w:t>
      </w:r>
      <w:r>
        <w:rPr>
          <w:rFonts w:hint="eastAsia" w:ascii="方正仿宋_GBK" w:eastAsia="方正仿宋_GBK"/>
          <w:color w:val="auto"/>
          <w:sz w:val="32"/>
          <w:szCs w:val="32"/>
        </w:rPr>
        <w:t>持续优化职能体系</w:t>
      </w:r>
      <w:r>
        <w:rPr>
          <w:rFonts w:hint="eastAsia" w:ascii="方正仿宋_GBK" w:eastAsia="方正仿宋_GBK"/>
          <w:color w:val="auto"/>
          <w:sz w:val="32"/>
          <w:szCs w:val="32"/>
          <w:lang w:eastAsia="zh-CN"/>
        </w:rPr>
        <w:t>，</w:t>
      </w:r>
      <w:r>
        <w:rPr>
          <w:rFonts w:hint="default" w:ascii="Times New Roman" w:hAnsi="Times New Roman" w:eastAsia="方正仿宋_GBK" w:cs="Times New Roman"/>
          <w:sz w:val="32"/>
          <w:szCs w:val="32"/>
          <w:lang w:eastAsia="zh-CN"/>
        </w:rPr>
        <w:t>紧盯区物流办等新设部门和区规划自然资源局等全区重点领域部门，梳理形成涵盖19个部门、37项职责交叉的问题清单，提出有效工作建议18条。</w:t>
      </w:r>
      <w:r>
        <w:rPr>
          <w:rFonts w:hint="eastAsia" w:ascii="Times New Roman" w:hAnsi="Times New Roman" w:eastAsia="方正仿宋_GBK" w:cs="Times New Roman"/>
          <w:color w:val="auto"/>
          <w:sz w:val="32"/>
          <w:szCs w:val="32"/>
        </w:rPr>
        <w:t>广泛查找《食用农产品市场</w:t>
      </w:r>
      <w:r>
        <w:rPr>
          <w:rFonts w:hint="eastAsia" w:ascii="方正仿宋_GBK" w:eastAsia="方正仿宋_GBK"/>
          <w:color w:val="auto"/>
          <w:sz w:val="32"/>
          <w:szCs w:val="32"/>
        </w:rPr>
        <w:t>销售质量安全监督管理办法》</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val="en-US" w:eastAsia="zh-CN"/>
        </w:rPr>
        <w:t>30余</w:t>
      </w:r>
      <w:r>
        <w:rPr>
          <w:rFonts w:hint="eastAsia" w:ascii="方正仿宋_GBK" w:eastAsia="方正仿宋_GBK"/>
          <w:color w:val="auto"/>
          <w:sz w:val="32"/>
          <w:szCs w:val="32"/>
          <w:lang w:val="en-US" w:eastAsia="zh-CN"/>
        </w:rPr>
        <w:t>部</w:t>
      </w:r>
      <w:r>
        <w:rPr>
          <w:rFonts w:hint="eastAsia" w:ascii="方正仿宋_GBK" w:eastAsia="方正仿宋_GBK"/>
          <w:color w:val="auto"/>
          <w:sz w:val="32"/>
          <w:szCs w:val="32"/>
        </w:rPr>
        <w:t>法律法规</w:t>
      </w:r>
      <w:r>
        <w:rPr>
          <w:rFonts w:hint="eastAsia" w:ascii="方正仿宋_GBK" w:eastAsia="方正仿宋_GBK"/>
          <w:color w:val="auto"/>
          <w:sz w:val="32"/>
          <w:szCs w:val="32"/>
          <w:lang w:eastAsia="zh-CN"/>
        </w:rPr>
        <w:t>，</w:t>
      </w:r>
      <w:r>
        <w:rPr>
          <w:rFonts w:hint="default" w:ascii="Times New Roman" w:hAnsi="Times New Roman" w:eastAsia="方正仿宋_GBK" w:cs="Times New Roman"/>
          <w:sz w:val="32"/>
          <w:szCs w:val="32"/>
          <w:lang w:eastAsia="zh-CN"/>
        </w:rPr>
        <w:t>依法厘清食品安全监管等3个事项的乡镇街道属地管理责任，界定国企人员管理等6项工作职责的牵头、配合部门。</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）全面完成市委编办批复的处级事业单位调整设置。调整组建</w:t>
      </w:r>
      <w:r>
        <w:rPr>
          <w:rFonts w:hint="eastAsia" w:ascii="Times New Roman" w:hAnsi="Times New Roman" w:eastAsia="方正仿宋_GBK" w:cs="Times New Roman"/>
          <w:color w:val="auto"/>
          <w:sz w:val="32"/>
          <w:szCs w:val="32"/>
          <w:lang w:eastAsia="zh-CN"/>
        </w:rPr>
        <w:t>区公路事务中心、区住房城乡建设服务中心</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sz w:val="32"/>
          <w:szCs w:val="32"/>
          <w:lang w:eastAsia="zh-CN"/>
        </w:rPr>
        <w:t>15个处级事业单位，</w:t>
      </w:r>
      <w:r>
        <w:rPr>
          <w:rFonts w:hint="default" w:ascii="Times New Roman" w:hAnsi="Times New Roman" w:eastAsia="方正仿宋_GBK" w:cs="Times New Roman"/>
          <w:color w:val="auto"/>
          <w:sz w:val="32"/>
          <w:szCs w:val="32"/>
          <w:lang w:val="en-US" w:eastAsia="zh-CN"/>
        </w:rPr>
        <w:t>将区社会保险局</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sz w:val="32"/>
          <w:szCs w:val="32"/>
          <w:lang w:eastAsia="zh-CN"/>
        </w:rPr>
        <w:t>8个处级事业单位进行更名，不再保留</w:t>
      </w:r>
      <w:r>
        <w:rPr>
          <w:rFonts w:hint="eastAsia" w:ascii="Times New Roman" w:hAnsi="Times New Roman" w:eastAsia="方正仿宋_GBK" w:cs="Times New Roman"/>
          <w:color w:val="auto"/>
          <w:sz w:val="32"/>
          <w:szCs w:val="32"/>
          <w:lang w:val="en-US" w:eastAsia="zh-CN"/>
        </w:rPr>
        <w:t>区道路运输管理处等</w:t>
      </w:r>
      <w:r>
        <w:rPr>
          <w:rFonts w:hint="default" w:ascii="Times New Roman" w:hAnsi="Times New Roman" w:eastAsia="方正仿宋_GBK" w:cs="Times New Roman"/>
          <w:sz w:val="32"/>
          <w:szCs w:val="32"/>
          <w:lang w:eastAsia="zh-CN"/>
        </w:rPr>
        <w:t>事业单位29个。</w:t>
      </w:r>
      <w:r>
        <w:rPr>
          <w:rFonts w:hint="eastAsia" w:ascii="Times New Roman" w:hAnsi="Times New Roman" w:eastAsia="方正仿宋_GBK" w:cs="Times New Roman"/>
          <w:color w:val="auto"/>
          <w:sz w:val="32"/>
          <w:szCs w:val="32"/>
          <w:lang w:val="en-US" w:eastAsia="zh-CN"/>
        </w:rPr>
        <w:t>通过改革，净减少</w:t>
      </w:r>
      <w:r>
        <w:rPr>
          <w:rFonts w:hint="default" w:ascii="Times New Roman" w:hAnsi="Times New Roman" w:eastAsia="方正仿宋_GBK" w:cs="Times New Roman"/>
          <w:color w:val="auto"/>
          <w:sz w:val="32"/>
          <w:szCs w:val="32"/>
          <w:lang w:val="en-US" w:eastAsia="zh-CN"/>
        </w:rPr>
        <w:t>事业机构10个，划转人员903人</w:t>
      </w:r>
      <w:r>
        <w:rPr>
          <w:rFonts w:hint="eastAsia" w:ascii="Times New Roman" w:hAnsi="Times New Roman" w:eastAsia="方正仿宋_GBK" w:cs="Times New Roman"/>
          <w:color w:val="auto"/>
          <w:sz w:val="32"/>
          <w:szCs w:val="32"/>
          <w:lang w:val="en-US" w:eastAsia="zh-CN"/>
        </w:rPr>
        <w:t>，进一步</w:t>
      </w:r>
      <w:r>
        <w:rPr>
          <w:rFonts w:hint="default" w:ascii="Times New Roman" w:hAnsi="Times New Roman" w:eastAsia="方正仿宋_GBK" w:cs="Times New Roman"/>
          <w:color w:val="auto"/>
          <w:sz w:val="32"/>
          <w:szCs w:val="32"/>
          <w:lang w:val="en-US" w:eastAsia="zh-CN"/>
        </w:rPr>
        <w:t>优化全区处级事业单位结构布局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提高公益服务供给质量和水平</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）有力完成融媒体改革、预算绩效管理改革。</w:t>
      </w:r>
      <w:r>
        <w:rPr>
          <w:rFonts w:hint="eastAsia" w:ascii="Times New Roman" w:hAnsi="Times New Roman" w:eastAsia="方正仿宋_GBK" w:cs="Times New Roman"/>
          <w:b/>
          <w:bCs/>
          <w:color w:val="auto"/>
          <w:sz w:val="32"/>
          <w:szCs w:val="32"/>
          <w:lang w:eastAsia="zh-CN"/>
        </w:rPr>
        <w:t>一是</w:t>
      </w:r>
      <w:r>
        <w:rPr>
          <w:rFonts w:hint="default" w:ascii="Times New Roman" w:hAnsi="Times New Roman" w:eastAsia="方正仿宋_GBK" w:cs="Times New Roman"/>
          <w:color w:val="auto"/>
          <w:sz w:val="32"/>
          <w:szCs w:val="32"/>
          <w:lang w:val="en-US" w:eastAsia="zh-CN"/>
        </w:rPr>
        <w:t>将</w:t>
      </w:r>
      <w:r>
        <w:rPr>
          <w:rFonts w:ascii="Times New Roman" w:hAnsi="Times New Roman" w:eastAsia="方正仿宋_GBK" w:cs="Times New Roman"/>
          <w:color w:val="auto"/>
          <w:sz w:val="32"/>
          <w:szCs w:val="32"/>
        </w:rPr>
        <w:t>三峡都市报社和区广播电视台</w:t>
      </w:r>
      <w:r>
        <w:rPr>
          <w:rFonts w:hint="eastAsia" w:ascii="Times New Roman" w:hAnsi="Times New Roman" w:eastAsia="方正仿宋_GBK" w:cs="Times New Roman"/>
          <w:color w:val="auto"/>
          <w:sz w:val="32"/>
          <w:szCs w:val="32"/>
          <w:lang w:val="en-US" w:eastAsia="zh-CN"/>
        </w:rPr>
        <w:t>整合组建</w:t>
      </w:r>
      <w:r>
        <w:rPr>
          <w:rFonts w:hint="eastAsia" w:ascii="方正仿宋_GBK" w:hAnsi="方正仿宋_GBK" w:eastAsia="方正仿宋_GBK" w:cs="方正仿宋_GBK"/>
          <w:color w:val="auto"/>
          <w:sz w:val="32"/>
          <w:szCs w:val="32"/>
          <w:lang w:val="en-US" w:eastAsia="zh-CN"/>
        </w:rPr>
        <w:t>为</w:t>
      </w:r>
      <w:r>
        <w:rPr>
          <w:rFonts w:hint="eastAsia" w:ascii="方正仿宋_GBK" w:hAnsi="方正仿宋_GBK" w:eastAsia="方正仿宋_GBK" w:cs="方正仿宋_GBK"/>
          <w:color w:val="auto"/>
          <w:sz w:val="32"/>
          <w:szCs w:val="32"/>
        </w:rPr>
        <w:t>“重庆三峡融媒体中心”</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Times New Roman"/>
          <w:b/>
          <w:bCs/>
          <w:color w:val="auto"/>
          <w:kern w:val="2"/>
          <w:sz w:val="32"/>
          <w:szCs w:val="32"/>
          <w:lang w:val="en-US" w:eastAsia="zh-CN" w:bidi="ar-SA"/>
        </w:rPr>
        <w:t>二是</w:t>
      </w:r>
      <w:r>
        <w:rPr>
          <w:rFonts w:hint="eastAsia" w:ascii="Times New Roman" w:hAnsi="Times New Roman" w:eastAsia="方正仿宋_GBK" w:cs="Times New Roman"/>
          <w:b w:val="0"/>
          <w:bCs w:val="0"/>
          <w:color w:val="auto"/>
          <w:kern w:val="2"/>
          <w:sz w:val="32"/>
          <w:szCs w:val="32"/>
          <w:lang w:val="en-US" w:eastAsia="zh-CN" w:bidi="ar-SA"/>
        </w:rPr>
        <w:t>按要求</w:t>
      </w:r>
      <w:r>
        <w:rPr>
          <w:rFonts w:hint="eastAsia" w:ascii="方正仿宋_GBK" w:hAnsi="方正仿宋_GBK" w:eastAsia="方正仿宋_GBK" w:cs="方正仿宋_GBK"/>
          <w:b w:val="0"/>
          <w:bCs w:val="0"/>
          <w:color w:val="auto"/>
          <w:sz w:val="32"/>
          <w:szCs w:val="32"/>
          <w:lang w:val="en-US" w:eastAsia="zh-CN"/>
        </w:rPr>
        <w:t>完成预</w:t>
      </w:r>
      <w:r>
        <w:rPr>
          <w:rFonts w:hint="eastAsia" w:ascii="方正仿宋_GBK" w:hAnsi="方正仿宋_GBK" w:eastAsia="方正仿宋_GBK" w:cs="方正仿宋_GBK"/>
          <w:color w:val="auto"/>
          <w:sz w:val="32"/>
          <w:szCs w:val="32"/>
          <w:lang w:val="en-US" w:eastAsia="zh-CN"/>
        </w:rPr>
        <w:t>算绩效管理改革，将区财政预算评审中心更名为“区财政预算绩效管理评审中心”，并增加承担财政预算绩效管理职责。</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）顺利完成组织、人力社保系统所属“小弱散”事业单位撤并整合。</w:t>
      </w:r>
      <w:r>
        <w:rPr>
          <w:rFonts w:hint="eastAsia" w:ascii="Times New Roman" w:hAnsi="Times New Roman" w:eastAsia="方正仿宋_GBK" w:cs="Times New Roman"/>
          <w:b/>
          <w:bCs/>
          <w:color w:val="auto"/>
          <w:kern w:val="2"/>
          <w:sz w:val="32"/>
          <w:szCs w:val="32"/>
          <w:lang w:val="en-US" w:eastAsia="zh-CN" w:bidi="ar-SA"/>
        </w:rPr>
        <w:t>一是</w:t>
      </w:r>
      <w:r>
        <w:rPr>
          <w:rFonts w:hint="eastAsia" w:ascii="Times New Roman" w:hAnsi="Times New Roman" w:eastAsia="方正仿宋_GBK" w:cs="Times New Roman"/>
          <w:b w:val="0"/>
          <w:bCs w:val="0"/>
          <w:color w:val="auto"/>
          <w:kern w:val="2"/>
          <w:sz w:val="32"/>
          <w:szCs w:val="32"/>
          <w:lang w:val="en-US" w:eastAsia="zh-CN" w:bidi="ar-SA"/>
        </w:rPr>
        <w:t>稳妥推</w:t>
      </w:r>
      <w:r>
        <w:rPr>
          <w:rFonts w:hint="eastAsia" w:ascii="Times New Roman" w:hAnsi="Times New Roman" w:eastAsia="方正仿宋_GBK" w:cs="Times New Roman"/>
          <w:color w:val="auto"/>
          <w:kern w:val="2"/>
          <w:sz w:val="32"/>
          <w:szCs w:val="32"/>
          <w:lang w:val="en-US" w:eastAsia="zh-CN" w:bidi="ar-SA"/>
        </w:rPr>
        <w:t>进人事、档案管理机构整合，提升整体服务保障效能。</w:t>
      </w:r>
      <w:r>
        <w:rPr>
          <w:rFonts w:hint="default" w:ascii="Times New Roman" w:hAnsi="Times New Roman" w:eastAsia="方正仿宋_GBK" w:cs="Times New Roman"/>
          <w:color w:val="auto"/>
          <w:kern w:val="2"/>
          <w:sz w:val="32"/>
          <w:szCs w:val="32"/>
          <w:lang w:val="en-US" w:eastAsia="zh-CN" w:bidi="ar-SA"/>
        </w:rPr>
        <w:t>将区干部人事档案管理中心和州区人事人才档案管理中心整合组建为</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区干部人事人才服务中心</w:t>
      </w:r>
      <w:r>
        <w:rPr>
          <w:rFonts w:hint="eastAsia" w:ascii="Times New Roman" w:hAnsi="Times New Roman" w:eastAsia="方正仿宋_GBK" w:cs="Times New Roman"/>
          <w:color w:val="auto"/>
          <w:kern w:val="2"/>
          <w:sz w:val="32"/>
          <w:szCs w:val="32"/>
          <w:lang w:val="en-US" w:eastAsia="zh-CN" w:bidi="ar-SA"/>
        </w:rPr>
        <w:t>”。整合后，全区公务员和事业单位干部人事档案管理、</w:t>
      </w:r>
      <w:r>
        <w:rPr>
          <w:rFonts w:hint="default" w:ascii="Times New Roman" w:hAnsi="Times New Roman" w:eastAsia="方正仿宋_GBK" w:cs="Times New Roman"/>
          <w:color w:val="auto"/>
          <w:kern w:val="2"/>
          <w:sz w:val="32"/>
          <w:szCs w:val="32"/>
          <w:lang w:val="en-US" w:eastAsia="zh-CN" w:bidi="ar-SA"/>
        </w:rPr>
        <w:t>党群系统事业单位工作人员考试选拔</w:t>
      </w:r>
      <w:r>
        <w:rPr>
          <w:rFonts w:hint="eastAsia" w:ascii="Times New Roman" w:hAnsi="Times New Roman" w:eastAsia="方正仿宋_GBK" w:cs="Times New Roman"/>
          <w:color w:val="auto"/>
          <w:kern w:val="2"/>
          <w:sz w:val="32"/>
          <w:szCs w:val="32"/>
          <w:lang w:val="en-US" w:eastAsia="zh-CN" w:bidi="ar-SA"/>
        </w:rPr>
        <w:t>和</w:t>
      </w:r>
      <w:r>
        <w:rPr>
          <w:rFonts w:hint="default" w:ascii="Times New Roman" w:hAnsi="Times New Roman" w:eastAsia="方正仿宋_GBK" w:cs="Times New Roman"/>
          <w:color w:val="auto"/>
          <w:kern w:val="2"/>
          <w:sz w:val="32"/>
          <w:szCs w:val="32"/>
          <w:lang w:val="en-US" w:eastAsia="zh-CN" w:bidi="ar-SA"/>
        </w:rPr>
        <w:t>教育培训</w:t>
      </w:r>
      <w:r>
        <w:rPr>
          <w:rFonts w:hint="eastAsia" w:ascii="Times New Roman" w:hAnsi="Times New Roman" w:eastAsia="方正仿宋_GBK" w:cs="Times New Roman"/>
          <w:color w:val="auto"/>
          <w:kern w:val="2"/>
          <w:sz w:val="32"/>
          <w:szCs w:val="32"/>
          <w:lang w:val="en-US" w:eastAsia="zh-CN" w:bidi="ar-SA"/>
        </w:rPr>
        <w:t>服务效能进一步提升。</w:t>
      </w:r>
      <w:r>
        <w:rPr>
          <w:rFonts w:hint="eastAsia" w:ascii="Times New Roman" w:hAnsi="Times New Roman" w:eastAsia="方正仿宋_GBK" w:cs="Times New Roman"/>
          <w:b/>
          <w:bCs/>
          <w:color w:val="auto"/>
          <w:kern w:val="2"/>
          <w:sz w:val="32"/>
          <w:szCs w:val="32"/>
          <w:lang w:val="en-US" w:eastAsia="zh-CN" w:bidi="ar-SA"/>
        </w:rPr>
        <w:t>二是</w:t>
      </w:r>
      <w:r>
        <w:rPr>
          <w:rFonts w:hint="eastAsia" w:ascii="Times New Roman" w:hAnsi="Times New Roman" w:eastAsia="方正仿宋_GBK" w:cs="Times New Roman"/>
          <w:b w:val="0"/>
          <w:bCs w:val="0"/>
          <w:color w:val="auto"/>
          <w:kern w:val="2"/>
          <w:sz w:val="32"/>
          <w:szCs w:val="32"/>
          <w:lang w:val="en-US" w:eastAsia="zh-CN" w:bidi="ar-SA"/>
        </w:rPr>
        <w:t>大</w:t>
      </w:r>
      <w:r>
        <w:rPr>
          <w:rFonts w:hint="eastAsia" w:ascii="Times New Roman" w:hAnsi="Times New Roman" w:eastAsia="方正仿宋_GBK" w:cs="Times New Roman"/>
          <w:color w:val="auto"/>
          <w:kern w:val="2"/>
          <w:sz w:val="32"/>
          <w:szCs w:val="32"/>
          <w:lang w:val="en-US" w:eastAsia="zh-CN" w:bidi="ar-SA"/>
        </w:rPr>
        <w:t>力推进人力社保系统内事业单位</w:t>
      </w:r>
      <w:r>
        <w:rPr>
          <w:rFonts w:hint="default" w:ascii="Times New Roman" w:hAnsi="Times New Roman" w:eastAsia="方正仿宋_GBK" w:cs="Times New Roman"/>
          <w:color w:val="auto"/>
          <w:kern w:val="2"/>
          <w:sz w:val="32"/>
          <w:szCs w:val="32"/>
          <w:lang w:val="en-US" w:eastAsia="zh-CN" w:bidi="ar-SA"/>
        </w:rPr>
        <w:t>机构精简</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将</w:t>
      </w:r>
      <w:r>
        <w:rPr>
          <w:rFonts w:hint="default" w:ascii="Times New Roman" w:hAnsi="Times New Roman" w:eastAsia="方正仿宋_GBK" w:cs="Times New Roman"/>
          <w:color w:val="auto"/>
          <w:sz w:val="32"/>
          <w:szCs w:val="32"/>
        </w:rPr>
        <w:t>区职业技能鉴定指导中心和区人力资源培训考试中心</w:t>
      </w:r>
      <w:r>
        <w:rPr>
          <w:rFonts w:hint="eastAsia" w:ascii="Times New Roman" w:hAnsi="Times New Roman" w:eastAsia="方正仿宋_GBK" w:cs="Times New Roman"/>
          <w:color w:val="auto"/>
          <w:sz w:val="32"/>
          <w:szCs w:val="32"/>
          <w:lang w:eastAsia="zh-CN"/>
        </w:rPr>
        <w:t>整合</w:t>
      </w:r>
      <w:r>
        <w:rPr>
          <w:rFonts w:hint="default" w:ascii="Times New Roman" w:hAnsi="Times New Roman" w:eastAsia="方正仿宋_GBK" w:cs="Times New Roman"/>
          <w:color w:val="auto"/>
          <w:sz w:val="32"/>
          <w:szCs w:val="32"/>
          <w:lang w:eastAsia="zh-CN"/>
        </w:rPr>
        <w:t>组建</w:t>
      </w:r>
      <w:r>
        <w:rPr>
          <w:rFonts w:hint="default" w:ascii="Times New Roman" w:hAnsi="Times New Roman" w:eastAsia="方正仿宋_GBK" w:cs="Times New Roman"/>
          <w:color w:val="auto"/>
          <w:sz w:val="32"/>
          <w:szCs w:val="32"/>
          <w:lang w:val="en-US" w:eastAsia="zh-CN"/>
        </w:rPr>
        <w:t>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区人力资源和社会保障服务中心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Autospacing="0" w:line="60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）持续深化公益类事业单位改革。</w:t>
      </w:r>
      <w:r>
        <w:rPr>
          <w:rFonts w:hint="eastAsia" w:ascii="方正楷体_GBK" w:hAnsi="方正楷体_GBK" w:eastAsia="方正楷体_GBK" w:cs="方正楷体_GBK"/>
          <w:color w:val="auto"/>
          <w:sz w:val="32"/>
          <w:szCs w:val="32"/>
          <w:highlight w:val="none"/>
          <w:lang w:val="en-US" w:eastAsia="zh-CN"/>
        </w:rPr>
        <w:t>一</w:t>
      </w:r>
      <w:r>
        <w:rPr>
          <w:rFonts w:hint="default" w:ascii="Times New Roman" w:hAnsi="Times New Roman" w:eastAsia="方正仿宋_GBK" w:cs="Times New Roman"/>
          <w:b/>
          <w:bCs/>
          <w:color w:val="auto"/>
          <w:sz w:val="32"/>
          <w:szCs w:val="32"/>
          <w:lang w:val="en-US" w:eastAsia="zh-CN"/>
        </w:rPr>
        <w:t>是</w:t>
      </w:r>
      <w:r>
        <w:rPr>
          <w:rFonts w:hint="default" w:ascii="Times New Roman" w:hAnsi="Times New Roman" w:eastAsia="方正仿宋_GBK" w:cs="Times New Roman"/>
          <w:color w:val="auto"/>
          <w:sz w:val="32"/>
          <w:szCs w:val="32"/>
          <w:lang w:val="en-US" w:eastAsia="zh-CN"/>
        </w:rPr>
        <w:t>调整优化卫生健康领域事业单位结构布局，</w:t>
      </w:r>
      <w:r>
        <w:rPr>
          <w:rFonts w:hint="default" w:ascii="Times New Roman" w:hAnsi="Times New Roman" w:eastAsia="方正仿宋_GBK" w:cs="Times New Roman"/>
          <w:color w:val="auto"/>
          <w:kern w:val="2"/>
          <w:sz w:val="32"/>
          <w:szCs w:val="32"/>
          <w:lang w:val="en-US" w:eastAsia="zh-CN" w:bidi="ar-SA"/>
        </w:rPr>
        <w:t>进一步增强全区突发公共卫生事件应急救治和防控能力。组</w:t>
      </w:r>
      <w:r>
        <w:rPr>
          <w:rFonts w:hint="default" w:ascii="Times New Roman" w:hAnsi="Times New Roman" w:eastAsia="方正仿宋_GBK" w:cs="Times New Roman"/>
          <w:color w:val="auto"/>
          <w:sz w:val="32"/>
          <w:szCs w:val="32"/>
          <w:lang w:val="en-US" w:eastAsia="zh-CN"/>
        </w:rPr>
        <w:t>建三峡公共卫生应急医院，调整设置区卫生健康服务中心</w:t>
      </w:r>
      <w:r>
        <w:rPr>
          <w:rFonts w:hint="default" w:ascii="Times New Roman" w:hAnsi="Times New Roman" w:eastAsia="方正仿宋_GBK" w:cs="Times New Roman"/>
          <w:color w:val="auto"/>
          <w:kern w:val="2"/>
          <w:sz w:val="32"/>
          <w:szCs w:val="32"/>
          <w:lang w:val="en-US" w:eastAsia="zh-CN" w:bidi="ar-SA"/>
        </w:rPr>
        <w:t>，恢复</w:t>
      </w:r>
      <w:r>
        <w:rPr>
          <w:rFonts w:hint="default" w:ascii="Times New Roman" w:hAnsi="Times New Roman" w:eastAsia="方正仿宋_GBK" w:cs="Times New Roman"/>
          <w:color w:val="auto"/>
          <w:sz w:val="32"/>
          <w:szCs w:val="32"/>
          <w:lang w:val="en-US" w:eastAsia="zh-CN"/>
        </w:rPr>
        <w:t>设立太安镇卫生院</w:t>
      </w:r>
      <w:r>
        <w:rPr>
          <w:rFonts w:hint="eastAsia" w:ascii="Times New Roman" w:hAnsi="Times New Roman" w:eastAsia="方正仿宋_GBK" w:cs="Times New Roman"/>
          <w:color w:val="auto"/>
          <w:sz w:val="32"/>
          <w:szCs w:val="32"/>
          <w:lang w:val="en-US" w:eastAsia="zh-CN"/>
        </w:rPr>
        <w:t>。大力</w:t>
      </w:r>
      <w:r>
        <w:rPr>
          <w:rFonts w:hint="default" w:ascii="Times New Roman" w:hAnsi="Times New Roman" w:eastAsia="方正仿宋_GBK" w:cs="Times New Roman"/>
          <w:color w:val="auto"/>
          <w:sz w:val="32"/>
          <w:szCs w:val="32"/>
          <w:lang w:val="en-US" w:eastAsia="zh-CN"/>
        </w:rPr>
        <w:t>支持在万高校发展，</w:t>
      </w:r>
      <w:r>
        <w:rPr>
          <w:rFonts w:hint="eastAsia" w:ascii="Times New Roman" w:hAnsi="Times New Roman" w:eastAsia="方正仿宋_GBK" w:cs="Times New Roman"/>
          <w:color w:val="auto"/>
          <w:sz w:val="32"/>
          <w:szCs w:val="32"/>
          <w:lang w:val="en-US" w:eastAsia="zh-CN"/>
        </w:rPr>
        <w:t>将三峡农业科学院上划三峡学院管理，</w:t>
      </w:r>
      <w:r>
        <w:rPr>
          <w:rFonts w:hint="default" w:ascii="Times New Roman" w:hAnsi="Times New Roman" w:eastAsia="方正仿宋_GBK" w:cs="Times New Roman"/>
          <w:color w:val="auto"/>
          <w:sz w:val="32"/>
          <w:szCs w:val="32"/>
          <w:lang w:val="en-US" w:eastAsia="zh-CN"/>
        </w:rPr>
        <w:t>将区中医院</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区人民医院上划</w:t>
      </w:r>
      <w:r>
        <w:rPr>
          <w:rFonts w:hint="eastAsia" w:ascii="Times New Roman" w:hAnsi="Times New Roman" w:eastAsia="方正仿宋_GBK" w:cs="Times New Roman"/>
          <w:color w:val="auto"/>
          <w:sz w:val="32"/>
          <w:szCs w:val="32"/>
          <w:lang w:val="en-US" w:eastAsia="zh-CN"/>
        </w:rPr>
        <w:t>三峡医专作为附属医院</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落实区委</w:t>
      </w:r>
      <w:r>
        <w:rPr>
          <w:rFonts w:hint="eastAsia" w:ascii="Times New Roman" w:hAnsi="Times New Roman" w:eastAsia="方正仿宋_GBK" w:cs="Times New Roman"/>
          <w:color w:val="auto"/>
          <w:sz w:val="32"/>
          <w:szCs w:val="32"/>
          <w:lang w:val="en-US" w:eastAsia="zh-CN"/>
        </w:rPr>
        <w:t>区政府</w:t>
      </w:r>
      <w:r>
        <w:rPr>
          <w:rFonts w:hint="default" w:ascii="Times New Roman" w:hAnsi="Times New Roman" w:eastAsia="方正仿宋_GBK" w:cs="Times New Roman"/>
          <w:color w:val="auto"/>
          <w:sz w:val="32"/>
          <w:szCs w:val="32"/>
          <w:lang w:val="en-US" w:eastAsia="zh-CN"/>
        </w:rPr>
        <w:t>决策部署，保障万州发展需要，新调整设立了区民营经济服务中心、高铁北站地区综合管理服务中心等事业单位6个。</w:t>
      </w:r>
      <w:r>
        <w:rPr>
          <w:rFonts w:hint="default" w:ascii="Times New Roman" w:hAnsi="Times New Roman" w:eastAsia="方正仿宋_GBK" w:cs="Times New Roman"/>
          <w:b/>
          <w:bCs/>
          <w:color w:val="auto"/>
          <w:sz w:val="32"/>
          <w:szCs w:val="32"/>
          <w:lang w:val="en-US" w:eastAsia="zh-CN"/>
        </w:rPr>
        <w:t>三是</w:t>
      </w:r>
      <w:r>
        <w:rPr>
          <w:rFonts w:hint="eastAsia" w:ascii="Times New Roman" w:hAnsi="Times New Roman" w:eastAsia="方正仿宋_GBK" w:cs="Times New Roman"/>
          <w:b w:val="0"/>
          <w:bCs w:val="0"/>
          <w:color w:val="auto"/>
          <w:sz w:val="32"/>
          <w:szCs w:val="32"/>
          <w:lang w:val="en-US" w:eastAsia="zh-CN"/>
        </w:rPr>
        <w:t>进一步</w:t>
      </w:r>
      <w:r>
        <w:rPr>
          <w:rFonts w:hint="default" w:ascii="Times New Roman" w:hAnsi="Times New Roman" w:eastAsia="方正仿宋_GBK" w:cs="Times New Roman"/>
          <w:color w:val="auto"/>
          <w:sz w:val="32"/>
          <w:szCs w:val="32"/>
          <w:lang w:val="en-US" w:eastAsia="zh-CN"/>
        </w:rPr>
        <w:t>强化事业单位公益属性，对江南新区招投标服务中心、长江公路大桥管理中心等1</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个事业单位的名称、类别、职责等机构编制事项重新进行了调整</w:t>
      </w:r>
      <w:r>
        <w:rPr>
          <w:rFonts w:hint="eastAsia" w:ascii="Times New Roman" w:hAnsi="Times New Roman" w:eastAsia="方正仿宋_GBK" w:cs="Times New Roman"/>
          <w:color w:val="auto"/>
          <w:sz w:val="32"/>
          <w:szCs w:val="32"/>
          <w:lang w:val="en-US" w:eastAsia="zh-CN"/>
        </w:rPr>
        <w:t>完善</w:t>
      </w:r>
      <w:r>
        <w:rPr>
          <w:rFonts w:hint="default" w:ascii="Times New Roman" w:hAnsi="Times New Roman" w:eastAsia="方正仿宋_GBK" w:cs="Times New Roman"/>
          <w:color w:val="auto"/>
          <w:sz w:val="32"/>
          <w:szCs w:val="32"/>
          <w:lang w:val="en-US" w:eastAsia="zh-CN"/>
        </w:rPr>
        <w:t>。</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）综合行政执法改革取得新的成效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eastAsia="zh-CN"/>
        </w:rPr>
        <w:t>在</w:t>
      </w:r>
      <w:r>
        <w:rPr>
          <w:rFonts w:hint="eastAsia" w:ascii="Times New Roman" w:hAnsi="Times New Roman" w:eastAsia="方正仿宋_GBK" w:cs="Times New Roman"/>
          <w:color w:val="auto"/>
          <w:sz w:val="32"/>
          <w:szCs w:val="32"/>
          <w:lang w:eastAsia="zh-CN"/>
        </w:rPr>
        <w:t>上</w:t>
      </w:r>
      <w:r>
        <w:rPr>
          <w:rFonts w:hint="default" w:ascii="Times New Roman" w:hAnsi="Times New Roman" w:eastAsia="方正仿宋_GBK" w:cs="Times New Roman"/>
          <w:color w:val="auto"/>
          <w:sz w:val="32"/>
          <w:szCs w:val="32"/>
          <w:lang w:eastAsia="zh-CN"/>
        </w:rPr>
        <w:t>年完成</w:t>
      </w:r>
      <w:r>
        <w:rPr>
          <w:rFonts w:hint="eastAsia" w:ascii="Times New Roman" w:hAnsi="Times New Roman" w:eastAsia="方正仿宋_GBK" w:cs="Times New Roman"/>
          <w:color w:val="auto"/>
          <w:sz w:val="32"/>
          <w:szCs w:val="32"/>
          <w:lang w:eastAsia="zh-CN"/>
        </w:rPr>
        <w:t>八大</w:t>
      </w:r>
      <w:r>
        <w:rPr>
          <w:rFonts w:hint="default" w:ascii="Times New Roman" w:hAnsi="Times New Roman" w:eastAsia="方正仿宋_GBK" w:cs="Times New Roman"/>
          <w:color w:val="auto"/>
          <w:sz w:val="32"/>
          <w:szCs w:val="32"/>
          <w:lang w:eastAsia="zh-CN"/>
        </w:rPr>
        <w:t>重点领域综合行政执法改革基础上，稳妥推进住房城乡建设、人力</w:t>
      </w:r>
      <w:r>
        <w:rPr>
          <w:rFonts w:hint="eastAsia" w:ascii="Times New Roman" w:hAnsi="Times New Roman" w:eastAsia="方正仿宋_GBK" w:cs="Times New Roman"/>
          <w:color w:val="auto"/>
          <w:sz w:val="32"/>
          <w:szCs w:val="32"/>
          <w:lang w:eastAsia="zh-CN"/>
        </w:rPr>
        <w:t>社保</w:t>
      </w:r>
      <w:r>
        <w:rPr>
          <w:rFonts w:hint="default" w:ascii="Times New Roman" w:hAnsi="Times New Roman" w:eastAsia="方正仿宋_GBK" w:cs="Times New Roman"/>
          <w:color w:val="auto"/>
          <w:sz w:val="32"/>
          <w:szCs w:val="32"/>
          <w:lang w:eastAsia="zh-CN"/>
        </w:rPr>
        <w:t>、应急管理等3个</w:t>
      </w:r>
      <w:r>
        <w:rPr>
          <w:rFonts w:hint="eastAsia" w:ascii="Times New Roman" w:hAnsi="Times New Roman" w:eastAsia="方正仿宋_GBK" w:cs="Times New Roman"/>
          <w:color w:val="auto"/>
          <w:sz w:val="32"/>
          <w:szCs w:val="32"/>
          <w:lang w:eastAsia="zh-CN"/>
        </w:rPr>
        <w:t>部门内</w:t>
      </w:r>
      <w:r>
        <w:rPr>
          <w:rFonts w:hint="default" w:ascii="Times New Roman" w:hAnsi="Times New Roman" w:eastAsia="方正仿宋_GBK" w:cs="Times New Roman"/>
          <w:color w:val="auto"/>
          <w:sz w:val="32"/>
          <w:szCs w:val="32"/>
          <w:lang w:eastAsia="zh-CN"/>
        </w:rPr>
        <w:t>的综合行政执法改革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调整归并执法职能，</w:t>
      </w:r>
      <w:r>
        <w:rPr>
          <w:rFonts w:hint="eastAsia" w:ascii="Times New Roman" w:hAnsi="Times New Roman" w:eastAsia="方正仿宋_GBK" w:cs="Times New Roman"/>
          <w:color w:val="auto"/>
          <w:sz w:val="32"/>
          <w:szCs w:val="32"/>
          <w:lang w:eastAsia="zh-CN"/>
        </w:rPr>
        <w:t>统一</w:t>
      </w:r>
      <w:r>
        <w:rPr>
          <w:rFonts w:hint="default" w:ascii="Times New Roman" w:hAnsi="Times New Roman" w:eastAsia="方正仿宋_GBK" w:cs="Times New Roman"/>
          <w:color w:val="auto"/>
          <w:sz w:val="32"/>
          <w:szCs w:val="32"/>
          <w:lang w:eastAsia="zh-CN"/>
        </w:rPr>
        <w:t>设置执法机构</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eastAsia="zh-CN"/>
        </w:rPr>
        <w:t>整合执法队伍，划转执法人员</w:t>
      </w:r>
      <w:r>
        <w:rPr>
          <w:rFonts w:hint="eastAsia" w:ascii="Times New Roman" w:hAnsi="Times New Roman" w:eastAsia="方正仿宋_GBK" w:cs="Times New Roman"/>
          <w:color w:val="auto"/>
          <w:sz w:val="32"/>
          <w:szCs w:val="32"/>
          <w:lang w:val="en-US" w:eastAsia="zh-CN"/>
        </w:rPr>
        <w:t>84</w:t>
      </w:r>
      <w:r>
        <w:rPr>
          <w:rFonts w:hint="default" w:ascii="Times New Roman" w:hAnsi="Times New Roman" w:eastAsia="方正仿宋_GBK" w:cs="Times New Roman"/>
          <w:color w:val="auto"/>
          <w:sz w:val="32"/>
          <w:szCs w:val="32"/>
          <w:lang w:eastAsia="zh-CN"/>
        </w:rPr>
        <w:t>人，分流至其他事业单位</w:t>
      </w:r>
      <w:r>
        <w:rPr>
          <w:rFonts w:hint="eastAsia" w:ascii="Times New Roman" w:hAnsi="Times New Roman" w:eastAsia="方正仿宋_GBK" w:cs="Times New Roman"/>
          <w:color w:val="auto"/>
          <w:sz w:val="32"/>
          <w:szCs w:val="32"/>
          <w:lang w:val="en-US" w:eastAsia="zh-CN"/>
        </w:rPr>
        <w:t>49</w:t>
      </w:r>
      <w:r>
        <w:rPr>
          <w:rFonts w:hint="default" w:ascii="Times New Roman" w:hAnsi="Times New Roman" w:eastAsia="方正仿宋_GBK" w:cs="Times New Roman"/>
          <w:color w:val="auto"/>
          <w:sz w:val="32"/>
          <w:szCs w:val="32"/>
          <w:lang w:eastAsia="zh-CN"/>
        </w:rPr>
        <w:t>人，相关机构运转有序，执法成效</w:t>
      </w:r>
      <w:r>
        <w:rPr>
          <w:rFonts w:hint="eastAsia" w:ascii="Times New Roman" w:hAnsi="Times New Roman" w:eastAsia="方正仿宋_GBK" w:cs="Times New Roman"/>
          <w:color w:val="auto"/>
          <w:sz w:val="32"/>
          <w:szCs w:val="32"/>
          <w:lang w:eastAsia="zh-CN"/>
        </w:rPr>
        <w:t>明显提升</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b/>
          <w:bCs/>
          <w:color w:val="auto"/>
          <w:sz w:val="32"/>
          <w:szCs w:val="32"/>
          <w:lang w:eastAsia="zh-CN"/>
        </w:rPr>
        <w:t>二是</w:t>
      </w:r>
      <w:r>
        <w:rPr>
          <w:rFonts w:hint="eastAsia" w:ascii="Times New Roman" w:hAnsi="Times New Roman" w:eastAsia="方正仿宋_GBK" w:cs="Times New Roman"/>
          <w:color w:val="auto"/>
          <w:sz w:val="32"/>
          <w:szCs w:val="32"/>
          <w:lang w:eastAsia="zh-CN"/>
        </w:rPr>
        <w:t>2020年6月，按照恭明书记在编委会议上的指示精神和《机构编制工作条例》有关规定，及时开展运行效果评估。通过到11个综合行政执法机构和配套改革的8个其他事业单位进行实地调研、座谈交流，深入了解改革后的机构运行情况，针对发现的问题，适度优化了相应机构编制事项，完善了运行机制，提高了工作效能。</w:t>
      </w:r>
      <w:r>
        <w:rPr>
          <w:rFonts w:hint="default" w:ascii="Times New Roman" w:hAnsi="Times New Roman" w:eastAsia="方正仿宋_GBK" w:cs="Times New Roman"/>
          <w:sz w:val="32"/>
          <w:szCs w:val="32"/>
          <w:lang w:eastAsia="zh-CN"/>
        </w:rPr>
        <w:t xml:space="preserve">                                                                </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其他工作完成情况（党风廉政建设等）</w:t>
      </w:r>
      <w:r>
        <w:rPr>
          <w:rFonts w:hint="eastAsia" w:ascii="Times New Roman" w:hAnsi="Times New Roman" w:eastAsia="方正仿宋_GBK" w:cs="Times New Roman"/>
          <w:sz w:val="32"/>
          <w:szCs w:val="32"/>
          <w:lang w:eastAsia="zh-CN"/>
        </w:rPr>
        <w:t>（分值</w:t>
      </w:r>
      <w:r>
        <w:rPr>
          <w:rFonts w:hint="eastAsia" w:ascii="Times New Roman" w:hAnsi="Times New Roman" w:eastAsia="方正仿宋_GBK" w:cs="Times New Roman"/>
          <w:sz w:val="32"/>
          <w:szCs w:val="32"/>
          <w:lang w:val="en-US" w:eastAsia="zh-CN"/>
        </w:rPr>
        <w:t>8分，自评得分8分</w:t>
      </w:r>
      <w:r>
        <w:rPr>
          <w:rFonts w:hint="eastAsia" w:ascii="Times New Roman" w:hAnsi="Times New Roman" w:eastAsia="方正仿宋_GBK" w:cs="Times New Roman"/>
          <w:sz w:val="32"/>
          <w:szCs w:val="32"/>
          <w:lang w:eastAsia="zh-CN"/>
        </w:rPr>
        <w:t>）</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olor w:val="auto"/>
          <w:sz w:val="32"/>
          <w:szCs w:val="32"/>
        </w:rPr>
        <w:t>认真</w:t>
      </w:r>
      <w:r>
        <w:rPr>
          <w:rFonts w:hint="eastAsia" w:ascii="Times New Roman" w:hAnsi="Times New Roman" w:eastAsia="方正仿宋_GBK"/>
          <w:color w:val="auto"/>
          <w:sz w:val="32"/>
          <w:szCs w:val="32"/>
          <w:lang w:eastAsia="zh-CN"/>
        </w:rPr>
        <w:t>落实上级</w:t>
      </w:r>
      <w:r>
        <w:rPr>
          <w:rFonts w:hint="eastAsia" w:ascii="Times New Roman" w:hAnsi="Times New Roman" w:eastAsia="方正仿宋_GBK"/>
          <w:color w:val="auto"/>
          <w:sz w:val="32"/>
          <w:szCs w:val="32"/>
        </w:rPr>
        <w:t>部署要求，</w:t>
      </w:r>
      <w:r>
        <w:rPr>
          <w:rFonts w:hint="eastAsia" w:ascii="Times New Roman" w:hAnsi="Times New Roman" w:eastAsia="方正仿宋_GBK"/>
          <w:color w:val="auto"/>
          <w:sz w:val="32"/>
          <w:szCs w:val="32"/>
          <w:lang w:eastAsia="zh-CN"/>
        </w:rPr>
        <w:t>对</w:t>
      </w:r>
      <w:r>
        <w:rPr>
          <w:rFonts w:hint="eastAsia" w:ascii="Times New Roman" w:hAnsi="Times New Roman" w:eastAsia="方正仿宋_GBK"/>
          <w:color w:val="auto"/>
          <w:sz w:val="32"/>
          <w:szCs w:val="32"/>
        </w:rPr>
        <w:t>2020年</w:t>
      </w:r>
      <w:r>
        <w:rPr>
          <w:rFonts w:hint="eastAsia" w:ascii="Times New Roman" w:hAnsi="Times New Roman" w:eastAsia="方正仿宋_GBK"/>
          <w:color w:val="auto"/>
          <w:sz w:val="32"/>
          <w:szCs w:val="32"/>
          <w:lang w:eastAsia="zh-CN"/>
        </w:rPr>
        <w:t>度</w:t>
      </w:r>
      <w:r>
        <w:rPr>
          <w:rFonts w:hint="eastAsia" w:ascii="Times New Roman" w:hAnsi="Times New Roman" w:eastAsia="方正仿宋_GBK"/>
          <w:color w:val="auto"/>
          <w:sz w:val="32"/>
          <w:szCs w:val="32"/>
        </w:rPr>
        <w:t>党风廉政建设和反腐败工作提出</w:t>
      </w:r>
      <w:r>
        <w:rPr>
          <w:rFonts w:hint="eastAsia" w:ascii="Times New Roman" w:hAnsi="Times New Roman" w:eastAsia="方正仿宋_GBK"/>
          <w:color w:val="auto"/>
          <w:sz w:val="32"/>
          <w:szCs w:val="32"/>
          <w:lang w:val="en-US" w:eastAsia="zh-CN"/>
        </w:rPr>
        <w:t>五</w:t>
      </w:r>
      <w:r>
        <w:rPr>
          <w:rFonts w:hint="eastAsia" w:ascii="Times New Roman" w:hAnsi="Times New Roman" w:eastAsia="方正仿宋_GBK"/>
          <w:color w:val="auto"/>
          <w:sz w:val="32"/>
          <w:szCs w:val="32"/>
        </w:rPr>
        <w:t>方面</w:t>
      </w:r>
      <w:r>
        <w:rPr>
          <w:rFonts w:hint="eastAsia" w:ascii="Times New Roman" w:hAnsi="Times New Roman" w:eastAsia="方正仿宋_GBK"/>
          <w:color w:val="auto"/>
          <w:sz w:val="32"/>
          <w:szCs w:val="32"/>
          <w:lang w:val="en-US" w:eastAsia="zh-CN"/>
        </w:rPr>
        <w:t>16项具体</w:t>
      </w:r>
      <w:r>
        <w:rPr>
          <w:rFonts w:hint="eastAsia" w:ascii="Times New Roman" w:hAnsi="Times New Roman" w:eastAsia="方正仿宋_GBK"/>
          <w:color w:val="auto"/>
          <w:sz w:val="32"/>
          <w:szCs w:val="32"/>
        </w:rPr>
        <w:t>要求，</w:t>
      </w:r>
      <w:r>
        <w:rPr>
          <w:rFonts w:ascii="Times New Roman" w:hAnsi="Times New Roman" w:eastAsia="方正仿宋_GBK"/>
          <w:color w:val="auto"/>
          <w:sz w:val="32"/>
          <w:szCs w:val="32"/>
        </w:rPr>
        <w:t>层层压实管党治党政治责任</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认真开展“以案四说”“以案四改”警示教育；通报各类违规违纪案例</w:t>
      </w:r>
      <w:r>
        <w:rPr>
          <w:rFonts w:hint="eastAsia" w:ascii="Times New Roman" w:hAnsi="Times New Roman" w:eastAsia="方正仿宋_GBK"/>
          <w:color w:val="auto"/>
          <w:sz w:val="32"/>
          <w:szCs w:val="32"/>
          <w:lang w:val="en-US" w:eastAsia="zh-CN"/>
        </w:rPr>
        <w:t>33例；</w:t>
      </w:r>
      <w:r>
        <w:rPr>
          <w:rFonts w:hint="default" w:ascii="Times New Roman" w:hAnsi="Times New Roman" w:eastAsia="方正仿宋_GBK" w:cs="Times New Roman"/>
          <w:sz w:val="32"/>
          <w:szCs w:val="32"/>
          <w:lang w:eastAsia="zh-CN"/>
        </w:rPr>
        <w:t xml:space="preserve"> </w:t>
      </w:r>
      <w:r>
        <w:rPr>
          <w:rFonts w:ascii="Times New Roman" w:hAnsi="Times New Roman" w:eastAsia="方正仿宋_GBK"/>
          <w:color w:val="auto"/>
          <w:sz w:val="32"/>
          <w:szCs w:val="32"/>
        </w:rPr>
        <w:t>逐一查找</w:t>
      </w:r>
      <w:r>
        <w:rPr>
          <w:rFonts w:hint="eastAsia" w:ascii="Times New Roman" w:hAnsi="Times New Roman" w:eastAsia="方正仿宋_GBK"/>
          <w:color w:val="auto"/>
          <w:sz w:val="32"/>
          <w:szCs w:val="32"/>
          <w:lang w:eastAsia="zh-CN"/>
        </w:rPr>
        <w:t>党员干部</w:t>
      </w:r>
      <w:r>
        <w:rPr>
          <w:rFonts w:ascii="Times New Roman" w:hAnsi="Times New Roman" w:eastAsia="方正仿宋_GBK"/>
          <w:color w:val="auto"/>
          <w:sz w:val="32"/>
          <w:szCs w:val="32"/>
        </w:rPr>
        <w:t>廉政风险点及表现形式，分析存在原因，制定廉政风险防控措施</w:t>
      </w:r>
      <w:r>
        <w:rPr>
          <w:rFonts w:hint="eastAsia" w:ascii="Times New Roman" w:hAnsi="Times New Roman" w:eastAsia="方正仿宋_GBK"/>
          <w:color w:val="auto"/>
          <w:sz w:val="32"/>
          <w:szCs w:val="32"/>
          <w:lang w:val="en-US" w:eastAsia="zh-CN"/>
        </w:rPr>
        <w:t>36</w:t>
      </w:r>
      <w:r>
        <w:rPr>
          <w:rFonts w:hint="eastAsia" w:ascii="Times New Roman" w:hAnsi="Times New Roman" w:eastAsia="方正仿宋_GBK"/>
          <w:color w:val="auto"/>
          <w:sz w:val="32"/>
          <w:szCs w:val="32"/>
        </w:rPr>
        <w:t>项</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与党员干部职工签订家庭倡廉承诺书</w:t>
      </w:r>
      <w:r>
        <w:rPr>
          <w:rFonts w:hint="eastAsia" w:ascii="Times New Roman" w:hAnsi="Times New Roman" w:eastAsia="方正仿宋_GBK"/>
          <w:color w:val="auto"/>
          <w:sz w:val="32"/>
          <w:szCs w:val="32"/>
          <w:lang w:eastAsia="zh-CN"/>
        </w:rPr>
        <w:t>，</w:t>
      </w:r>
      <w:r>
        <w:rPr>
          <w:rFonts w:hint="eastAsia" w:ascii="方正仿宋_GBK" w:eastAsia="方正仿宋_GBK"/>
          <w:color w:val="auto"/>
          <w:sz w:val="32"/>
          <w:szCs w:val="32"/>
        </w:rPr>
        <w:t>切实发挥家庭成员在党风廉政建设中的监督预防作用</w:t>
      </w:r>
      <w:r>
        <w:rPr>
          <w:rFonts w:hint="eastAsia" w:ascii="Times New Roman" w:hAnsi="Times New Roman" w:eastAsia="方正仿宋_GBK"/>
          <w:color w:val="auto"/>
          <w:sz w:val="32"/>
          <w:szCs w:val="32"/>
          <w:lang w:eastAsia="zh-CN"/>
        </w:rPr>
        <w:t>；加大</w:t>
      </w:r>
      <w:r>
        <w:rPr>
          <w:rFonts w:ascii="Times New Roman" w:hAnsi="Times New Roman" w:eastAsia="方正仿宋_GBK"/>
          <w:color w:val="auto"/>
          <w:sz w:val="32"/>
          <w:szCs w:val="32"/>
        </w:rPr>
        <w:t>重大节假日期间的监督检查力度，</w:t>
      </w:r>
      <w:r>
        <w:rPr>
          <w:rFonts w:hint="eastAsia" w:ascii="Times New Roman" w:hAnsi="Times New Roman" w:eastAsia="方正仿宋_GBK"/>
          <w:color w:val="auto"/>
          <w:sz w:val="32"/>
          <w:szCs w:val="32"/>
          <w:lang w:eastAsia="zh-CN"/>
        </w:rPr>
        <w:t>实现全年重大节假日全覆盖廉政提醒。</w:t>
      </w:r>
    </w:p>
    <w:p>
      <w:pPr>
        <w:keepNext w:val="0"/>
        <w:keepLines w:val="0"/>
        <w:pageBreakBefore w:val="0"/>
        <w:widowControl w:val="0"/>
        <w:kinsoku/>
        <w:wordWrap/>
        <w:overflowPunct/>
        <w:topLinePunct w:val="0"/>
        <w:autoSpaceDE/>
        <w:autoSpaceDN/>
        <w:bidi w:val="0"/>
        <w:spacing w:line="600" w:lineRule="atLeas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s="Times New Roman"/>
          <w:color w:val="auto"/>
          <w:sz w:val="32"/>
          <w:szCs w:val="32"/>
          <w:lang w:eastAsia="zh-CN"/>
        </w:rPr>
        <w:t>坚决整治形式主义、官僚主义，大力落实精文减会要求，</w:t>
      </w:r>
      <w:r>
        <w:rPr>
          <w:rFonts w:hint="eastAsia" w:eastAsia="方正仿宋_GBK" w:cs="方正仿宋_GBK"/>
          <w:color w:val="auto"/>
          <w:sz w:val="32"/>
          <w:szCs w:val="32"/>
          <w:lang w:eastAsia="zh-CN"/>
        </w:rPr>
        <w:t>全年未组织区级层面会议，主动接受监督，按月报送发文情况和会议会议开展情况。</w:t>
      </w:r>
      <w:r>
        <w:rPr>
          <w:rFonts w:hint="eastAsia" w:ascii="Times New Roman" w:hAnsi="Times New Roman" w:eastAsia="方正仿宋_GBK" w:cs="Times New Roman"/>
          <w:color w:val="auto"/>
          <w:sz w:val="32"/>
          <w:szCs w:val="32"/>
          <w:lang w:eastAsia="zh-CN"/>
        </w:rPr>
        <w:t>全年会议、文件指标</w:t>
      </w:r>
      <w:r>
        <w:rPr>
          <w:rFonts w:hint="default" w:ascii="Times New Roman" w:hAnsi="Times New Roman" w:eastAsia="方正仿宋_GBK" w:cs="Times New Roman"/>
          <w:color w:val="auto"/>
          <w:sz w:val="32"/>
          <w:szCs w:val="32"/>
        </w:rPr>
        <w:t>较上年</w:t>
      </w:r>
      <w:r>
        <w:rPr>
          <w:rFonts w:hint="default" w:ascii="Times New Roman" w:hAnsi="Times New Roman" w:eastAsia="方正仿宋_GBK" w:cs="Times New Roman"/>
          <w:color w:val="auto"/>
          <w:sz w:val="32"/>
          <w:szCs w:val="32"/>
          <w:lang w:val="en-US" w:eastAsia="zh-CN"/>
        </w:rPr>
        <w:t>同比</w:t>
      </w:r>
      <w:r>
        <w:rPr>
          <w:rFonts w:hint="eastAsia" w:ascii="Times New Roman" w:hAnsi="Times New Roman" w:eastAsia="方正仿宋_GBK" w:cs="Times New Roman"/>
          <w:color w:val="auto"/>
          <w:sz w:val="32"/>
          <w:szCs w:val="32"/>
          <w:lang w:val="en-US" w:eastAsia="zh-CN"/>
        </w:rPr>
        <w:t>减少22.22</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val="en-US" w:eastAsia="zh-CN"/>
        </w:rPr>
        <w:t>16.67</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w:t>
      </w:r>
    </w:p>
    <w:p>
      <w:pPr>
        <w:pStyle w:val="2"/>
        <w:pageBreakBefore w:val="0"/>
        <w:kinsoku/>
        <w:wordWrap/>
        <w:overflowPunct/>
        <w:topLinePunct w:val="0"/>
        <w:autoSpaceDE/>
        <w:autoSpaceDN/>
        <w:bidi w:val="0"/>
        <w:spacing w:line="600" w:lineRule="atLeast"/>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olor w:val="auto"/>
          <w:sz w:val="32"/>
          <w:szCs w:val="32"/>
        </w:rPr>
        <w:t>严格执行民主集中制，落</w:t>
      </w:r>
      <w:r>
        <w:rPr>
          <w:rFonts w:hint="eastAsia" w:ascii="方正仿宋_GBK" w:hAnsi="方正仿宋_GBK" w:eastAsia="方正仿宋_GBK" w:cs="方正仿宋_GBK"/>
          <w:color w:val="auto"/>
          <w:sz w:val="32"/>
          <w:szCs w:val="32"/>
        </w:rPr>
        <w:t>实“三重一大”集体决</w:t>
      </w:r>
      <w:r>
        <w:rPr>
          <w:rFonts w:ascii="Times New Roman" w:hAnsi="Times New Roman" w:eastAsia="方正仿宋_GBK"/>
          <w:color w:val="auto"/>
          <w:sz w:val="32"/>
          <w:szCs w:val="32"/>
        </w:rPr>
        <w:t>策</w:t>
      </w:r>
      <w:r>
        <w:rPr>
          <w:rFonts w:hint="eastAsia" w:ascii="Times New Roman" w:hAnsi="Times New Roman" w:eastAsia="方正仿宋_GBK"/>
          <w:color w:val="auto"/>
          <w:sz w:val="32"/>
          <w:szCs w:val="32"/>
          <w:lang w:eastAsia="zh-CN"/>
        </w:rPr>
        <w:t>规定</w:t>
      </w:r>
      <w:r>
        <w:rPr>
          <w:rFonts w:ascii="Times New Roman" w:hAnsi="Times New Roman" w:eastAsia="方正仿宋_GBK"/>
          <w:color w:val="auto"/>
          <w:sz w:val="32"/>
          <w:szCs w:val="32"/>
        </w:rPr>
        <w:t>，凡重大事项一律经班子集体讨论决定，</w:t>
      </w:r>
      <w:r>
        <w:rPr>
          <w:rFonts w:hint="eastAsia" w:ascii="Times New Roman" w:hAnsi="Times New Roman" w:eastAsia="方正仿宋_GBK"/>
          <w:color w:val="auto"/>
          <w:sz w:val="32"/>
          <w:szCs w:val="32"/>
          <w:lang w:eastAsia="zh-CN"/>
        </w:rPr>
        <w:t>全</w:t>
      </w:r>
      <w:r>
        <w:rPr>
          <w:rFonts w:hint="eastAsia" w:ascii="Times New Roman" w:hAnsi="Times New Roman" w:eastAsia="方正仿宋_GBK"/>
          <w:color w:val="auto"/>
          <w:sz w:val="32"/>
          <w:szCs w:val="32"/>
        </w:rPr>
        <w:t>年召开室务会</w:t>
      </w:r>
      <w:r>
        <w:rPr>
          <w:rFonts w:hint="eastAsia" w:ascii="Times New Roman" w:hAnsi="Times New Roman" w:eastAsia="方正仿宋_GBK"/>
          <w:color w:val="auto"/>
          <w:sz w:val="32"/>
          <w:szCs w:val="32"/>
          <w:lang w:val="en-US" w:eastAsia="zh-CN"/>
        </w:rPr>
        <w:t>14</w:t>
      </w:r>
      <w:r>
        <w:rPr>
          <w:rFonts w:hint="eastAsia" w:ascii="Times New Roman" w:hAnsi="Times New Roman" w:eastAsia="方正仿宋_GBK"/>
          <w:color w:val="auto"/>
          <w:sz w:val="32"/>
          <w:szCs w:val="32"/>
        </w:rPr>
        <w:t>次，研究议题</w:t>
      </w:r>
      <w:r>
        <w:rPr>
          <w:rFonts w:hint="eastAsia" w:ascii="Times New Roman" w:hAnsi="Times New Roman" w:eastAsia="方正仿宋_GBK"/>
          <w:color w:val="auto"/>
          <w:sz w:val="32"/>
          <w:szCs w:val="32"/>
          <w:lang w:val="en-US" w:eastAsia="zh-CN"/>
        </w:rPr>
        <w:t>60</w:t>
      </w:r>
      <w:r>
        <w:rPr>
          <w:rFonts w:hint="eastAsia" w:ascii="Times New Roman" w:hAnsi="Times New Roman" w:eastAsia="方正仿宋_GBK"/>
          <w:color w:val="auto"/>
          <w:sz w:val="32"/>
          <w:szCs w:val="32"/>
        </w:rPr>
        <w:t>个，</w:t>
      </w:r>
      <w:r>
        <w:rPr>
          <w:rFonts w:hint="eastAsia" w:ascii="Times New Roman" w:hAnsi="Times New Roman" w:eastAsia="方正仿宋_GBK"/>
          <w:color w:val="auto"/>
          <w:sz w:val="32"/>
          <w:szCs w:val="32"/>
          <w:lang w:eastAsia="zh-CN"/>
        </w:rPr>
        <w:t>其中涉及</w:t>
      </w:r>
      <w:r>
        <w:rPr>
          <w:rFonts w:hint="eastAsia" w:ascii="Times New Roman" w:hAnsi="Times New Roman" w:eastAsia="方正仿宋_GBK"/>
          <w:color w:val="auto"/>
          <w:sz w:val="32"/>
          <w:szCs w:val="32"/>
        </w:rPr>
        <w:t>“三重一大”事项</w:t>
      </w:r>
      <w:r>
        <w:rPr>
          <w:rFonts w:hint="eastAsia" w:ascii="Times New Roman" w:hAnsi="Times New Roman" w:eastAsia="方正仿宋_GBK"/>
          <w:color w:val="auto"/>
          <w:sz w:val="32"/>
          <w:szCs w:val="32"/>
          <w:lang w:val="en-US" w:eastAsia="zh-CN"/>
        </w:rPr>
        <w:t>14</w:t>
      </w:r>
      <w:r>
        <w:rPr>
          <w:rFonts w:hint="eastAsia" w:ascii="Times New Roman" w:hAnsi="Times New Roman" w:eastAsia="方正仿宋_GBK"/>
          <w:color w:val="auto"/>
          <w:sz w:val="32"/>
          <w:szCs w:val="32"/>
        </w:rPr>
        <w:t>个</w:t>
      </w:r>
      <w:r>
        <w:rPr>
          <w:rFonts w:hint="eastAsia" w:ascii="Times New Roman" w:hAnsi="Times New Roman" w:eastAsia="方正仿宋_GBK"/>
          <w:color w:val="auto"/>
          <w:sz w:val="32"/>
          <w:szCs w:val="32"/>
          <w:lang w:eastAsia="zh-CN"/>
        </w:rPr>
        <w:t>，严格按照程序研究决策、组织实施</w:t>
      </w:r>
      <w:r>
        <w:rPr>
          <w:rFonts w:hint="eastAsia" w:ascii="Times New Roman" w:hAnsi="Times New Roman" w:eastAsia="方正仿宋_GBK"/>
          <w:color w:val="auto"/>
          <w:sz w:val="32"/>
          <w:szCs w:val="32"/>
        </w:rPr>
        <w:t>。</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lang w:eastAsia="zh-CN"/>
        </w:rPr>
        <w:t>）从</w:t>
      </w:r>
      <w:r>
        <w:rPr>
          <w:rFonts w:hint="eastAsia" w:ascii="Times New Roman" w:hAnsi="Times New Roman" w:eastAsia="方正仿宋_GBK"/>
          <w:color w:val="auto"/>
          <w:sz w:val="32"/>
          <w:szCs w:val="32"/>
          <w:lang w:val="en-US" w:eastAsia="zh-CN"/>
        </w:rPr>
        <w:t>2020年1月起，我办委托专业的代理记账公司开展代理记账工作。进一步规范和完善单位财务管理工作。</w:t>
      </w:r>
      <w:r>
        <w:rPr>
          <w:rFonts w:hint="default" w:ascii="Times New Roman" w:hAnsi="Times New Roman" w:eastAsia="方正仿宋_GBK" w:cs="Times New Roman"/>
          <w:sz w:val="32"/>
          <w:szCs w:val="32"/>
          <w:lang w:eastAsia="zh-CN"/>
        </w:rPr>
        <w:t xml:space="preserve">                                           </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（二）履职效果情况</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分值</w:t>
      </w:r>
      <w:r>
        <w:rPr>
          <w:rFonts w:hint="default" w:ascii="Times New Roman" w:hAnsi="Times New Roman" w:eastAsia="方正楷体_GBK" w:cs="Times New Roman"/>
          <w:sz w:val="32"/>
          <w:szCs w:val="32"/>
          <w:lang w:val="en-US" w:eastAsia="zh-CN"/>
        </w:rPr>
        <w:t>19</w:t>
      </w:r>
      <w:r>
        <w:rPr>
          <w:rFonts w:hint="default" w:ascii="Times New Roman" w:hAnsi="Times New Roman" w:eastAsia="方正楷体_GBK" w:cs="Times New Roman"/>
          <w:sz w:val="32"/>
          <w:szCs w:val="32"/>
          <w:lang w:eastAsia="zh-CN"/>
        </w:rPr>
        <w:t>分</w:t>
      </w:r>
      <w:r>
        <w:rPr>
          <w:rFonts w:hint="eastAsia" w:ascii="Times New Roman" w:hAnsi="Times New Roman" w:eastAsia="方正楷体_GBK" w:cs="Times New Roman"/>
          <w:sz w:val="32"/>
          <w:szCs w:val="32"/>
          <w:lang w:eastAsia="zh-CN"/>
        </w:rPr>
        <w:t>，自评得分</w:t>
      </w:r>
      <w:r>
        <w:rPr>
          <w:rFonts w:hint="eastAsia" w:ascii="Times New Roman" w:hAnsi="Times New Roman" w:eastAsia="方正楷体_GBK" w:cs="Times New Roman"/>
          <w:sz w:val="32"/>
          <w:szCs w:val="32"/>
          <w:lang w:val="en-US" w:eastAsia="zh-CN"/>
        </w:rPr>
        <w:t>19分</w:t>
      </w:r>
      <w:r>
        <w:rPr>
          <w:rFonts w:hint="default" w:ascii="Times New Roman" w:hAnsi="Times New Roman" w:eastAsia="方正楷体_GBK" w:cs="Times New Roman"/>
          <w:sz w:val="32"/>
          <w:szCs w:val="32"/>
          <w:lang w:eastAsia="zh-CN"/>
        </w:rPr>
        <w:t>）</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1.经济效益方面（</w:t>
      </w:r>
      <w:r>
        <w:rPr>
          <w:rFonts w:hint="eastAsia" w:ascii="Times New Roman" w:hAnsi="Times New Roman" w:eastAsia="方正仿宋_GBK" w:cs="Times New Roman"/>
          <w:sz w:val="32"/>
          <w:szCs w:val="32"/>
          <w:lang w:val="en-US" w:eastAsia="zh-CN"/>
        </w:rPr>
        <w:t>分值</w:t>
      </w:r>
      <w:r>
        <w:rPr>
          <w:rFonts w:hint="default" w:ascii="Times New Roman" w:hAnsi="Times New Roman" w:eastAsia="方正仿宋_GBK" w:cs="Times New Roman"/>
          <w:sz w:val="32"/>
          <w:szCs w:val="32"/>
          <w:lang w:val="en-US" w:eastAsia="zh-CN"/>
        </w:rPr>
        <w:t>6分</w:t>
      </w:r>
      <w:r>
        <w:rPr>
          <w:rFonts w:hint="eastAsia" w:ascii="Times New Roman" w:hAnsi="Times New Roman" w:eastAsia="方正仿宋_GBK" w:cs="Times New Roman"/>
          <w:sz w:val="32"/>
          <w:szCs w:val="32"/>
          <w:lang w:val="en-US" w:eastAsia="zh-CN"/>
        </w:rPr>
        <w:t>，自评得分6分</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line="600" w:lineRule="atLeas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积极投身成渝地区双城经济圈建设。</w:t>
      </w:r>
      <w:r>
        <w:rPr>
          <w:rFonts w:hint="eastAsia" w:ascii="Times New Roman" w:hAnsi="Times New Roman" w:eastAsia="方正仿宋_GBK" w:cs="Times New Roman"/>
          <w:b/>
          <w:bCs/>
          <w:color w:val="auto"/>
          <w:sz w:val="32"/>
          <w:szCs w:val="32"/>
          <w:lang w:val="en-US" w:eastAsia="zh-CN"/>
        </w:rPr>
        <w:t>一是</w:t>
      </w:r>
      <w:r>
        <w:rPr>
          <w:rFonts w:hint="eastAsia" w:eastAsia="方正仿宋_GBK" w:cs="方正仿宋_GBK"/>
          <w:color w:val="auto"/>
          <w:sz w:val="32"/>
          <w:szCs w:val="32"/>
        </w:rPr>
        <w:t>指导成立“</w:t>
      </w:r>
      <w:r>
        <w:rPr>
          <w:rFonts w:hint="eastAsia" w:ascii="Times New Roman" w:hAnsi="Times New Roman" w:eastAsia="方正仿宋_GBK" w:cs="方正仿宋_GBK"/>
          <w:color w:val="auto"/>
          <w:kern w:val="0"/>
          <w:sz w:val="32"/>
          <w:szCs w:val="32"/>
        </w:rPr>
        <w:t>万州区推动成渝地区双城经济圈建设领导小组</w:t>
      </w:r>
      <w:r>
        <w:rPr>
          <w:rFonts w:hint="eastAsia" w:eastAsia="方正仿宋_GBK" w:cs="方正仿宋_GBK"/>
          <w:color w:val="auto"/>
          <w:sz w:val="32"/>
          <w:szCs w:val="32"/>
        </w:rPr>
        <w:t>”，同意区发展改革委机关</w:t>
      </w:r>
      <w:r>
        <w:rPr>
          <w:rFonts w:hint="eastAsia" w:ascii="Times New Roman" w:hAnsi="Times New Roman" w:eastAsia="方正仿宋_GBK"/>
          <w:color w:val="auto"/>
          <w:sz w:val="32"/>
          <w:szCs w:val="32"/>
        </w:rPr>
        <w:t>增设内设机构</w:t>
      </w:r>
      <w:r>
        <w:rPr>
          <w:rFonts w:hint="eastAsia" w:eastAsia="方正仿宋_GBK" w:cs="方正仿宋_GBK"/>
          <w:color w:val="auto"/>
          <w:sz w:val="32"/>
          <w:szCs w:val="32"/>
          <w:lang w:val="en-US" w:eastAsia="zh-CN"/>
        </w:rPr>
        <w:t>1个</w:t>
      </w:r>
      <w:r>
        <w:rPr>
          <w:rFonts w:hint="eastAsia" w:eastAsia="方正仿宋_GBK" w:cs="方正仿宋_GBK"/>
          <w:color w:val="auto"/>
          <w:sz w:val="32"/>
          <w:szCs w:val="32"/>
        </w:rPr>
        <w:t>，</w:t>
      </w:r>
      <w:r>
        <w:rPr>
          <w:rFonts w:hint="eastAsia" w:ascii="Times New Roman" w:hAnsi="Times New Roman" w:eastAsia="方正仿宋_GBK"/>
          <w:color w:val="auto"/>
          <w:sz w:val="32"/>
          <w:szCs w:val="32"/>
        </w:rPr>
        <w:t>增核行政编制3名，增核部门领导副职1名，增核科级领导职数1名。区</w:t>
      </w:r>
      <w:r>
        <w:rPr>
          <w:rFonts w:hint="eastAsia" w:ascii="Times New Roman" w:hAnsi="Times New Roman" w:eastAsia="方正仿宋_GBK" w:cs="方正仿宋_GBK"/>
          <w:color w:val="auto"/>
          <w:sz w:val="32"/>
          <w:szCs w:val="32"/>
        </w:rPr>
        <w:t>发展改革服务中心增设内设机构</w:t>
      </w:r>
      <w:r>
        <w:rPr>
          <w:rFonts w:hint="eastAsia" w:ascii="Times New Roman" w:hAnsi="Times New Roman" w:eastAsia="方正仿宋_GBK" w:cs="方正仿宋_GBK"/>
          <w:color w:val="auto"/>
          <w:sz w:val="32"/>
          <w:szCs w:val="32"/>
          <w:lang w:val="en-US" w:eastAsia="zh-CN"/>
        </w:rPr>
        <w:t>1个</w:t>
      </w:r>
      <w:r>
        <w:rPr>
          <w:rFonts w:hint="eastAsia" w:eastAsia="方正仿宋_GBK"/>
          <w:color w:val="auto"/>
          <w:sz w:val="32"/>
          <w:szCs w:val="32"/>
        </w:rPr>
        <w:t>，</w:t>
      </w:r>
      <w:r>
        <w:rPr>
          <w:rFonts w:hint="eastAsia" w:ascii="Times New Roman" w:hAnsi="Times New Roman" w:eastAsia="方正仿宋_GBK" w:cs="方正仿宋_GBK"/>
          <w:color w:val="auto"/>
          <w:sz w:val="32"/>
          <w:szCs w:val="32"/>
        </w:rPr>
        <w:t>增核全额</w:t>
      </w:r>
      <w:r>
        <w:rPr>
          <w:rFonts w:hint="eastAsia" w:ascii="Times New Roman" w:hAnsi="Times New Roman" w:eastAsia="方正仿宋_GBK" w:cs="方正仿宋_GBK"/>
          <w:color w:val="auto"/>
          <w:sz w:val="32"/>
          <w:szCs w:val="32"/>
          <w:lang w:eastAsia="zh-CN"/>
        </w:rPr>
        <w:t>拨款</w:t>
      </w:r>
      <w:r>
        <w:rPr>
          <w:rFonts w:hint="eastAsia" w:ascii="Times New Roman" w:hAnsi="Times New Roman" w:eastAsia="方正仿宋_GBK" w:cs="方正仿宋_GBK"/>
          <w:color w:val="auto"/>
          <w:sz w:val="32"/>
          <w:szCs w:val="32"/>
        </w:rPr>
        <w:t>编制3名，增核内设机构科级领导职数1名。</w:t>
      </w:r>
      <w:r>
        <w:rPr>
          <w:rFonts w:hint="eastAsia" w:ascii="Times New Roman" w:hAnsi="Times New Roman" w:eastAsia="方正仿宋_GBK" w:cs="方正仿宋_GBK"/>
          <w:b/>
          <w:bCs/>
          <w:color w:val="auto"/>
          <w:sz w:val="32"/>
          <w:szCs w:val="32"/>
          <w:lang w:eastAsia="zh-CN"/>
        </w:rPr>
        <w:t>二是</w:t>
      </w:r>
      <w:r>
        <w:rPr>
          <w:rFonts w:hint="eastAsia" w:eastAsia="方正仿宋_GBK"/>
          <w:color w:val="auto"/>
          <w:sz w:val="32"/>
          <w:szCs w:val="32"/>
        </w:rPr>
        <w:t>在用编补员方面</w:t>
      </w:r>
      <w:r>
        <w:rPr>
          <w:rFonts w:hint="eastAsia" w:ascii="Times New Roman" w:hAnsi="Times New Roman" w:eastAsia="方正仿宋_GBK" w:cs="方正仿宋_GBK"/>
          <w:color w:val="auto"/>
          <w:sz w:val="32"/>
          <w:szCs w:val="32"/>
        </w:rPr>
        <w:t>，同意区发展改革委可直接面向乡镇街道机关考核选调工作人员，区发展改革服务中心可直接面向乡镇街道事业单位考核选聘工作人员。</w:t>
      </w:r>
      <w:r>
        <w:rPr>
          <w:rFonts w:hint="eastAsia" w:ascii="Times New Roman" w:hAnsi="Times New Roman" w:eastAsia="方正仿宋_GBK" w:cs="方正仿宋_GBK"/>
          <w:color w:val="auto"/>
          <w:sz w:val="32"/>
          <w:szCs w:val="32"/>
          <w:lang w:eastAsia="zh-CN"/>
        </w:rPr>
        <w:t>全年保障区发展改革委机关用编</w:t>
      </w:r>
      <w:r>
        <w:rPr>
          <w:rFonts w:hint="eastAsia" w:ascii="Times New Roman" w:hAnsi="Times New Roman" w:eastAsia="方正仿宋_GBK" w:cs="方正仿宋_GBK"/>
          <w:color w:val="auto"/>
          <w:sz w:val="32"/>
          <w:szCs w:val="32"/>
          <w:lang w:val="en-US" w:eastAsia="zh-CN"/>
        </w:rPr>
        <w:t>8名，相关事业单位用编85名。</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深入推进经济发达镇行政管理体制改革，通过改革赋能，在常态化疫情防控大背景下，2020年分水镇预计实现全口径财政收入4252万元，同比增长588%；实现一般公共预算收入2165万元，同比增长583%。                                                   </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2.社会效益方面（</w:t>
      </w:r>
      <w:r>
        <w:rPr>
          <w:rFonts w:hint="eastAsia" w:ascii="Times New Roman" w:hAnsi="Times New Roman" w:eastAsia="方正仿宋_GBK" w:cs="Times New Roman"/>
          <w:sz w:val="32"/>
          <w:szCs w:val="32"/>
          <w:lang w:val="en-US" w:eastAsia="zh-CN"/>
        </w:rPr>
        <w:t>分值</w:t>
      </w:r>
      <w:r>
        <w:rPr>
          <w:rFonts w:hint="default" w:ascii="Times New Roman" w:hAnsi="Times New Roman" w:eastAsia="方正仿宋_GBK" w:cs="Times New Roman"/>
          <w:sz w:val="32"/>
          <w:szCs w:val="32"/>
          <w:lang w:val="en-US" w:eastAsia="zh-CN"/>
        </w:rPr>
        <w:t>8分</w:t>
      </w:r>
      <w:r>
        <w:rPr>
          <w:rFonts w:hint="eastAsia" w:ascii="Times New Roman" w:hAnsi="Times New Roman" w:eastAsia="方正仿宋_GBK" w:cs="Times New Roman"/>
          <w:sz w:val="32"/>
          <w:szCs w:val="32"/>
          <w:lang w:val="en-US" w:eastAsia="zh-CN"/>
        </w:rPr>
        <w:t>，自评得分8分）</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全力抓好疫情防控工作，全体党员干部积极下沉社区防控第一线，开展街面巡逻、入户排查、协助复工复产等，第一时间组织职工自愿捐款助力抗疫。开展疫情防控、公共卫生应急管理体系调研论证，按市委编办要求，严格按标准拟定疾病预防机构编制调整等方案，重点保障疫情防控及基层公共卫生用编310名，主要用于引进流行病、公共卫生、预防医学等专业的高层次人才。</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持续加强脱贫攻坚工作。坚持每月听取1次帮扶工作情况汇报，研究解决1次脱贫攻坚问题，做到每月到村调研指导工作、入户走访联系对象1次，选派3名干部作为驻村队员，发挥好统筹协调作用，保障工作有效开展。涉及脱贫攻坚相关机构编制事项实行“特事特办、随到随办”，加快审批，确保扶贫工作需要。</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（3）深入贯彻《中国共产党机构编制工作条例》，加强机构编制法律法规宣传教育力度，着力提高干部群众政策理论水平和法纪意识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畅通电话、传真、电子邮件等举报渠道，严格规范和落实“12310”举报电话受理工作机制，并加大机构编制违规违纪问题查处、跟踪督办和通报力度。</w:t>
      </w:r>
    </w:p>
    <w:p>
      <w:pPr>
        <w:keepNext w:val="0"/>
        <w:keepLines w:val="0"/>
        <w:pageBreakBefore w:val="0"/>
        <w:kinsoku/>
        <w:wordWrap/>
        <w:overflowPunct/>
        <w:topLinePunct w:val="0"/>
        <w:autoSpaceDE/>
        <w:autoSpaceDN/>
        <w:bidi w:val="0"/>
        <w:adjustRightInd/>
        <w:snapToGrid/>
        <w:spacing w:beforeAutospacing="0" w:line="600" w:lineRule="atLeas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ascii="Times New Roman" w:hAnsi="Times New Roman" w:eastAsia="方正楷体_GBK"/>
          <w:color w:val="auto"/>
          <w:sz w:val="32"/>
          <w:szCs w:val="32"/>
        </w:rPr>
        <w:t>强力推进机构编制问题整改审批联动。</w:t>
      </w:r>
      <w:r>
        <w:rPr>
          <w:rFonts w:hint="eastAsia" w:ascii="Times New Roman" w:hAnsi="Times New Roman" w:eastAsia="方正楷体_GBK"/>
          <w:color w:val="auto"/>
          <w:sz w:val="32"/>
          <w:szCs w:val="32"/>
          <w:lang w:eastAsia="zh-CN"/>
        </w:rPr>
        <w:t>一是</w:t>
      </w:r>
      <w:r>
        <w:rPr>
          <w:rFonts w:hint="eastAsia" w:ascii="Times New Roman" w:hAnsi="Times New Roman" w:eastAsia="方正仿宋_GBK"/>
          <w:color w:val="auto"/>
          <w:sz w:val="32"/>
          <w:szCs w:val="32"/>
          <w:lang w:eastAsia="zh-CN"/>
        </w:rPr>
        <w:t>全面开展机构编制违规违纪问题自查自纠</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按照市委编办统一部署，全面开展超审批权限设置机构、涉机构编制相关文件自查自纠工作。二是</w:t>
      </w:r>
      <w:r>
        <w:rPr>
          <w:rFonts w:ascii="Times New Roman" w:hAnsi="Times New Roman" w:eastAsia="方正仿宋_GBK"/>
          <w:color w:val="auto"/>
          <w:sz w:val="32"/>
          <w:szCs w:val="32"/>
        </w:rPr>
        <w:t>加强督查，规范管理</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对问题隐瞒不报、敷衍整改、整改不力的单位，按规定严格追究责任，并将</w:t>
      </w:r>
      <w:r>
        <w:rPr>
          <w:rFonts w:hint="eastAsia" w:ascii="Times New Roman" w:hAnsi="Times New Roman" w:eastAsia="方正仿宋_GBK"/>
          <w:color w:val="auto"/>
          <w:sz w:val="32"/>
          <w:szCs w:val="32"/>
          <w:lang w:eastAsia="zh-CN"/>
        </w:rPr>
        <w:t>整改完成情况</w:t>
      </w:r>
      <w:r>
        <w:rPr>
          <w:rFonts w:ascii="Times New Roman" w:hAnsi="Times New Roman" w:eastAsia="方正仿宋_GBK"/>
          <w:color w:val="auto"/>
          <w:sz w:val="32"/>
          <w:szCs w:val="32"/>
        </w:rPr>
        <w:t>纳入今后审批该单位机构编制事项的前置要件，确保问题整改推进审批联动工作落到实处。</w:t>
      </w:r>
      <w:r>
        <w:rPr>
          <w:rFonts w:hint="default" w:ascii="Times New Roman" w:hAnsi="Times New Roman" w:eastAsia="方正仿宋_GBK" w:cs="Times New Roman"/>
          <w:sz w:val="32"/>
          <w:szCs w:val="32"/>
          <w:lang w:val="en-US" w:eastAsia="zh-CN"/>
        </w:rPr>
        <w:t xml:space="preserve">                                  </w:t>
      </w:r>
    </w:p>
    <w:p>
      <w:pPr>
        <w:pageBreakBefore w:val="0"/>
        <w:numPr>
          <w:ilvl w:val="0"/>
          <w:numId w:val="1"/>
        </w:numPr>
        <w:kinsoku/>
        <w:wordWrap/>
        <w:overflowPunct/>
        <w:topLinePunct w:val="0"/>
        <w:autoSpaceDE/>
        <w:autoSpaceDN/>
        <w:bidi w:val="0"/>
        <w:spacing w:line="600" w:lineRule="atLeast"/>
        <w:ind w:left="0"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社会满意度及可持续性影响</w:t>
      </w:r>
      <w:r>
        <w:rPr>
          <w:rFonts w:hint="eastAsia" w:ascii="Times New Roman" w:hAnsi="Times New Roman" w:eastAsia="方正楷体_GBK" w:cs="Times New Roman"/>
          <w:sz w:val="32"/>
          <w:szCs w:val="32"/>
          <w:lang w:eastAsia="zh-CN"/>
        </w:rPr>
        <w:t>（分值</w:t>
      </w:r>
      <w:r>
        <w:rPr>
          <w:rFonts w:hint="eastAsia" w:ascii="Times New Roman" w:hAnsi="Times New Roman" w:eastAsia="方正楷体_GBK" w:cs="Times New Roman"/>
          <w:sz w:val="32"/>
          <w:szCs w:val="32"/>
          <w:lang w:val="en-US" w:eastAsia="zh-CN"/>
        </w:rPr>
        <w:t>5分，自评得分5分</w:t>
      </w:r>
      <w:r>
        <w:rPr>
          <w:rFonts w:hint="eastAsia" w:ascii="Times New Roman" w:hAnsi="Times New Roman" w:eastAsia="方正楷体_GBK" w:cs="Times New Roman"/>
          <w:sz w:val="32"/>
          <w:szCs w:val="32"/>
          <w:lang w:eastAsia="zh-CN"/>
        </w:rPr>
        <w:t>）</w:t>
      </w:r>
    </w:p>
    <w:p>
      <w:pPr>
        <w:pageBreakBefore w:val="0"/>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本次绩效自评，我们向社会群众、服务对象、本部门内部员工发放问卷调查</w:t>
      </w:r>
      <w:r>
        <w:rPr>
          <w:rFonts w:hint="default" w:ascii="Times New Roman" w:hAnsi="Times New Roman" w:eastAsia="方正仿宋_GBK" w:cs="Times New Roman"/>
          <w:i w:val="0"/>
          <w:caps w:val="0"/>
          <w:color w:val="auto"/>
          <w:spacing w:val="0"/>
          <w:sz w:val="32"/>
          <w:szCs w:val="32"/>
          <w:shd w:val="clear" w:fill="FFFFFF"/>
          <w:lang w:val="en-US" w:eastAsia="zh-CN"/>
        </w:rPr>
        <w:t>63</w:t>
      </w:r>
      <w:r>
        <w:rPr>
          <w:rFonts w:hint="default" w:ascii="Times New Roman" w:hAnsi="Times New Roman" w:eastAsia="方正仿宋_GBK" w:cs="Times New Roman"/>
          <w:i w:val="0"/>
          <w:caps w:val="0"/>
          <w:color w:val="auto"/>
          <w:spacing w:val="0"/>
          <w:sz w:val="32"/>
          <w:szCs w:val="32"/>
          <w:shd w:val="clear" w:fill="FFFFFF"/>
        </w:rPr>
        <w:t>份（本部门员工</w:t>
      </w:r>
      <w:r>
        <w:rPr>
          <w:rFonts w:hint="default" w:ascii="Times New Roman" w:hAnsi="Times New Roman" w:eastAsia="方正仿宋_GBK" w:cs="Times New Roman"/>
          <w:i w:val="0"/>
          <w:caps w:val="0"/>
          <w:color w:val="auto"/>
          <w:spacing w:val="0"/>
          <w:sz w:val="32"/>
          <w:szCs w:val="32"/>
          <w:shd w:val="clear" w:fill="FFFFFF"/>
          <w:lang w:val="en-US" w:eastAsia="zh-CN"/>
        </w:rPr>
        <w:t>13</w:t>
      </w:r>
      <w:r>
        <w:rPr>
          <w:rFonts w:hint="default" w:ascii="Times New Roman" w:hAnsi="Times New Roman" w:eastAsia="方正仿宋_GBK" w:cs="Times New Roman"/>
          <w:i w:val="0"/>
          <w:caps w:val="0"/>
          <w:color w:val="auto"/>
          <w:spacing w:val="0"/>
          <w:sz w:val="32"/>
          <w:szCs w:val="32"/>
          <w:shd w:val="clear" w:fill="FFFFFF"/>
        </w:rPr>
        <w:t>份、服务对象30份、社会群众</w:t>
      </w:r>
      <w:r>
        <w:rPr>
          <w:rFonts w:hint="default" w:ascii="Times New Roman" w:hAnsi="Times New Roman" w:eastAsia="方正仿宋_GBK" w:cs="Times New Roman"/>
          <w:i w:val="0"/>
          <w:caps w:val="0"/>
          <w:color w:val="auto"/>
          <w:spacing w:val="0"/>
          <w:sz w:val="32"/>
          <w:szCs w:val="32"/>
          <w:shd w:val="clear" w:fill="FFFFFF"/>
          <w:lang w:val="en-US" w:eastAsia="zh-CN"/>
        </w:rPr>
        <w:t>20</w:t>
      </w:r>
      <w:r>
        <w:rPr>
          <w:rFonts w:hint="default" w:ascii="Times New Roman" w:hAnsi="Times New Roman" w:eastAsia="方正仿宋_GBK" w:cs="Times New Roman"/>
          <w:i w:val="0"/>
          <w:caps w:val="0"/>
          <w:color w:val="auto"/>
          <w:spacing w:val="0"/>
          <w:sz w:val="32"/>
          <w:szCs w:val="32"/>
          <w:shd w:val="clear" w:fill="FFFFFF"/>
        </w:rPr>
        <w:t>份），从收回的问卷调查了解，社会公众对本部门的工作现状评价、深入基层调查研究、掌握真实、准确情况，依法办事、依法行政，杜绝不作为和乱作为，改革和完善机关办事制度，缩短办事时间，提高工作效率，厉行节约、制止奢侈浪费行为等各方面均给予了满意的评价，满意度分别为：服务对象为9</w:t>
      </w: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%、社会群众9</w:t>
      </w:r>
      <w:r>
        <w:rPr>
          <w:rFonts w:hint="default"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%、部门内部员工为</w:t>
      </w:r>
      <w:r>
        <w:rPr>
          <w:rFonts w:hint="default" w:ascii="Times New Roman" w:hAnsi="Times New Roman" w:eastAsia="方正仿宋_GBK" w:cs="Times New Roman"/>
          <w:i w:val="0"/>
          <w:caps w:val="0"/>
          <w:color w:val="auto"/>
          <w:spacing w:val="0"/>
          <w:sz w:val="32"/>
          <w:szCs w:val="32"/>
          <w:shd w:val="clear" w:fill="FFFFFF"/>
          <w:lang w:val="en-US" w:eastAsia="zh-CN"/>
        </w:rPr>
        <w:t>100</w:t>
      </w:r>
      <w:r>
        <w:rPr>
          <w:rFonts w:hint="default" w:ascii="Times New Roman" w:hAnsi="Times New Roman" w:eastAsia="方正仿宋_GBK" w:cs="Times New Roman"/>
          <w:i w:val="0"/>
          <w:caps w:val="0"/>
          <w:color w:val="auto"/>
          <w:spacing w:val="0"/>
          <w:sz w:val="32"/>
          <w:szCs w:val="32"/>
          <w:shd w:val="clear" w:fill="FFFFFF"/>
        </w:rPr>
        <w:t>%，社会公众或服务对象综合满意度为9</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因此，根据评分标准，本部门该项指标得</w:t>
      </w: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分。</w:t>
      </w:r>
    </w:p>
    <w:p>
      <w:pPr>
        <w:pageBreakBefore w:val="0"/>
        <w:numPr>
          <w:ilvl w:val="0"/>
          <w:numId w:val="1"/>
        </w:numPr>
        <w:kinsoku/>
        <w:wordWrap/>
        <w:overflowPunct/>
        <w:topLinePunct w:val="0"/>
        <w:autoSpaceDE/>
        <w:autoSpaceDN/>
        <w:bidi w:val="0"/>
        <w:spacing w:line="600" w:lineRule="atLeas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部门（单位）项目绩效重点评价情况</w:t>
      </w:r>
    </w:p>
    <w:p>
      <w:pPr>
        <w:pStyle w:val="4"/>
        <w:pageBreakBefore w:val="0"/>
        <w:numPr>
          <w:ilvl w:val="0"/>
          <w:numId w:val="0"/>
        </w:numPr>
        <w:kinsoku/>
        <w:wordWrap/>
        <w:overflowPunct/>
        <w:topLinePunct w:val="0"/>
        <w:autoSpaceDE/>
        <w:autoSpaceDN/>
        <w:bidi w:val="0"/>
        <w:spacing w:line="600" w:lineRule="atLeast"/>
        <w:ind w:left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无</w:t>
      </w:r>
    </w:p>
    <w:p>
      <w:pPr>
        <w:pageBreakBefore w:val="0"/>
        <w:kinsoku/>
        <w:wordWrap/>
        <w:overflowPunct/>
        <w:topLinePunct w:val="0"/>
        <w:autoSpaceDE/>
        <w:autoSpaceDN/>
        <w:bidi w:val="0"/>
        <w:spacing w:line="600" w:lineRule="atLeast"/>
        <w:ind w:firstLine="800" w:firstLineChars="25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（五）绩效评价结论</w:t>
      </w:r>
    </w:p>
    <w:p>
      <w:pPr>
        <w:pStyle w:val="4"/>
        <w:pageBreakBefore w:val="0"/>
        <w:kinsoku/>
        <w:wordWrap/>
        <w:overflowPunct/>
        <w:topLinePunct w:val="0"/>
        <w:autoSpaceDE/>
        <w:autoSpaceDN/>
        <w:bidi w:val="0"/>
        <w:spacing w:line="600" w:lineRule="atLeast"/>
        <w:ind w:firstLine="62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i w:val="0"/>
          <w:caps w:val="0"/>
          <w:color w:val="333333"/>
          <w:spacing w:val="0"/>
          <w:sz w:val="31"/>
          <w:szCs w:val="31"/>
          <w:shd w:val="clear" w:fill="FFFFFF"/>
          <w:lang w:val="en-US" w:eastAsia="zh-CN"/>
        </w:rPr>
        <w:t>根据评价指标体系测算，本部门2020年度部门整体支出绩效评价得分是：投入绩效为5分，过程绩效为23.5分，产出绩效为</w:t>
      </w:r>
      <w:r>
        <w:rPr>
          <w:rFonts w:hint="eastAsia" w:ascii="Times New Roman" w:hAnsi="Times New Roman" w:eastAsia="方正仿宋_GBK" w:cs="Times New Roman"/>
          <w:i w:val="0"/>
          <w:caps w:val="0"/>
          <w:color w:val="333333"/>
          <w:spacing w:val="0"/>
          <w:sz w:val="31"/>
          <w:szCs w:val="31"/>
          <w:shd w:val="clear" w:fill="FFFFFF"/>
          <w:lang w:val="en-US" w:eastAsia="zh-CN"/>
        </w:rPr>
        <w:t>51</w:t>
      </w:r>
      <w:r>
        <w:rPr>
          <w:rFonts w:hint="default" w:ascii="Times New Roman" w:hAnsi="Times New Roman" w:eastAsia="方正仿宋_GBK" w:cs="Times New Roman"/>
          <w:i w:val="0"/>
          <w:caps w:val="0"/>
          <w:color w:val="333333"/>
          <w:spacing w:val="0"/>
          <w:sz w:val="31"/>
          <w:szCs w:val="31"/>
          <w:shd w:val="clear" w:fill="FFFFFF"/>
          <w:lang w:val="en-US" w:eastAsia="zh-CN"/>
        </w:rPr>
        <w:t>分，效果绩效为19分，总绩效为9</w:t>
      </w:r>
      <w:r>
        <w:rPr>
          <w:rFonts w:hint="eastAsia" w:ascii="Times New Roman" w:hAnsi="Times New Roman" w:eastAsia="方正仿宋_GBK" w:cs="Times New Roman"/>
          <w:i w:val="0"/>
          <w:caps w:val="0"/>
          <w:color w:val="333333"/>
          <w:spacing w:val="0"/>
          <w:sz w:val="31"/>
          <w:szCs w:val="31"/>
          <w:shd w:val="clear" w:fill="FFFFFF"/>
          <w:lang w:val="en-US" w:eastAsia="zh-CN"/>
        </w:rPr>
        <w:t>8</w:t>
      </w:r>
      <w:r>
        <w:rPr>
          <w:rFonts w:hint="default" w:ascii="Times New Roman" w:hAnsi="Times New Roman" w:eastAsia="方正仿宋_GBK" w:cs="Times New Roman"/>
          <w:i w:val="0"/>
          <w:caps w:val="0"/>
          <w:color w:val="333333"/>
          <w:spacing w:val="0"/>
          <w:sz w:val="31"/>
          <w:szCs w:val="31"/>
          <w:shd w:val="clear" w:fill="FFFFFF"/>
          <w:lang w:val="en-US" w:eastAsia="zh-CN"/>
        </w:rPr>
        <w:t>.5分。评价结果等次为“优”。（详见</w:t>
      </w:r>
      <w:r>
        <w:rPr>
          <w:rFonts w:hint="eastAsia" w:ascii="Times New Roman" w:hAnsi="Times New Roman" w:eastAsia="方正仿宋_GBK" w:cs="Times New Roman"/>
          <w:i w:val="0"/>
          <w:caps w:val="0"/>
          <w:color w:val="333333"/>
          <w:spacing w:val="0"/>
          <w:sz w:val="31"/>
          <w:szCs w:val="31"/>
          <w:shd w:val="clear" w:fill="FFFFFF"/>
          <w:lang w:val="en-US" w:eastAsia="zh-CN"/>
        </w:rPr>
        <w:t>附件</w:t>
      </w:r>
      <w:r>
        <w:rPr>
          <w:rFonts w:hint="default" w:ascii="Times New Roman" w:hAnsi="Times New Roman" w:eastAsia="方正仿宋_GBK" w:cs="Times New Roman"/>
          <w:i w:val="0"/>
          <w:caps w:val="0"/>
          <w:color w:val="333333"/>
          <w:spacing w:val="0"/>
          <w:sz w:val="31"/>
          <w:szCs w:val="31"/>
          <w:shd w:val="clear" w:fill="FFFFFF"/>
          <w:lang w:val="en-US" w:eastAsia="zh-CN"/>
        </w:rPr>
        <w:t>评分表）</w:t>
      </w:r>
    </w:p>
    <w:p>
      <w:pPr>
        <w:pageBreakBefore w:val="0"/>
        <w:kinsoku/>
        <w:wordWrap/>
        <w:overflowPunct/>
        <w:topLinePunct w:val="0"/>
        <w:autoSpaceDE/>
        <w:autoSpaceDN/>
        <w:bidi w:val="0"/>
        <w:spacing w:line="600" w:lineRule="atLeast"/>
        <w:ind w:firstLine="800" w:firstLineChars="25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三、绩效中存在问题及改进措施</w:t>
      </w:r>
    </w:p>
    <w:p>
      <w:pPr>
        <w:pageBreakBefore w:val="0"/>
        <w:kinsoku/>
        <w:wordWrap/>
        <w:overflowPunct/>
        <w:topLinePunct w:val="0"/>
        <w:autoSpaceDE/>
        <w:autoSpaceDN/>
        <w:bidi w:val="0"/>
        <w:spacing w:line="600" w:lineRule="atLeast"/>
        <w:ind w:firstLine="800" w:firstLineChars="25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（一）主要问题及原因分析</w:t>
      </w:r>
    </w:p>
    <w:p>
      <w:pPr>
        <w:pStyle w:val="4"/>
        <w:pageBreakBefore w:val="0"/>
        <w:kinsoku/>
        <w:wordWrap/>
        <w:overflowPunct/>
        <w:topLinePunct w:val="0"/>
        <w:autoSpaceDE/>
        <w:autoSpaceDN/>
        <w:bidi w:val="0"/>
        <w:spacing w:line="600" w:lineRule="atLeast"/>
        <w:ind w:firstLine="620" w:firstLineChars="200"/>
        <w:textAlignment w:val="auto"/>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lang w:val="en-US" w:eastAsia="zh-CN"/>
        </w:rPr>
        <w:t>1.</w:t>
      </w:r>
      <w:r>
        <w:rPr>
          <w:rFonts w:hint="default" w:ascii="Times New Roman" w:hAnsi="Times New Roman" w:eastAsia="方正仿宋_GBK" w:cs="Times New Roman"/>
          <w:i w:val="0"/>
          <w:caps w:val="0"/>
          <w:color w:val="333333"/>
          <w:spacing w:val="0"/>
          <w:sz w:val="31"/>
          <w:szCs w:val="31"/>
          <w:shd w:val="clear" w:fill="FFFFFF"/>
        </w:rPr>
        <w:t>单位制度不够完善。近年来，我单位建立健全了财务管理、固定资产管理等制度，仍需进一步强化财政财务管理。</w:t>
      </w:r>
    </w:p>
    <w:p>
      <w:pPr>
        <w:pStyle w:val="5"/>
        <w:pageBreakBefore w:val="0"/>
        <w:kinsoku/>
        <w:wordWrap/>
        <w:overflowPunct/>
        <w:topLinePunct w:val="0"/>
        <w:autoSpaceDE/>
        <w:autoSpaceDN/>
        <w:bidi w:val="0"/>
        <w:spacing w:line="600" w:lineRule="atLeast"/>
        <w:ind w:firstLine="620"/>
        <w:textAlignment w:val="auto"/>
        <w:rPr>
          <w:rFonts w:hint="default" w:ascii="Times New Roman" w:hAnsi="Times New Roman" w:eastAsia="方正仿宋_GBK" w:cs="Times New Roman"/>
          <w:i w:val="0"/>
          <w:caps w:val="0"/>
          <w:color w:val="333333"/>
          <w:spacing w:val="0"/>
          <w:sz w:val="31"/>
          <w:szCs w:val="31"/>
          <w:shd w:val="clear" w:fill="FFFFFF"/>
          <w:lang w:val="en-US" w:eastAsia="zh-CN"/>
        </w:rPr>
      </w:pPr>
      <w:r>
        <w:rPr>
          <w:rFonts w:hint="default" w:ascii="Times New Roman" w:hAnsi="Times New Roman" w:eastAsia="方正仿宋_GBK" w:cs="Times New Roman"/>
          <w:i w:val="0"/>
          <w:caps w:val="0"/>
          <w:color w:val="333333"/>
          <w:spacing w:val="0"/>
          <w:sz w:val="31"/>
          <w:szCs w:val="31"/>
          <w:shd w:val="clear" w:fill="FFFFFF"/>
          <w:lang w:val="en-US" w:eastAsia="zh-CN"/>
        </w:rPr>
        <w:t>2.固定资产处置还不够及时。部分使用年限久，已超过折旧年限的资产闲置未及时申请处置。</w:t>
      </w:r>
    </w:p>
    <w:p>
      <w:pPr>
        <w:pStyle w:val="5"/>
        <w:pageBreakBefore w:val="0"/>
        <w:kinsoku/>
        <w:wordWrap/>
        <w:overflowPunct/>
        <w:topLinePunct w:val="0"/>
        <w:autoSpaceDE/>
        <w:autoSpaceDN/>
        <w:bidi w:val="0"/>
        <w:spacing w:line="600" w:lineRule="atLeast"/>
        <w:ind w:firstLine="620"/>
        <w:textAlignment w:val="auto"/>
        <w:rPr>
          <w:rFonts w:hint="default" w:ascii="Times New Roman" w:hAnsi="Times New Roman" w:cs="Times New Roman"/>
        </w:rPr>
      </w:pPr>
      <w:r>
        <w:rPr>
          <w:rFonts w:hint="default" w:ascii="Times New Roman" w:hAnsi="Times New Roman" w:eastAsia="方正仿宋_GBK" w:cs="Times New Roman"/>
          <w:i w:val="0"/>
          <w:caps w:val="0"/>
          <w:color w:val="333333"/>
          <w:spacing w:val="0"/>
          <w:sz w:val="31"/>
          <w:szCs w:val="31"/>
          <w:shd w:val="clear" w:fill="FFFFFF"/>
          <w:lang w:val="en-US" w:eastAsia="zh-CN"/>
        </w:rPr>
        <w:t>3.公务卡刷卡率不高。我单位大多数使用对公转账的方式结算支出，使用公务卡结算的情况较少，存在少数公务出差以及公务车运行维护费用使用现金结算的情况。</w:t>
      </w:r>
    </w:p>
    <w:p>
      <w:pPr>
        <w:pageBreakBefore w:val="0"/>
        <w:numPr>
          <w:ilvl w:val="0"/>
          <w:numId w:val="3"/>
        </w:numPr>
        <w:kinsoku/>
        <w:wordWrap/>
        <w:overflowPunct/>
        <w:topLinePunct w:val="0"/>
        <w:autoSpaceDE/>
        <w:autoSpaceDN/>
        <w:bidi w:val="0"/>
        <w:spacing w:line="600" w:lineRule="atLeast"/>
        <w:ind w:firstLine="800" w:firstLineChars="25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改进的方向和具体措施</w:t>
      </w:r>
    </w:p>
    <w:p>
      <w:pPr>
        <w:pStyle w:val="4"/>
        <w:pageBreakBefore w:val="0"/>
        <w:widowControl w:val="0"/>
        <w:numPr>
          <w:ilvl w:val="0"/>
          <w:numId w:val="0"/>
        </w:numPr>
        <w:kinsoku/>
        <w:wordWrap/>
        <w:overflowPunct/>
        <w:topLinePunct w:val="0"/>
        <w:autoSpaceDE/>
        <w:autoSpaceDN/>
        <w:bidi w:val="0"/>
        <w:spacing w:line="600" w:lineRule="atLeas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根据年初的绩效考核指标及预算绩效目标，扎实推进相关工作，确保考核指标及预算绩效目标按时、优质完成。</w:t>
      </w:r>
    </w:p>
    <w:p>
      <w:pPr>
        <w:pStyle w:val="4"/>
        <w:pageBreakBefore w:val="0"/>
        <w:widowControl w:val="0"/>
        <w:numPr>
          <w:ilvl w:val="0"/>
          <w:numId w:val="0"/>
        </w:numPr>
        <w:kinsoku/>
        <w:wordWrap/>
        <w:overflowPunct/>
        <w:topLinePunct w:val="0"/>
        <w:autoSpaceDE/>
        <w:autoSpaceDN/>
        <w:bidi w:val="0"/>
        <w:spacing w:line="600" w:lineRule="atLeas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科学合理编制预算，加强资金绩效管理。严格按照《预算法》及其实施条例的相关规定，加强预算编制的基础工作，强化支出预算管理，科学合理的细化预算编制，提高财政资金使用的规范性。同时按照预算绩效管理的相关政策规定，切实做好预算资金使用的绩效管理，确保预算资金使用合法、合规，促使预算资金发挥最大效能。</w:t>
      </w:r>
    </w:p>
    <w:p>
      <w:pPr>
        <w:pStyle w:val="4"/>
        <w:pageBreakBefore w:val="0"/>
        <w:widowControl w:val="0"/>
        <w:numPr>
          <w:ilvl w:val="0"/>
          <w:numId w:val="0"/>
        </w:numPr>
        <w:kinsoku/>
        <w:wordWrap/>
        <w:overflowPunct/>
        <w:topLinePunct w:val="0"/>
        <w:autoSpaceDE/>
        <w:autoSpaceDN/>
        <w:bidi w:val="0"/>
        <w:spacing w:line="600" w:lineRule="atLeas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完善内部管理制度，提升财务管理效能。建立健全支出内部管理制度，确定经济活动的各项支出标准，明确支出报销流程，按照规定办理支出事项。对应使用公务卡结算的支出严格按要求使用公务卡进行结算。合理设置岗位，明确相关岗位的职责权限，确保支出申请和内部审批、付款审批和付款执行、业务经办和会计核算等不相容岗位相互分离。</w:t>
      </w:r>
    </w:p>
    <w:p>
      <w:pPr>
        <w:pStyle w:val="5"/>
        <w:pageBreakBefore w:val="0"/>
        <w:numPr>
          <w:ilvl w:val="0"/>
          <w:numId w:val="0"/>
        </w:numPr>
        <w:kinsoku/>
        <w:wordWrap/>
        <w:overflowPunct/>
        <w:topLinePunct w:val="0"/>
        <w:autoSpaceDE/>
        <w:autoSpaceDN/>
        <w:bidi w:val="0"/>
        <w:spacing w:line="600" w:lineRule="atLeas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加强日常资产管理，切实发挥资产效用。</w:t>
      </w:r>
      <w:r>
        <w:rPr>
          <w:rFonts w:hint="default" w:ascii="Times New Roman" w:hAnsi="Times New Roman" w:eastAsia="方正仿宋_GBK" w:cs="Times New Roman"/>
          <w:kern w:val="2"/>
          <w:sz w:val="32"/>
          <w:szCs w:val="32"/>
          <w:lang w:val="en-US" w:eastAsia="zh-CN" w:bidi="ar-SA"/>
        </w:rPr>
        <w:t>定期清理国有资产使用情况，更新完善资产台账，对确定不能使用的资产及时按程序进行处置，对确需添置的资产合理进行配置，充分发挥国有资金使用合法、合规性，促使资金发挥最大效能。</w:t>
      </w:r>
    </w:p>
    <w:p>
      <w:pPr>
        <w:pageBreakBefore w:val="0"/>
        <w:kinsoku/>
        <w:wordWrap/>
        <w:overflowPunct/>
        <w:topLinePunct w:val="0"/>
        <w:autoSpaceDE/>
        <w:autoSpaceDN/>
        <w:bidi w:val="0"/>
        <w:spacing w:line="600" w:lineRule="atLeast"/>
        <w:ind w:firstLine="800" w:firstLineChars="25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四、绩效自评结果拟应用和公开情况</w:t>
      </w:r>
    </w:p>
    <w:p>
      <w:pPr>
        <w:keepNext w:val="0"/>
        <w:keepLines w:val="0"/>
        <w:pageBreakBefore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本绩效评价完成后，绩效自评结果将</w:t>
      </w:r>
      <w:r>
        <w:rPr>
          <w:rFonts w:hint="default" w:ascii="Times New Roman" w:hAnsi="Times New Roman" w:eastAsia="方正仿宋_GBK" w:cs="Times New Roman"/>
          <w:snapToGrid w:val="0"/>
          <w:color w:val="auto"/>
          <w:kern w:val="0"/>
          <w:sz w:val="32"/>
          <w:szCs w:val="32"/>
          <w:lang w:val="en-US" w:eastAsia="zh-CN"/>
        </w:rPr>
        <w:t>按相关要求进行</w:t>
      </w:r>
      <w:r>
        <w:rPr>
          <w:rFonts w:hint="default" w:ascii="Times New Roman" w:hAnsi="Times New Roman" w:eastAsia="方正仿宋_GBK" w:cs="Times New Roman"/>
          <w:snapToGrid w:val="0"/>
          <w:color w:val="auto"/>
          <w:kern w:val="0"/>
          <w:sz w:val="32"/>
          <w:szCs w:val="32"/>
        </w:rPr>
        <w:t>信息公开，接受社会监督。</w:t>
      </w:r>
    </w:p>
    <w:p>
      <w:pPr>
        <w:pStyle w:val="3"/>
        <w:pageBreakBefore w:val="0"/>
        <w:kinsoku/>
        <w:wordWrap/>
        <w:overflowPunct/>
        <w:topLinePunct w:val="0"/>
        <w:autoSpaceDE/>
        <w:autoSpaceDN/>
        <w:bidi w:val="0"/>
        <w:spacing w:line="600" w:lineRule="atLeast"/>
        <w:textAlignment w:val="auto"/>
        <w:rPr>
          <w:rFonts w:hint="default" w:ascii="Times New Roman" w:hAnsi="Times New Roman" w:eastAsia="方正仿宋_GBK" w:cs="Times New Roman"/>
          <w:snapToGrid w:val="0"/>
          <w:color w:val="auto"/>
          <w:kern w:val="0"/>
          <w:sz w:val="32"/>
          <w:szCs w:val="32"/>
        </w:rPr>
      </w:pPr>
    </w:p>
    <w:p>
      <w:pPr>
        <w:pageBreakBefore w:val="0"/>
        <w:kinsoku/>
        <w:wordWrap/>
        <w:overflowPunct/>
        <w:topLinePunct w:val="0"/>
        <w:autoSpaceDE/>
        <w:autoSpaceDN/>
        <w:bidi w:val="0"/>
        <w:spacing w:line="600" w:lineRule="atLeast"/>
        <w:textAlignment w:val="auto"/>
        <w:rPr>
          <w:rFonts w:hint="default" w:ascii="Times New Roman" w:hAnsi="Times New Roman" w:eastAsia="方正仿宋_GBK" w:cs="Times New Roman"/>
          <w:snapToGrid w:val="0"/>
          <w:color w:val="auto"/>
          <w:kern w:val="0"/>
          <w:sz w:val="32"/>
          <w:szCs w:val="32"/>
        </w:rPr>
      </w:pPr>
    </w:p>
    <w:p>
      <w:pPr>
        <w:pageBreakBefore w:val="0"/>
        <w:kinsoku/>
        <w:wordWrap/>
        <w:overflowPunct/>
        <w:topLinePunct w:val="0"/>
        <w:autoSpaceDE/>
        <w:autoSpaceDN/>
        <w:bidi w:val="0"/>
        <w:spacing w:line="600" w:lineRule="atLeast"/>
        <w:textAlignment w:val="auto"/>
        <w:rPr>
          <w:rFonts w:hint="default" w:ascii="Times New Roman" w:hAnsi="Times New Roman" w:cs="Times New Roman" w:eastAsiaTheme="minorEastAsia"/>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-242570</wp:posOffset>
              </wp:positionV>
              <wp:extent cx="501650" cy="3778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1650" cy="377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32"/>
                              <w:szCs w:val="44"/>
                              <w:lang w:eastAsia="zh-CN"/>
                            </w:rPr>
                          </w:pPr>
                          <w:r>
                            <w:rPr>
                              <w:rFonts w:hint="eastAsia"/>
                              <w:sz w:val="32"/>
                              <w:szCs w:val="44"/>
                              <w:lang w:eastAsia="zh-CN"/>
                            </w:rPr>
                            <w:fldChar w:fldCharType="begin"/>
                          </w:r>
                          <w:r>
                            <w:rPr>
                              <w:rFonts w:hint="eastAsia"/>
                              <w:sz w:val="32"/>
                              <w:szCs w:val="44"/>
                              <w:lang w:eastAsia="zh-CN"/>
                            </w:rPr>
                            <w:instrText xml:space="preserve"> PAGE  \* MERGEFORMAT </w:instrText>
                          </w:r>
                          <w:r>
                            <w:rPr>
                              <w:rFonts w:hint="eastAsia"/>
                              <w:sz w:val="32"/>
                              <w:szCs w:val="44"/>
                              <w:lang w:eastAsia="zh-CN"/>
                            </w:rPr>
                            <w:fldChar w:fldCharType="separate"/>
                          </w:r>
                          <w:r>
                            <w:rPr>
                              <w:rFonts w:hint="eastAsia"/>
                              <w:sz w:val="32"/>
                              <w:szCs w:val="44"/>
                              <w:lang w:eastAsia="zh-CN"/>
                            </w:rPr>
                            <w:t>1</w:t>
                          </w:r>
                          <w:r>
                            <w:rPr>
                              <w:rFonts w:hint="eastAsia"/>
                              <w:sz w:val="32"/>
                              <w:szCs w:val="4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1pt;height:29.75pt;width:39.5pt;mso-position-horizontal:outside;mso-position-horizontal-relative:margin;z-index:251659264;mso-width-relative:page;mso-height-relative:page;" filled="f" stroked="f" coordsize="21600,21600" o:gfxdata="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PzVjNYAAAAGAQAADwAAAAAAAAABACAAAAAiAAAAZHJzL2Rvd25yZXYu&#10;eG1sUEsBAhQAFAAAAAgAh07iQFpG5lA2AgAAYQQAAA4AAAAAAAAAAQAgAAAAJQEAAGRycy9lMm9E&#10;b2MueG1sUEsFBgAAAAAGAAYAWQEAAM0FAAAAAA==&#10;">
              <v:fill on="f" focussize="0,0"/>
              <v:stroke on="f" weight="0.5pt"/>
              <v:imagedata o:title=""/>
              <o:lock v:ext="edit" aspectratio="f"/>
              <v:textbox inset="0mm,0mm,0mm,0mm">
                <w:txbxContent>
                  <w:p>
                    <w:pPr>
                      <w:pStyle w:val="6"/>
                      <w:rPr>
                        <w:rFonts w:hint="eastAsia" w:eastAsiaTheme="minorEastAsia"/>
                        <w:sz w:val="32"/>
                        <w:szCs w:val="44"/>
                        <w:lang w:eastAsia="zh-CN"/>
                      </w:rPr>
                    </w:pPr>
                    <w:r>
                      <w:rPr>
                        <w:rFonts w:hint="eastAsia"/>
                        <w:sz w:val="32"/>
                        <w:szCs w:val="44"/>
                        <w:lang w:eastAsia="zh-CN"/>
                      </w:rPr>
                      <w:fldChar w:fldCharType="begin"/>
                    </w:r>
                    <w:r>
                      <w:rPr>
                        <w:rFonts w:hint="eastAsia"/>
                        <w:sz w:val="32"/>
                        <w:szCs w:val="44"/>
                        <w:lang w:eastAsia="zh-CN"/>
                      </w:rPr>
                      <w:instrText xml:space="preserve"> PAGE  \* MERGEFORMAT </w:instrText>
                    </w:r>
                    <w:r>
                      <w:rPr>
                        <w:rFonts w:hint="eastAsia"/>
                        <w:sz w:val="32"/>
                        <w:szCs w:val="44"/>
                        <w:lang w:eastAsia="zh-CN"/>
                      </w:rPr>
                      <w:fldChar w:fldCharType="separate"/>
                    </w:r>
                    <w:r>
                      <w:rPr>
                        <w:rFonts w:hint="eastAsia"/>
                        <w:sz w:val="32"/>
                        <w:szCs w:val="44"/>
                        <w:lang w:eastAsia="zh-CN"/>
                      </w:rPr>
                      <w:t>1</w:t>
                    </w:r>
                    <w:r>
                      <w:rPr>
                        <w:rFonts w:hint="eastAsia"/>
                        <w:sz w:val="32"/>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429CC"/>
    <w:multiLevelType w:val="singleLevel"/>
    <w:tmpl w:val="BBA429CC"/>
    <w:lvl w:ilvl="0" w:tentative="0">
      <w:start w:val="1"/>
      <w:numFmt w:val="decimal"/>
      <w:suff w:val="nothing"/>
      <w:lvlText w:val="（%1）"/>
      <w:lvlJc w:val="left"/>
    </w:lvl>
  </w:abstractNum>
  <w:abstractNum w:abstractNumId="1">
    <w:nsid w:val="BF03834B"/>
    <w:multiLevelType w:val="singleLevel"/>
    <w:tmpl w:val="BF03834B"/>
    <w:lvl w:ilvl="0" w:tentative="0">
      <w:start w:val="2"/>
      <w:numFmt w:val="chineseCounting"/>
      <w:suff w:val="nothing"/>
      <w:lvlText w:val="（%1）"/>
      <w:lvlJc w:val="left"/>
      <w:rPr>
        <w:rFonts w:hint="eastAsia"/>
      </w:rPr>
    </w:lvl>
  </w:abstractNum>
  <w:abstractNum w:abstractNumId="2">
    <w:nsid w:val="D660374A"/>
    <w:multiLevelType w:val="singleLevel"/>
    <w:tmpl w:val="D660374A"/>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3E39"/>
    <w:rsid w:val="00B1368A"/>
    <w:rsid w:val="01456793"/>
    <w:rsid w:val="015F33F7"/>
    <w:rsid w:val="019368C6"/>
    <w:rsid w:val="01AF3ABE"/>
    <w:rsid w:val="01F304E5"/>
    <w:rsid w:val="02055DC3"/>
    <w:rsid w:val="02AF63B5"/>
    <w:rsid w:val="02B43C73"/>
    <w:rsid w:val="03E71292"/>
    <w:rsid w:val="041E608B"/>
    <w:rsid w:val="04552ADA"/>
    <w:rsid w:val="058C5E3F"/>
    <w:rsid w:val="06AF0CEE"/>
    <w:rsid w:val="07E93701"/>
    <w:rsid w:val="086D3626"/>
    <w:rsid w:val="086F186E"/>
    <w:rsid w:val="08CB75F3"/>
    <w:rsid w:val="09326491"/>
    <w:rsid w:val="0A1830F8"/>
    <w:rsid w:val="0A7B437D"/>
    <w:rsid w:val="0A7B54ED"/>
    <w:rsid w:val="0A820AC8"/>
    <w:rsid w:val="0ADB738B"/>
    <w:rsid w:val="0B24602A"/>
    <w:rsid w:val="0B93099B"/>
    <w:rsid w:val="0BDB3B7B"/>
    <w:rsid w:val="0BDB64B4"/>
    <w:rsid w:val="0BF412B0"/>
    <w:rsid w:val="0C0575F4"/>
    <w:rsid w:val="0D0F2C64"/>
    <w:rsid w:val="0E1C6261"/>
    <w:rsid w:val="0E7A737B"/>
    <w:rsid w:val="0E7A73D8"/>
    <w:rsid w:val="0F1677D6"/>
    <w:rsid w:val="0F4B0306"/>
    <w:rsid w:val="0F86526F"/>
    <w:rsid w:val="0F870D27"/>
    <w:rsid w:val="0FB5652E"/>
    <w:rsid w:val="10EB7BC7"/>
    <w:rsid w:val="1101075F"/>
    <w:rsid w:val="113F23BF"/>
    <w:rsid w:val="116A6AC9"/>
    <w:rsid w:val="11F124C5"/>
    <w:rsid w:val="13444D94"/>
    <w:rsid w:val="135C065E"/>
    <w:rsid w:val="13904FA8"/>
    <w:rsid w:val="13C209E6"/>
    <w:rsid w:val="142803C2"/>
    <w:rsid w:val="14B046F2"/>
    <w:rsid w:val="151634DC"/>
    <w:rsid w:val="151F5C82"/>
    <w:rsid w:val="1571021E"/>
    <w:rsid w:val="15781372"/>
    <w:rsid w:val="15D30207"/>
    <w:rsid w:val="163D6137"/>
    <w:rsid w:val="16414AD7"/>
    <w:rsid w:val="165716DF"/>
    <w:rsid w:val="16DF72ED"/>
    <w:rsid w:val="173F2B3F"/>
    <w:rsid w:val="17D063CB"/>
    <w:rsid w:val="17FE0A6D"/>
    <w:rsid w:val="194555EA"/>
    <w:rsid w:val="1A134130"/>
    <w:rsid w:val="1A5651EA"/>
    <w:rsid w:val="1A711FE5"/>
    <w:rsid w:val="1A766C03"/>
    <w:rsid w:val="1AE7770F"/>
    <w:rsid w:val="1AEA3331"/>
    <w:rsid w:val="1AEE6B0C"/>
    <w:rsid w:val="1B4C181B"/>
    <w:rsid w:val="1B5F0D02"/>
    <w:rsid w:val="1B8F1C20"/>
    <w:rsid w:val="1C3F4FC1"/>
    <w:rsid w:val="1C4521BE"/>
    <w:rsid w:val="1CDA6FCC"/>
    <w:rsid w:val="1DB74878"/>
    <w:rsid w:val="1E0C725B"/>
    <w:rsid w:val="1E104FAC"/>
    <w:rsid w:val="1E2424AE"/>
    <w:rsid w:val="1E3A75BF"/>
    <w:rsid w:val="1F3D64D8"/>
    <w:rsid w:val="1F70687B"/>
    <w:rsid w:val="1FBF36B8"/>
    <w:rsid w:val="1FEE318F"/>
    <w:rsid w:val="20070D5C"/>
    <w:rsid w:val="201613E9"/>
    <w:rsid w:val="20732FFC"/>
    <w:rsid w:val="20971D2D"/>
    <w:rsid w:val="21434A2E"/>
    <w:rsid w:val="21E87526"/>
    <w:rsid w:val="224E70A7"/>
    <w:rsid w:val="236F51C7"/>
    <w:rsid w:val="238C2744"/>
    <w:rsid w:val="23CE2429"/>
    <w:rsid w:val="2421101C"/>
    <w:rsid w:val="24786CB1"/>
    <w:rsid w:val="24936BB1"/>
    <w:rsid w:val="25096238"/>
    <w:rsid w:val="25156805"/>
    <w:rsid w:val="256E5459"/>
    <w:rsid w:val="269F1AB1"/>
    <w:rsid w:val="275531DC"/>
    <w:rsid w:val="283D2961"/>
    <w:rsid w:val="285A2F68"/>
    <w:rsid w:val="28732408"/>
    <w:rsid w:val="28CC0572"/>
    <w:rsid w:val="295A3844"/>
    <w:rsid w:val="299E796F"/>
    <w:rsid w:val="29D56ACB"/>
    <w:rsid w:val="2A2A514A"/>
    <w:rsid w:val="2A454706"/>
    <w:rsid w:val="2A4A6E3A"/>
    <w:rsid w:val="2AD63415"/>
    <w:rsid w:val="2B330243"/>
    <w:rsid w:val="2BCA7577"/>
    <w:rsid w:val="2C215974"/>
    <w:rsid w:val="2CC84B0B"/>
    <w:rsid w:val="2D054D4C"/>
    <w:rsid w:val="2D05622C"/>
    <w:rsid w:val="2D604F5E"/>
    <w:rsid w:val="2E080CC5"/>
    <w:rsid w:val="2E407FDC"/>
    <w:rsid w:val="2E5D7FA6"/>
    <w:rsid w:val="2E9361C2"/>
    <w:rsid w:val="2F161CBD"/>
    <w:rsid w:val="2F3144ED"/>
    <w:rsid w:val="2FA10756"/>
    <w:rsid w:val="30071308"/>
    <w:rsid w:val="30795B46"/>
    <w:rsid w:val="31074AAA"/>
    <w:rsid w:val="31096A2E"/>
    <w:rsid w:val="310D49A5"/>
    <w:rsid w:val="317D345B"/>
    <w:rsid w:val="31867DFC"/>
    <w:rsid w:val="31EA434F"/>
    <w:rsid w:val="32E8234D"/>
    <w:rsid w:val="33213348"/>
    <w:rsid w:val="336517A3"/>
    <w:rsid w:val="338D48F9"/>
    <w:rsid w:val="342112A3"/>
    <w:rsid w:val="346360EA"/>
    <w:rsid w:val="346555B3"/>
    <w:rsid w:val="352F7F47"/>
    <w:rsid w:val="35842FA1"/>
    <w:rsid w:val="36295751"/>
    <w:rsid w:val="376C0B3B"/>
    <w:rsid w:val="377F38EC"/>
    <w:rsid w:val="38183124"/>
    <w:rsid w:val="384D1F5A"/>
    <w:rsid w:val="385E275D"/>
    <w:rsid w:val="386638EE"/>
    <w:rsid w:val="38FC375F"/>
    <w:rsid w:val="39DA4B83"/>
    <w:rsid w:val="3A0F20F4"/>
    <w:rsid w:val="3AF154B3"/>
    <w:rsid w:val="3B5B22D9"/>
    <w:rsid w:val="3B945CDB"/>
    <w:rsid w:val="3BB474CD"/>
    <w:rsid w:val="3C1D450F"/>
    <w:rsid w:val="3C8E190F"/>
    <w:rsid w:val="3D200562"/>
    <w:rsid w:val="3D5270ED"/>
    <w:rsid w:val="3D565147"/>
    <w:rsid w:val="3D951F3B"/>
    <w:rsid w:val="3DA67519"/>
    <w:rsid w:val="3DC15663"/>
    <w:rsid w:val="3E473DFC"/>
    <w:rsid w:val="3E6112AD"/>
    <w:rsid w:val="3E617C3A"/>
    <w:rsid w:val="3F153E4B"/>
    <w:rsid w:val="400F7017"/>
    <w:rsid w:val="406870A5"/>
    <w:rsid w:val="408978EC"/>
    <w:rsid w:val="408D270D"/>
    <w:rsid w:val="40992E10"/>
    <w:rsid w:val="41874E94"/>
    <w:rsid w:val="41AD6B05"/>
    <w:rsid w:val="42670025"/>
    <w:rsid w:val="42865D39"/>
    <w:rsid w:val="42965EA1"/>
    <w:rsid w:val="43951913"/>
    <w:rsid w:val="43C33F8E"/>
    <w:rsid w:val="43CC548C"/>
    <w:rsid w:val="44905460"/>
    <w:rsid w:val="44A86296"/>
    <w:rsid w:val="45173AF4"/>
    <w:rsid w:val="466514AD"/>
    <w:rsid w:val="46D5781C"/>
    <w:rsid w:val="46F40220"/>
    <w:rsid w:val="46FC5314"/>
    <w:rsid w:val="478D6CF2"/>
    <w:rsid w:val="47E752DA"/>
    <w:rsid w:val="48433123"/>
    <w:rsid w:val="486A45BA"/>
    <w:rsid w:val="48AF4699"/>
    <w:rsid w:val="492C009F"/>
    <w:rsid w:val="49496BAC"/>
    <w:rsid w:val="4A5C031B"/>
    <w:rsid w:val="4A5E6408"/>
    <w:rsid w:val="4A6D56A6"/>
    <w:rsid w:val="4ACE18F1"/>
    <w:rsid w:val="4B8B290E"/>
    <w:rsid w:val="4B9D2550"/>
    <w:rsid w:val="4BEC2981"/>
    <w:rsid w:val="4C9063E8"/>
    <w:rsid w:val="4CE260E2"/>
    <w:rsid w:val="4D2C12AA"/>
    <w:rsid w:val="4D741434"/>
    <w:rsid w:val="4DAD0DB7"/>
    <w:rsid w:val="4E094241"/>
    <w:rsid w:val="4ED86A24"/>
    <w:rsid w:val="4F175C76"/>
    <w:rsid w:val="4FF33737"/>
    <w:rsid w:val="50106408"/>
    <w:rsid w:val="501D0169"/>
    <w:rsid w:val="50265C7B"/>
    <w:rsid w:val="51046865"/>
    <w:rsid w:val="51610B3F"/>
    <w:rsid w:val="51EA612A"/>
    <w:rsid w:val="52102426"/>
    <w:rsid w:val="526D7015"/>
    <w:rsid w:val="533730E6"/>
    <w:rsid w:val="53E54224"/>
    <w:rsid w:val="544E27F6"/>
    <w:rsid w:val="54A81C90"/>
    <w:rsid w:val="54C250A2"/>
    <w:rsid w:val="554B749D"/>
    <w:rsid w:val="56580BD0"/>
    <w:rsid w:val="568B5729"/>
    <w:rsid w:val="568C74B4"/>
    <w:rsid w:val="57783A34"/>
    <w:rsid w:val="577C7BEB"/>
    <w:rsid w:val="57CA7A4C"/>
    <w:rsid w:val="58165F71"/>
    <w:rsid w:val="58814711"/>
    <w:rsid w:val="58EB547E"/>
    <w:rsid w:val="59123693"/>
    <w:rsid w:val="591A56B2"/>
    <w:rsid w:val="59A50644"/>
    <w:rsid w:val="59EF5AC1"/>
    <w:rsid w:val="59F06725"/>
    <w:rsid w:val="5A396A26"/>
    <w:rsid w:val="5A5522A2"/>
    <w:rsid w:val="5A6F4667"/>
    <w:rsid w:val="5A7E0B4F"/>
    <w:rsid w:val="5ABE13A8"/>
    <w:rsid w:val="5B0833E3"/>
    <w:rsid w:val="5B094ECB"/>
    <w:rsid w:val="5B7154B3"/>
    <w:rsid w:val="5BBB7CA8"/>
    <w:rsid w:val="5C573614"/>
    <w:rsid w:val="5CA570B8"/>
    <w:rsid w:val="5CC85959"/>
    <w:rsid w:val="5D10441A"/>
    <w:rsid w:val="5D642E16"/>
    <w:rsid w:val="5DA00E0C"/>
    <w:rsid w:val="5DEB7039"/>
    <w:rsid w:val="5E2D040D"/>
    <w:rsid w:val="5E8C3EE9"/>
    <w:rsid w:val="5F436230"/>
    <w:rsid w:val="60642081"/>
    <w:rsid w:val="60BC04C9"/>
    <w:rsid w:val="60BD2220"/>
    <w:rsid w:val="61D0431B"/>
    <w:rsid w:val="61D14411"/>
    <w:rsid w:val="621D637B"/>
    <w:rsid w:val="62AD75C2"/>
    <w:rsid w:val="62D37CDB"/>
    <w:rsid w:val="63290BD6"/>
    <w:rsid w:val="63394E5D"/>
    <w:rsid w:val="64D35171"/>
    <w:rsid w:val="64E51089"/>
    <w:rsid w:val="64F14BEB"/>
    <w:rsid w:val="65EA5591"/>
    <w:rsid w:val="660012AD"/>
    <w:rsid w:val="66AC7216"/>
    <w:rsid w:val="670C3271"/>
    <w:rsid w:val="67412475"/>
    <w:rsid w:val="675728FB"/>
    <w:rsid w:val="68394737"/>
    <w:rsid w:val="68DA5FD5"/>
    <w:rsid w:val="698B3B1D"/>
    <w:rsid w:val="69AA30E2"/>
    <w:rsid w:val="6AA773C9"/>
    <w:rsid w:val="6ACB2A7E"/>
    <w:rsid w:val="6ACF5999"/>
    <w:rsid w:val="6AD55E43"/>
    <w:rsid w:val="6B34015E"/>
    <w:rsid w:val="6BAB2BC1"/>
    <w:rsid w:val="6BEF7805"/>
    <w:rsid w:val="6C490010"/>
    <w:rsid w:val="6CA80593"/>
    <w:rsid w:val="6CD812BF"/>
    <w:rsid w:val="6D1076BB"/>
    <w:rsid w:val="6E0E1E63"/>
    <w:rsid w:val="6F66712C"/>
    <w:rsid w:val="6F6F1BD5"/>
    <w:rsid w:val="6F977547"/>
    <w:rsid w:val="70081B26"/>
    <w:rsid w:val="705E13EE"/>
    <w:rsid w:val="70A00D1D"/>
    <w:rsid w:val="71654123"/>
    <w:rsid w:val="71704FC9"/>
    <w:rsid w:val="71DE23D0"/>
    <w:rsid w:val="71EC6428"/>
    <w:rsid w:val="731E18A4"/>
    <w:rsid w:val="731F5547"/>
    <w:rsid w:val="73AB606F"/>
    <w:rsid w:val="73CA5E8B"/>
    <w:rsid w:val="73F63BBA"/>
    <w:rsid w:val="741E5F1A"/>
    <w:rsid w:val="74281F07"/>
    <w:rsid w:val="7468077F"/>
    <w:rsid w:val="76663583"/>
    <w:rsid w:val="769013F9"/>
    <w:rsid w:val="76DF7FB7"/>
    <w:rsid w:val="77447C8B"/>
    <w:rsid w:val="77A0329E"/>
    <w:rsid w:val="77A31966"/>
    <w:rsid w:val="79710F2B"/>
    <w:rsid w:val="7A8A40CD"/>
    <w:rsid w:val="7A96082E"/>
    <w:rsid w:val="7A9C3815"/>
    <w:rsid w:val="7AE97230"/>
    <w:rsid w:val="7B7666CD"/>
    <w:rsid w:val="7B8B425D"/>
    <w:rsid w:val="7C1B3788"/>
    <w:rsid w:val="7C204B68"/>
    <w:rsid w:val="7C9D367A"/>
    <w:rsid w:val="7CC6447D"/>
    <w:rsid w:val="7D1A7D71"/>
    <w:rsid w:val="7D7557F1"/>
    <w:rsid w:val="7DA73A80"/>
    <w:rsid w:val="7DB8389F"/>
    <w:rsid w:val="7E905439"/>
    <w:rsid w:val="7EED066F"/>
    <w:rsid w:val="7EF37FDB"/>
    <w:rsid w:val="7F57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2">
    <w:name w:val="heading 2"/>
    <w:basedOn w:val="1"/>
    <w:next w:val="1"/>
    <w:qFormat/>
    <w:uiPriority w:val="9"/>
    <w:pPr>
      <w:spacing w:line="560" w:lineRule="exact"/>
      <w:ind w:firstLine="643"/>
      <w:outlineLvl w:val="1"/>
    </w:pPr>
    <w:rPr>
      <w:rFonts w:ascii="楷体_GB2312" w:hAnsi="仿宋_GB2312" w:eastAsia="楷体_GB2312"/>
      <w:sz w:val="32"/>
      <w:szCs w:val="32"/>
      <w:lang w:val="zh-CN"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624"/>
    <w:pPr>
      <w:spacing w:line="590" w:lineRule="exact"/>
    </w:pPr>
    <w:rPr>
      <w:rFonts w:eastAsia="仿宋_GB2312"/>
      <w:sz w:val="32"/>
    </w:r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2020-12-01T07:48:00Z</dcterms:created>
  <dc:creator>123</dc:creator>
  <cp:lastModifiedBy>Administrator</cp:lastModifiedBy>
  <cp:lastPrinted>2021-04-07T03:08:00Z</cp:lastPrinted>
  <dcterms:modified xsi:type="dcterms:W3CDTF">2021-10-20T01:41:28Z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F17B12964E2C4A2FBF8DC0CE348E2966</vt:lpwstr>
  </property>
</Properties>
</file>