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_GBK"/>
          <w:b/>
          <w:bCs/>
          <w:color w:val="0070C0"/>
          <w:w w:val="95"/>
          <w:sz w:val="44"/>
          <w:szCs w:val="44"/>
        </w:rPr>
      </w:pPr>
      <w:r>
        <w:rPr>
          <w:rFonts w:eastAsia="方正小标宋_GBK"/>
          <w:w w:val="95"/>
          <w:sz w:val="44"/>
          <w:szCs w:val="44"/>
        </w:rPr>
        <w:t>重庆市万州区</w:t>
      </w:r>
      <w:r>
        <w:rPr>
          <w:rFonts w:hint="eastAsia" w:eastAsia="方正小标宋_GBK"/>
          <w:w w:val="95"/>
          <w:sz w:val="44"/>
          <w:szCs w:val="44"/>
        </w:rPr>
        <w:t>地震</w:t>
      </w:r>
      <w:r>
        <w:rPr>
          <w:rFonts w:eastAsia="方正小标宋_GBK"/>
          <w:w w:val="95"/>
          <w:sz w:val="44"/>
          <w:szCs w:val="44"/>
        </w:rPr>
        <w:t>应急预案（暂行）</w:t>
      </w:r>
    </w:p>
    <w:p>
      <w:pPr>
        <w:adjustRightInd w:val="0"/>
        <w:snapToGrid w:val="0"/>
        <w:spacing w:line="360" w:lineRule="auto"/>
        <w:jc w:val="center"/>
        <w:rPr>
          <w:rFonts w:eastAsia="方正小标宋_GBK"/>
          <w:b/>
          <w:bCs/>
          <w:w w:val="95"/>
          <w:sz w:val="44"/>
          <w:szCs w:val="44"/>
        </w:rPr>
      </w:pPr>
    </w:p>
    <w:p>
      <w:pPr>
        <w:adjustRightInd w:val="0"/>
        <w:snapToGrid w:val="0"/>
        <w:spacing w:line="360" w:lineRule="auto"/>
        <w:jc w:val="center"/>
        <w:rPr>
          <w:rFonts w:eastAsia="方正小标宋_GBK"/>
          <w:b/>
          <w:bCs/>
          <w:w w:val="95"/>
          <w:sz w:val="44"/>
          <w:szCs w:val="44"/>
        </w:rPr>
      </w:pPr>
    </w:p>
    <w:p>
      <w:pPr>
        <w:adjustRightInd w:val="0"/>
        <w:snapToGrid w:val="0"/>
        <w:spacing w:line="360" w:lineRule="auto"/>
        <w:rPr>
          <w:rFonts w:eastAsia="仿宋"/>
          <w:b/>
          <w:bCs/>
          <w:sz w:val="32"/>
          <w:szCs w:val="32"/>
        </w:rPr>
      </w:pPr>
    </w:p>
    <w:p/>
    <w:p/>
    <w:p/>
    <w:p/>
    <w:p/>
    <w:p>
      <w:pPr>
        <w:pStyle w:val="2"/>
        <w:rPr>
          <w:rFonts w:hint="default" w:ascii="Times New Roman"/>
        </w:rPr>
      </w:pPr>
    </w:p>
    <w:p>
      <w:pPr>
        <w:pStyle w:val="2"/>
        <w:rPr>
          <w:rFonts w:hint="default" w:ascii="Times New Roman"/>
        </w:rPr>
      </w:pPr>
    </w:p>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重庆市万州区人民政府办公室 印发</w:t>
      </w:r>
    </w:p>
    <w:p>
      <w:pPr>
        <w:pStyle w:val="2"/>
        <w:rPr>
          <w:rFonts w:hint="default" w:ascii="方正仿宋_GBK" w:hAnsi="方正仿宋_GBK" w:eastAsia="方正仿宋_GBK" w:cs="方正仿宋_GBK"/>
        </w:rPr>
      </w:pPr>
      <w:r>
        <w:rPr>
          <w:rFonts w:ascii="方正仿宋_GBK" w:hAnsi="方正仿宋_GBK" w:eastAsia="方正仿宋_GBK" w:cs="方正仿宋_GBK"/>
          <w:sz w:val="32"/>
          <w:szCs w:val="32"/>
        </w:rPr>
        <w:t>重庆市万州区应急管理局 编制</w:t>
      </w:r>
    </w:p>
    <w:p>
      <w:pPr>
        <w:adjustRightInd w:val="0"/>
        <w:snapToGrid w:val="0"/>
        <w:spacing w:line="600" w:lineRule="exact"/>
        <w:jc w:val="center"/>
        <w:rPr>
          <w:rFonts w:eastAsia="方正仿宋_GBK"/>
          <w:sz w:val="32"/>
          <w:szCs w:val="32"/>
        </w:rPr>
        <w:sectPr>
          <w:footerReference r:id="rId3" w:type="default"/>
          <w:footerReference r:id="rId4" w:type="even"/>
          <w:pgSz w:w="11906" w:h="16838"/>
          <w:pgMar w:top="1985" w:right="1531" w:bottom="1985" w:left="1531" w:header="851" w:footer="1474" w:gutter="0"/>
          <w:pgNumType w:start="1"/>
          <w:cols w:space="720" w:num="1"/>
          <w:docGrid w:type="linesAndChars" w:linePitch="579" w:charSpace="0"/>
        </w:sectPr>
      </w:pPr>
      <w:r>
        <w:rPr>
          <w:rFonts w:eastAsia="方正仿宋_GBK"/>
          <w:sz w:val="32"/>
          <w:szCs w:val="32"/>
        </w:rPr>
        <w:t>2021年</w:t>
      </w:r>
      <w:r>
        <w:rPr>
          <w:rFonts w:hint="eastAsia" w:eastAsia="方正仿宋_GBK"/>
          <w:sz w:val="32"/>
          <w:szCs w:val="32"/>
        </w:rPr>
        <w:t>5</w:t>
      </w:r>
      <w:r>
        <w:rPr>
          <w:rFonts w:eastAsia="方正仿宋_GBK"/>
          <w:sz w:val="32"/>
          <w:szCs w:val="32"/>
        </w:rPr>
        <w:t>月</w:t>
      </w:r>
    </w:p>
    <w:p>
      <w:pPr>
        <w:jc w:val="center"/>
        <w:rPr>
          <w:b/>
          <w:sz w:val="44"/>
          <w:szCs w:val="44"/>
        </w:rPr>
      </w:pPr>
      <w:r>
        <w:rPr>
          <w:rFonts w:hint="eastAsia"/>
          <w:b/>
          <w:sz w:val="44"/>
          <w:szCs w:val="44"/>
        </w:rPr>
        <w:t>目  录</w:t>
      </w:r>
    </w:p>
    <w:p>
      <w:pPr>
        <w:pStyle w:val="10"/>
        <w:tabs>
          <w:tab w:val="right" w:leader="dot" w:pos="9060"/>
        </w:tabs>
        <w:rPr>
          <w:rFonts w:hint="eastAsia" w:ascii="方正仿宋_GBK" w:hAnsi="等线" w:eastAsia="方正仿宋_GBK"/>
          <w:sz w:val="32"/>
          <w:szCs w:val="32"/>
        </w:rPr>
      </w:pPr>
      <w:r>
        <w:rPr>
          <w:rFonts w:hint="eastAsia" w:ascii="方正仿宋_GBK" w:hAnsi="宋体" w:eastAsia="方正仿宋_GBK"/>
          <w:b/>
          <w:sz w:val="32"/>
          <w:szCs w:val="32"/>
        </w:rPr>
        <w:fldChar w:fldCharType="begin"/>
      </w:r>
      <w:r>
        <w:rPr>
          <w:rFonts w:hint="eastAsia" w:ascii="方正仿宋_GBK" w:hAnsi="宋体" w:eastAsia="方正仿宋_GBK"/>
          <w:b/>
          <w:sz w:val="32"/>
          <w:szCs w:val="32"/>
        </w:rPr>
        <w:instrText xml:space="preserve"> TOC \o "1-2" \h \z \u </w:instrText>
      </w:r>
      <w:r>
        <w:rPr>
          <w:rFonts w:hint="eastAsia" w:ascii="方正仿宋_GBK" w:hAnsi="宋体" w:eastAsia="方正仿宋_GBK"/>
          <w:b/>
          <w:sz w:val="32"/>
          <w:szCs w:val="32"/>
        </w:rPr>
        <w:fldChar w:fldCharType="separate"/>
      </w:r>
      <w:r>
        <w:fldChar w:fldCharType="begin"/>
      </w:r>
      <w:r>
        <w:instrText xml:space="preserve"> HYPERLINK \l "_Toc62209822" </w:instrText>
      </w:r>
      <w:r>
        <w:fldChar w:fldCharType="separate"/>
      </w:r>
      <w:r>
        <w:rPr>
          <w:rStyle w:val="16"/>
          <w:rFonts w:hint="eastAsia" w:ascii="方正仿宋_GBK" w:eastAsia="方正仿宋_GBK" w:cs="方正黑体_GBK"/>
          <w:sz w:val="32"/>
          <w:szCs w:val="32"/>
        </w:rPr>
        <w:t>1 总则</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_Toc62209822 \h </w:instrText>
      </w:r>
      <w:r>
        <w:rPr>
          <w:rFonts w:hint="eastAsia" w:ascii="方正仿宋_GBK" w:eastAsia="方正仿宋_GBK"/>
          <w:sz w:val="32"/>
          <w:szCs w:val="32"/>
        </w:rPr>
        <w:fldChar w:fldCharType="separate"/>
      </w:r>
      <w:r>
        <w:rPr>
          <w:rFonts w:hint="eastAsia"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"_Toc62209823" </w:instrText>
      </w:r>
      <w:r>
        <w:fldChar w:fldCharType="separate"/>
      </w:r>
      <w:r>
        <w:rPr>
          <w:rStyle w:val="16"/>
          <w:rFonts w:hint="eastAsia" w:ascii="方正仿宋_GBK" w:eastAsia="方正仿宋_GBK" w:cs="方正楷体_GBK"/>
          <w:kern w:val="0"/>
          <w:sz w:val="32"/>
          <w:szCs w:val="32"/>
          <w:lang w:val="zh-CN"/>
        </w:rPr>
        <w:t>1.1 编制目的</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_Toc62209823 \h </w:instrText>
      </w:r>
      <w:r>
        <w:rPr>
          <w:rFonts w:hint="eastAsia" w:ascii="方正仿宋_GBK" w:eastAsia="方正仿宋_GBK"/>
          <w:sz w:val="32"/>
          <w:szCs w:val="32"/>
        </w:rPr>
        <w:fldChar w:fldCharType="separate"/>
      </w:r>
      <w:r>
        <w:rPr>
          <w:rFonts w:hint="eastAsia"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"_Toc62209824" </w:instrText>
      </w:r>
      <w:r>
        <w:fldChar w:fldCharType="separate"/>
      </w:r>
      <w:r>
        <w:rPr>
          <w:rStyle w:val="16"/>
          <w:rFonts w:hint="eastAsia" w:ascii="方正仿宋_GBK" w:eastAsia="方正仿宋_GBK" w:cs="方正楷体_GBK"/>
          <w:kern w:val="0"/>
          <w:sz w:val="32"/>
          <w:szCs w:val="32"/>
          <w:lang w:val="zh-CN"/>
        </w:rPr>
        <w:t>1.2 编制依据</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_Toc62209824 \h </w:instrText>
      </w:r>
      <w:r>
        <w:rPr>
          <w:rFonts w:hint="eastAsia" w:ascii="方正仿宋_GBK" w:eastAsia="方正仿宋_GBK"/>
          <w:sz w:val="32"/>
          <w:szCs w:val="32"/>
        </w:rPr>
        <w:fldChar w:fldCharType="separate"/>
      </w:r>
      <w:r>
        <w:rPr>
          <w:rFonts w:hint="eastAsia"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"_Toc62209825" </w:instrText>
      </w:r>
      <w:r>
        <w:fldChar w:fldCharType="separate"/>
      </w:r>
      <w:r>
        <w:rPr>
          <w:rStyle w:val="16"/>
          <w:rFonts w:hint="eastAsia" w:ascii="方正仿宋_GBK" w:eastAsia="方正仿宋_GBK" w:cs="方正楷体_GBK"/>
          <w:kern w:val="0"/>
          <w:sz w:val="32"/>
          <w:szCs w:val="32"/>
          <w:lang w:val="zh-CN"/>
        </w:rPr>
        <w:t>1.3 适用范围</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_Toc62209825 \h </w:instrText>
      </w:r>
      <w:r>
        <w:rPr>
          <w:rFonts w:hint="eastAsia" w:ascii="方正仿宋_GBK" w:eastAsia="方正仿宋_GBK"/>
          <w:sz w:val="32"/>
          <w:szCs w:val="32"/>
        </w:rPr>
        <w:fldChar w:fldCharType="separate"/>
      </w:r>
      <w:r>
        <w:rPr>
          <w:rFonts w:hint="eastAsia"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"_Toc62209826" </w:instrText>
      </w:r>
      <w:r>
        <w:fldChar w:fldCharType="separate"/>
      </w:r>
      <w:r>
        <w:rPr>
          <w:rStyle w:val="16"/>
          <w:rFonts w:hint="eastAsia" w:ascii="方正仿宋_GBK" w:eastAsia="方正仿宋_GBK" w:cs="方正楷体_GBK"/>
          <w:kern w:val="0"/>
          <w:sz w:val="32"/>
          <w:szCs w:val="32"/>
          <w:lang w:val="zh-CN"/>
        </w:rPr>
        <w:t>1.4 工作原则</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_Toc62209826 \h </w:instrText>
      </w:r>
      <w:r>
        <w:rPr>
          <w:rFonts w:hint="eastAsia" w:ascii="方正仿宋_GBK" w:eastAsia="方正仿宋_GBK"/>
          <w:sz w:val="32"/>
          <w:szCs w:val="32"/>
        </w:rPr>
        <w:fldChar w:fldCharType="separate"/>
      </w:r>
      <w:r>
        <w:rPr>
          <w:rFonts w:hint="eastAsia"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0"/>
        <w:tabs>
          <w:tab w:val="right" w:leader="dot" w:pos="9060"/>
        </w:tabs>
        <w:rPr>
          <w:rFonts w:hint="eastAsia" w:ascii="方正仿宋_GBK" w:hAnsi="等线" w:eastAsia="方正仿宋_GBK"/>
          <w:sz w:val="32"/>
          <w:szCs w:val="32"/>
        </w:rPr>
      </w:pPr>
      <w:r>
        <w:fldChar w:fldCharType="begin"/>
      </w:r>
      <w:r>
        <w:instrText xml:space="preserve"> HYPERLINK \l "_Toc62209827" </w:instrText>
      </w:r>
      <w:r>
        <w:fldChar w:fldCharType="separate"/>
      </w:r>
      <w:r>
        <w:rPr>
          <w:rStyle w:val="16"/>
          <w:rFonts w:hint="eastAsia" w:ascii="方正仿宋_GBK" w:eastAsia="方正仿宋_GBK" w:cs="方正黑体_GBK"/>
          <w:sz w:val="32"/>
          <w:szCs w:val="32"/>
        </w:rPr>
        <w:t>2 组织体系及职责</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_Toc62209827 \h </w:instrText>
      </w:r>
      <w:r>
        <w:rPr>
          <w:rFonts w:hint="eastAsia" w:ascii="方正仿宋_GBK" w:eastAsia="方正仿宋_GBK"/>
          <w:sz w:val="32"/>
          <w:szCs w:val="32"/>
        </w:rPr>
        <w:fldChar w:fldCharType="separate"/>
      </w:r>
      <w:r>
        <w:rPr>
          <w:rFonts w:hint="eastAsia" w:ascii="方正仿宋_GBK" w:eastAsia="方正仿宋_GBK"/>
          <w:sz w:val="32"/>
          <w:szCs w:val="32"/>
        </w:rPr>
        <w:t>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"_Toc62209828" </w:instrText>
      </w:r>
      <w:r>
        <w:fldChar w:fldCharType="separate"/>
      </w:r>
      <w:r>
        <w:rPr>
          <w:rStyle w:val="16"/>
          <w:rFonts w:hint="eastAsia" w:ascii="方正仿宋_GBK" w:eastAsia="方正仿宋_GBK" w:cs="方正楷体_GBK"/>
          <w:kern w:val="0"/>
          <w:sz w:val="32"/>
          <w:szCs w:val="32"/>
          <w:lang w:val="zh-CN"/>
        </w:rPr>
        <w:t>2.1 区抗震救灾指挥</w:t>
      </w:r>
      <w:r>
        <w:rPr>
          <w:rStyle w:val="16"/>
          <w:rFonts w:hint="eastAsia" w:ascii="方正仿宋_GBK" w:eastAsia="方正仿宋_GBK" w:cs="方正楷体_GBK"/>
          <w:kern w:val="0"/>
          <w:sz w:val="32"/>
          <w:szCs w:val="32"/>
        </w:rPr>
        <w:t>机构</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_Toc62209828 \h </w:instrText>
      </w:r>
      <w:r>
        <w:rPr>
          <w:rFonts w:hint="eastAsia" w:ascii="方正仿宋_GBK" w:eastAsia="方正仿宋_GBK"/>
          <w:sz w:val="32"/>
          <w:szCs w:val="32"/>
        </w:rPr>
        <w:fldChar w:fldCharType="separate"/>
      </w:r>
      <w:r>
        <w:rPr>
          <w:rFonts w:hint="eastAsia" w:ascii="方正仿宋_GBK" w:eastAsia="方正仿宋_GBK"/>
          <w:sz w:val="32"/>
          <w:szCs w:val="32"/>
        </w:rPr>
        <w:t>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"_Toc62209829" </w:instrText>
      </w:r>
      <w:r>
        <w:fldChar w:fldCharType="separate"/>
      </w:r>
      <w:r>
        <w:rPr>
          <w:rStyle w:val="16"/>
          <w:rFonts w:hint="eastAsia" w:ascii="方正仿宋_GBK" w:eastAsia="方正仿宋_GBK" w:cs="方正楷体_GBK"/>
          <w:kern w:val="0"/>
          <w:sz w:val="32"/>
          <w:szCs w:val="32"/>
          <w:lang w:val="zh-CN"/>
        </w:rPr>
        <w:t>2.2 区抗震救灾指挥机构职责</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_Toc62209829 \h </w:instrText>
      </w:r>
      <w:r>
        <w:rPr>
          <w:rFonts w:hint="eastAsia" w:ascii="方正仿宋_GBK" w:eastAsia="方正仿宋_GBK"/>
          <w:sz w:val="32"/>
          <w:szCs w:val="32"/>
        </w:rPr>
        <w:fldChar w:fldCharType="separate"/>
      </w:r>
      <w:r>
        <w:rPr>
          <w:rFonts w:hint="eastAsia"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"_Toc62209830" </w:instrText>
      </w:r>
      <w:r>
        <w:fldChar w:fldCharType="separate"/>
      </w:r>
      <w:r>
        <w:rPr>
          <w:rStyle w:val="16"/>
          <w:rFonts w:hint="eastAsia" w:ascii="方正仿宋_GBK" w:eastAsia="方正仿宋_GBK" w:cs="方正楷体_GBK"/>
          <w:kern w:val="0"/>
          <w:sz w:val="32"/>
          <w:szCs w:val="32"/>
        </w:rPr>
        <w:t>2.3</w:t>
      </w:r>
      <w:r>
        <w:rPr>
          <w:rStyle w:val="16"/>
          <w:rFonts w:hint="eastAsia" w:ascii="方正仿宋_GBK" w:eastAsia="方正仿宋_GBK" w:cs="方正楷体_GBK"/>
          <w:kern w:val="0"/>
          <w:sz w:val="32"/>
          <w:szCs w:val="32"/>
          <w:lang w:val="zh-CN"/>
        </w:rPr>
        <w:t xml:space="preserve"> 现场指挥部</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_Toc62209830 \h </w:instrText>
      </w:r>
      <w:r>
        <w:rPr>
          <w:rFonts w:hint="eastAsia" w:ascii="方正仿宋_GBK" w:eastAsia="方正仿宋_GBK"/>
          <w:sz w:val="32"/>
          <w:szCs w:val="32"/>
        </w:rPr>
        <w:fldChar w:fldCharType="separate"/>
      </w:r>
      <w:r>
        <w:rPr>
          <w:rFonts w:hint="eastAsia" w:ascii="方正仿宋_GBK" w:eastAsia="方正仿宋_GBK"/>
          <w:sz w:val="32"/>
          <w:szCs w:val="32"/>
        </w:rPr>
        <w:t>11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"_Toc62209831" </w:instrText>
      </w:r>
      <w:r>
        <w:fldChar w:fldCharType="separate"/>
      </w:r>
      <w:r>
        <w:rPr>
          <w:rStyle w:val="16"/>
          <w:rFonts w:hint="eastAsia" w:ascii="方正仿宋_GBK" w:eastAsia="方正仿宋_GBK" w:cs="方正楷体_GBK"/>
          <w:kern w:val="0"/>
          <w:sz w:val="32"/>
          <w:szCs w:val="32"/>
          <w:lang w:val="zh-CN"/>
        </w:rPr>
        <w:t>2.4 乡镇（街道）抗震救灾指挥部职责</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_Toc62209831 \h </w:instrText>
      </w:r>
      <w:r>
        <w:rPr>
          <w:rFonts w:hint="eastAsia" w:ascii="方正仿宋_GBK" w:eastAsia="方正仿宋_GBK"/>
          <w:sz w:val="32"/>
          <w:szCs w:val="32"/>
        </w:rPr>
        <w:fldChar w:fldCharType="separate"/>
      </w:r>
      <w:r>
        <w:rPr>
          <w:rFonts w:hint="eastAsia" w:ascii="方正仿宋_GBK" w:eastAsia="方正仿宋_GBK"/>
          <w:sz w:val="32"/>
          <w:szCs w:val="32"/>
        </w:rPr>
        <w:t>11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0"/>
        <w:tabs>
          <w:tab w:val="right" w:leader="dot" w:pos="9060"/>
        </w:tabs>
        <w:rPr>
          <w:rFonts w:hint="eastAsia" w:ascii="方正仿宋_GBK" w:hAnsi="等线" w:eastAsia="方正仿宋_GBK"/>
          <w:sz w:val="32"/>
          <w:szCs w:val="32"/>
        </w:rPr>
      </w:pPr>
      <w:r>
        <w:fldChar w:fldCharType="begin"/>
      </w:r>
      <w:r>
        <w:instrText xml:space="preserve"> HYPERLINK \l "_Toc62209832" </w:instrText>
      </w:r>
      <w:r>
        <w:fldChar w:fldCharType="separate"/>
      </w:r>
      <w:r>
        <w:rPr>
          <w:rStyle w:val="16"/>
          <w:rFonts w:hint="eastAsia" w:ascii="方正仿宋_GBK" w:eastAsia="方正仿宋_GBK"/>
          <w:sz w:val="32"/>
          <w:szCs w:val="32"/>
        </w:rPr>
        <w:t>3 响应等级及机制</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_Toc62209832 \h </w:instrText>
      </w:r>
      <w:r>
        <w:rPr>
          <w:rFonts w:hint="eastAsia" w:ascii="方正仿宋_GBK" w:eastAsia="方正仿宋_GBK"/>
          <w:sz w:val="32"/>
          <w:szCs w:val="32"/>
        </w:rPr>
        <w:fldChar w:fldCharType="separate"/>
      </w:r>
      <w:r>
        <w:rPr>
          <w:rFonts w:hint="eastAsia" w:ascii="方正仿宋_GBK" w:eastAsia="方正仿宋_GBK"/>
          <w:sz w:val="32"/>
          <w:szCs w:val="32"/>
        </w:rPr>
        <w:t>12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"_Toc62209833" </w:instrText>
      </w:r>
      <w:r>
        <w:fldChar w:fldCharType="separate"/>
      </w:r>
      <w:r>
        <w:rPr>
          <w:rStyle w:val="16"/>
          <w:rFonts w:hint="eastAsia" w:ascii="方正仿宋_GBK" w:eastAsia="方正仿宋_GBK" w:cs="方正楷体_GBK"/>
          <w:kern w:val="0"/>
          <w:sz w:val="32"/>
          <w:szCs w:val="32"/>
          <w:lang w:val="zh-CN"/>
        </w:rPr>
        <w:t>3.1 地震灾害分级</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_Toc62209833 \h </w:instrText>
      </w:r>
      <w:r>
        <w:rPr>
          <w:rFonts w:hint="eastAsia" w:ascii="方正仿宋_GBK" w:eastAsia="方正仿宋_GBK"/>
          <w:sz w:val="32"/>
          <w:szCs w:val="32"/>
        </w:rPr>
        <w:fldChar w:fldCharType="separate"/>
      </w:r>
      <w:r>
        <w:rPr>
          <w:rFonts w:hint="eastAsia" w:ascii="方正仿宋_GBK" w:eastAsia="方正仿宋_GBK"/>
          <w:sz w:val="32"/>
          <w:szCs w:val="32"/>
        </w:rPr>
        <w:t>12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"_Toc62209834" </w:instrText>
      </w:r>
      <w:r>
        <w:fldChar w:fldCharType="separate"/>
      </w:r>
      <w:r>
        <w:rPr>
          <w:rStyle w:val="16"/>
          <w:rFonts w:hint="eastAsia" w:ascii="方正仿宋_GBK" w:eastAsia="方正仿宋_GBK" w:cs="方正楷体_GBK"/>
          <w:kern w:val="0"/>
          <w:sz w:val="32"/>
          <w:szCs w:val="32"/>
          <w:lang w:val="zh-CN"/>
        </w:rPr>
        <w:t>3.2 响应</w:t>
      </w:r>
      <w:r>
        <w:rPr>
          <w:rStyle w:val="16"/>
          <w:rFonts w:hint="eastAsia" w:ascii="方正仿宋_GBK" w:eastAsia="方正仿宋_GBK" w:cs="方正楷体_GBK"/>
          <w:kern w:val="0"/>
          <w:sz w:val="32"/>
          <w:szCs w:val="32"/>
        </w:rPr>
        <w:t>等级及机制</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_Toc62209834 \h </w:instrText>
      </w:r>
      <w:r>
        <w:rPr>
          <w:rFonts w:hint="eastAsia" w:ascii="方正仿宋_GBK" w:eastAsia="方正仿宋_GBK"/>
          <w:sz w:val="32"/>
          <w:szCs w:val="32"/>
        </w:rPr>
        <w:fldChar w:fldCharType="separate"/>
      </w:r>
      <w:r>
        <w:rPr>
          <w:rFonts w:hint="eastAsia" w:ascii="方正仿宋_GBK" w:eastAsia="方正仿宋_GBK"/>
          <w:sz w:val="32"/>
          <w:szCs w:val="32"/>
        </w:rPr>
        <w:t>12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0"/>
        <w:tabs>
          <w:tab w:val="right" w:leader="dot" w:pos="9060"/>
        </w:tabs>
        <w:rPr>
          <w:rFonts w:hint="eastAsia" w:ascii="方正仿宋_GBK" w:hAnsi="等线" w:eastAsia="方正仿宋_GBK"/>
          <w:sz w:val="32"/>
          <w:szCs w:val="32"/>
        </w:rPr>
      </w:pPr>
      <w:r>
        <w:fldChar w:fldCharType="begin"/>
      </w:r>
      <w:r>
        <w:instrText xml:space="preserve"> HYPERLINK \l "_Toc62209835" </w:instrText>
      </w:r>
      <w:r>
        <w:fldChar w:fldCharType="separate"/>
      </w:r>
      <w:r>
        <w:rPr>
          <w:rStyle w:val="16"/>
          <w:rFonts w:hint="eastAsia" w:ascii="方正仿宋_GBK" w:eastAsia="方正仿宋_GBK" w:cs="方正黑体_GBK"/>
          <w:sz w:val="32"/>
          <w:szCs w:val="32"/>
        </w:rPr>
        <w:t>4 地震监测预警与信息报送</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_Toc62209835 \h </w:instrText>
      </w:r>
      <w:r>
        <w:rPr>
          <w:rFonts w:hint="eastAsia" w:ascii="方正仿宋_GBK" w:eastAsia="方正仿宋_GBK"/>
          <w:sz w:val="32"/>
          <w:szCs w:val="32"/>
        </w:rPr>
        <w:fldChar w:fldCharType="separate"/>
      </w:r>
      <w:r>
        <w:rPr>
          <w:rFonts w:hint="eastAsia" w:ascii="方正仿宋_GBK" w:eastAsia="方正仿宋_GBK"/>
          <w:sz w:val="32"/>
          <w:szCs w:val="32"/>
        </w:rPr>
        <w:t>16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"_Toc62209836" </w:instrText>
      </w:r>
      <w:r>
        <w:fldChar w:fldCharType="separate"/>
      </w:r>
      <w:r>
        <w:rPr>
          <w:rStyle w:val="16"/>
          <w:rFonts w:hint="eastAsia" w:ascii="方正仿宋_GBK" w:hAnsi="宋体" w:eastAsia="方正仿宋_GBK" w:cs="宋体"/>
          <w:kern w:val="0"/>
          <w:sz w:val="32"/>
          <w:szCs w:val="32"/>
        </w:rPr>
        <w:t>4.1 监测预报、预警</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_Toc62209836 \h </w:instrText>
      </w:r>
      <w:r>
        <w:rPr>
          <w:rFonts w:hint="eastAsia" w:ascii="方正仿宋_GBK" w:eastAsia="方正仿宋_GBK"/>
          <w:sz w:val="32"/>
          <w:szCs w:val="32"/>
        </w:rPr>
        <w:fldChar w:fldCharType="separate"/>
      </w:r>
      <w:r>
        <w:rPr>
          <w:rFonts w:hint="eastAsia" w:ascii="方正仿宋_GBK" w:eastAsia="方正仿宋_GBK"/>
          <w:sz w:val="32"/>
          <w:szCs w:val="32"/>
        </w:rPr>
        <w:t>16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"_Toc62209837" </w:instrText>
      </w:r>
      <w:r>
        <w:fldChar w:fldCharType="separate"/>
      </w:r>
      <w:r>
        <w:rPr>
          <w:rStyle w:val="16"/>
          <w:rFonts w:hint="eastAsia" w:ascii="方正仿宋_GBK" w:hAnsi="宋体" w:eastAsia="方正仿宋_GBK" w:cs="宋体"/>
          <w:kern w:val="0"/>
          <w:sz w:val="32"/>
          <w:szCs w:val="32"/>
        </w:rPr>
        <w:t>4.2 震情速报</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_Toc62209837 \h </w:instrText>
      </w:r>
      <w:r>
        <w:rPr>
          <w:rFonts w:hint="eastAsia" w:ascii="方正仿宋_GBK" w:eastAsia="方正仿宋_GBK"/>
          <w:sz w:val="32"/>
          <w:szCs w:val="32"/>
        </w:rPr>
        <w:fldChar w:fldCharType="separate"/>
      </w:r>
      <w:r>
        <w:rPr>
          <w:rFonts w:hint="eastAsia" w:ascii="方正仿宋_GBK" w:eastAsia="方正仿宋_GBK"/>
          <w:sz w:val="32"/>
          <w:szCs w:val="32"/>
        </w:rPr>
        <w:t>16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"_Toc62209838" </w:instrText>
      </w:r>
      <w:r>
        <w:fldChar w:fldCharType="separate"/>
      </w:r>
      <w:r>
        <w:rPr>
          <w:rStyle w:val="16"/>
          <w:rFonts w:hint="eastAsia" w:ascii="方正仿宋_GBK" w:hAnsi="宋体" w:eastAsia="方正仿宋_GBK" w:cs="宋体"/>
          <w:kern w:val="0"/>
          <w:sz w:val="32"/>
          <w:szCs w:val="32"/>
        </w:rPr>
        <w:t>4.3 灾情报告</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_Toc62209838 \h </w:instrText>
      </w:r>
      <w:r>
        <w:rPr>
          <w:rFonts w:hint="eastAsia" w:ascii="方正仿宋_GBK" w:eastAsia="方正仿宋_GBK"/>
          <w:sz w:val="32"/>
          <w:szCs w:val="32"/>
        </w:rPr>
        <w:fldChar w:fldCharType="separate"/>
      </w:r>
      <w:r>
        <w:rPr>
          <w:rFonts w:hint="eastAsia" w:ascii="方正仿宋_GBK" w:eastAsia="方正仿宋_GBK"/>
          <w:sz w:val="32"/>
          <w:szCs w:val="32"/>
        </w:rPr>
        <w:t>16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"_Toc62209839" </w:instrText>
      </w:r>
      <w:r>
        <w:fldChar w:fldCharType="separate"/>
      </w:r>
      <w:r>
        <w:rPr>
          <w:rStyle w:val="16"/>
          <w:rFonts w:hint="eastAsia" w:ascii="方正仿宋_GBK" w:hAnsi="宋体" w:eastAsia="方正仿宋_GBK" w:cs="宋体"/>
          <w:kern w:val="0"/>
          <w:sz w:val="32"/>
          <w:szCs w:val="32"/>
        </w:rPr>
        <w:t>4.4信息发布</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_Toc62209839 \h </w:instrText>
      </w:r>
      <w:r>
        <w:rPr>
          <w:rFonts w:hint="eastAsia" w:ascii="方正仿宋_GBK" w:eastAsia="方正仿宋_GBK"/>
          <w:sz w:val="32"/>
          <w:szCs w:val="32"/>
        </w:rPr>
        <w:fldChar w:fldCharType="separate"/>
      </w:r>
      <w:r>
        <w:rPr>
          <w:rFonts w:hint="eastAsia" w:ascii="方正仿宋_GBK" w:eastAsia="方正仿宋_GBK"/>
          <w:sz w:val="32"/>
          <w:szCs w:val="32"/>
        </w:rPr>
        <w:t>17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0"/>
        <w:tabs>
          <w:tab w:val="right" w:leader="dot" w:pos="9060"/>
        </w:tabs>
        <w:rPr>
          <w:rFonts w:hint="eastAsia" w:ascii="方正仿宋_GBK" w:hAnsi="等线" w:eastAsia="方正仿宋_GBK"/>
          <w:sz w:val="32"/>
          <w:szCs w:val="32"/>
        </w:rPr>
      </w:pPr>
      <w:r>
        <w:fldChar w:fldCharType="begin"/>
      </w:r>
      <w:r>
        <w:instrText xml:space="preserve"> HYPERLINK \l "_Toc62209840" </w:instrText>
      </w:r>
      <w:r>
        <w:fldChar w:fldCharType="separate"/>
      </w:r>
      <w:r>
        <w:rPr>
          <w:rStyle w:val="16"/>
          <w:rFonts w:hint="eastAsia" w:ascii="方正仿宋_GBK" w:eastAsia="方正仿宋_GBK" w:cs="方正黑体_GBK"/>
          <w:sz w:val="32"/>
          <w:szCs w:val="32"/>
        </w:rPr>
        <w:t>5 应急响应</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_Toc62209840 \h </w:instrText>
      </w:r>
      <w:r>
        <w:rPr>
          <w:rFonts w:hint="eastAsia" w:ascii="方正仿宋_GBK" w:eastAsia="方正仿宋_GBK"/>
          <w:sz w:val="32"/>
          <w:szCs w:val="32"/>
        </w:rPr>
        <w:fldChar w:fldCharType="separate"/>
      </w:r>
      <w:r>
        <w:rPr>
          <w:rFonts w:hint="eastAsia" w:ascii="方正仿宋_GBK" w:eastAsia="方正仿宋_GBK"/>
          <w:sz w:val="32"/>
          <w:szCs w:val="32"/>
        </w:rPr>
        <w:t>17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"_Toc62209841" </w:instrText>
      </w:r>
      <w:r>
        <w:fldChar w:fldCharType="separate"/>
      </w:r>
      <w:r>
        <w:rPr>
          <w:rStyle w:val="16"/>
          <w:rFonts w:hint="eastAsia" w:ascii="方正仿宋_GBK" w:hAnsi="宋体" w:eastAsia="方正仿宋_GBK" w:cs="宋体"/>
          <w:kern w:val="0"/>
          <w:sz w:val="32"/>
          <w:szCs w:val="32"/>
        </w:rPr>
        <w:t>5.1 启动响应</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_Toc62209841 \h </w:instrText>
      </w:r>
      <w:r>
        <w:rPr>
          <w:rFonts w:hint="eastAsia" w:ascii="方正仿宋_GBK" w:eastAsia="方正仿宋_GBK"/>
          <w:sz w:val="32"/>
          <w:szCs w:val="32"/>
        </w:rPr>
        <w:fldChar w:fldCharType="separate"/>
      </w:r>
      <w:r>
        <w:rPr>
          <w:rFonts w:hint="eastAsia" w:ascii="方正仿宋_GBK" w:eastAsia="方正仿宋_GBK"/>
          <w:sz w:val="32"/>
          <w:szCs w:val="32"/>
        </w:rPr>
        <w:t>17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"_Toc62209842" </w:instrText>
      </w:r>
      <w:r>
        <w:fldChar w:fldCharType="separate"/>
      </w:r>
      <w:r>
        <w:rPr>
          <w:rStyle w:val="16"/>
          <w:rFonts w:hint="eastAsia" w:ascii="方正仿宋_GBK" w:hAnsi="宋体" w:eastAsia="方正仿宋_GBK" w:cs="宋体"/>
          <w:kern w:val="0"/>
          <w:sz w:val="32"/>
          <w:szCs w:val="32"/>
        </w:rPr>
        <w:t>5.2 应急处置</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_Toc62209842 \h </w:instrText>
      </w:r>
      <w:r>
        <w:rPr>
          <w:rFonts w:hint="eastAsia" w:ascii="方正仿宋_GBK" w:eastAsia="方正仿宋_GBK"/>
          <w:sz w:val="32"/>
          <w:szCs w:val="32"/>
        </w:rPr>
        <w:fldChar w:fldCharType="separate"/>
      </w:r>
      <w:r>
        <w:rPr>
          <w:rFonts w:hint="eastAsia" w:ascii="方正仿宋_GBK" w:eastAsia="方正仿宋_GBK"/>
          <w:sz w:val="32"/>
          <w:szCs w:val="32"/>
        </w:rPr>
        <w:t>17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"_Toc62209843" </w:instrText>
      </w:r>
      <w:r>
        <w:fldChar w:fldCharType="separate"/>
      </w:r>
      <w:r>
        <w:rPr>
          <w:rStyle w:val="16"/>
          <w:rFonts w:hint="eastAsia" w:ascii="方正仿宋_GBK" w:hAnsi="宋体" w:eastAsia="方正仿宋_GBK" w:cs="宋体"/>
          <w:kern w:val="0"/>
          <w:sz w:val="32"/>
          <w:szCs w:val="32"/>
        </w:rPr>
        <w:t>5.3 响应结束</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_Toc62209843 \h </w:instrText>
      </w:r>
      <w:r>
        <w:rPr>
          <w:rFonts w:hint="eastAsia" w:ascii="方正仿宋_GBK" w:eastAsia="方正仿宋_GBK"/>
          <w:sz w:val="32"/>
          <w:szCs w:val="32"/>
        </w:rPr>
        <w:fldChar w:fldCharType="separate"/>
      </w:r>
      <w:r>
        <w:rPr>
          <w:rFonts w:hint="eastAsia" w:ascii="方正仿宋_GBK" w:eastAsia="方正仿宋_GBK"/>
          <w:sz w:val="32"/>
          <w:szCs w:val="32"/>
        </w:rPr>
        <w:t>23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0"/>
        <w:tabs>
          <w:tab w:val="right" w:leader="dot" w:pos="9060"/>
        </w:tabs>
        <w:rPr>
          <w:rFonts w:hint="eastAsia" w:ascii="方正仿宋_GBK" w:hAnsi="等线" w:eastAsia="方正仿宋_GBK"/>
          <w:sz w:val="32"/>
          <w:szCs w:val="32"/>
        </w:rPr>
      </w:pPr>
      <w:r>
        <w:fldChar w:fldCharType="begin"/>
      </w:r>
      <w:r>
        <w:instrText xml:space="preserve"> HYPERLINK \l "_Toc62209844" </w:instrText>
      </w:r>
      <w:r>
        <w:fldChar w:fldCharType="separate"/>
      </w:r>
      <w:r>
        <w:rPr>
          <w:rStyle w:val="16"/>
          <w:rFonts w:hint="eastAsia" w:ascii="方正仿宋_GBK" w:eastAsia="方正仿宋_GBK" w:cs="方正黑体_GBK"/>
          <w:sz w:val="32"/>
          <w:szCs w:val="32"/>
        </w:rPr>
        <w:t>6 恢复重建</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_Toc62209844 \h </w:instrText>
      </w:r>
      <w:r>
        <w:rPr>
          <w:rFonts w:hint="eastAsia" w:ascii="方正仿宋_GBK" w:eastAsia="方正仿宋_GBK"/>
          <w:sz w:val="32"/>
          <w:szCs w:val="32"/>
        </w:rPr>
        <w:fldChar w:fldCharType="separate"/>
      </w:r>
      <w:r>
        <w:rPr>
          <w:rFonts w:hint="eastAsia" w:ascii="方正仿宋_GBK" w:eastAsia="方正仿宋_GBK"/>
          <w:sz w:val="32"/>
          <w:szCs w:val="32"/>
        </w:rPr>
        <w:t>23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"_Toc62209845" </w:instrText>
      </w:r>
      <w:r>
        <w:fldChar w:fldCharType="separate"/>
      </w:r>
      <w:r>
        <w:rPr>
          <w:rStyle w:val="16"/>
          <w:rFonts w:hint="eastAsia" w:ascii="方正仿宋_GBK" w:hAnsi="宋体" w:eastAsia="方正仿宋_GBK"/>
          <w:sz w:val="32"/>
          <w:szCs w:val="32"/>
        </w:rPr>
        <w:t>6.1 规划编制</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_Toc62209845 \h </w:instrText>
      </w:r>
      <w:r>
        <w:rPr>
          <w:rFonts w:hint="eastAsia" w:ascii="方正仿宋_GBK" w:eastAsia="方正仿宋_GBK"/>
          <w:sz w:val="32"/>
          <w:szCs w:val="32"/>
        </w:rPr>
        <w:fldChar w:fldCharType="separate"/>
      </w:r>
      <w:r>
        <w:rPr>
          <w:rFonts w:hint="eastAsia" w:ascii="方正仿宋_GBK" w:eastAsia="方正仿宋_GBK"/>
          <w:sz w:val="32"/>
          <w:szCs w:val="32"/>
        </w:rPr>
        <w:t>23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"_Toc62209846" </w:instrText>
      </w:r>
      <w:r>
        <w:fldChar w:fldCharType="separate"/>
      </w:r>
      <w:r>
        <w:rPr>
          <w:rStyle w:val="16"/>
          <w:rFonts w:hint="eastAsia" w:ascii="方正仿宋_GBK" w:eastAsia="方正仿宋_GBK"/>
          <w:sz w:val="32"/>
          <w:szCs w:val="32"/>
        </w:rPr>
        <w:t>6.2 规划实施</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_Toc62209846 \h </w:instrText>
      </w:r>
      <w:r>
        <w:rPr>
          <w:rFonts w:hint="eastAsia" w:ascii="方正仿宋_GBK" w:eastAsia="方正仿宋_GBK"/>
          <w:sz w:val="32"/>
          <w:szCs w:val="32"/>
        </w:rPr>
        <w:fldChar w:fldCharType="separate"/>
      </w:r>
      <w:r>
        <w:rPr>
          <w:rFonts w:hint="eastAsia" w:ascii="方正仿宋_GBK" w:eastAsia="方正仿宋_GBK"/>
          <w:sz w:val="32"/>
          <w:szCs w:val="32"/>
        </w:rPr>
        <w:t>24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0"/>
        <w:tabs>
          <w:tab w:val="right" w:leader="dot" w:pos="9060"/>
        </w:tabs>
        <w:rPr>
          <w:rFonts w:hint="eastAsia" w:ascii="方正仿宋_GBK" w:hAnsi="等线" w:eastAsia="方正仿宋_GBK"/>
          <w:sz w:val="32"/>
          <w:szCs w:val="32"/>
        </w:rPr>
      </w:pPr>
      <w:r>
        <w:fldChar w:fldCharType="begin"/>
      </w:r>
      <w:r>
        <w:instrText xml:space="preserve"> HYPERLINK \l "_Toc62209847" </w:instrText>
      </w:r>
      <w:r>
        <w:fldChar w:fldCharType="separate"/>
      </w:r>
      <w:r>
        <w:rPr>
          <w:rStyle w:val="16"/>
          <w:rFonts w:hint="eastAsia" w:ascii="方正仿宋_GBK" w:eastAsia="方正仿宋_GBK" w:cs="方正黑体_GBK"/>
          <w:sz w:val="32"/>
          <w:szCs w:val="32"/>
        </w:rPr>
        <w:t>7 保障措施</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_Toc62209847 \h </w:instrText>
      </w:r>
      <w:r>
        <w:rPr>
          <w:rFonts w:hint="eastAsia" w:ascii="方正仿宋_GBK" w:eastAsia="方正仿宋_GBK"/>
          <w:sz w:val="32"/>
          <w:szCs w:val="32"/>
        </w:rPr>
        <w:fldChar w:fldCharType="separate"/>
      </w:r>
      <w:r>
        <w:rPr>
          <w:rFonts w:hint="eastAsia" w:ascii="方正仿宋_GBK" w:eastAsia="方正仿宋_GBK"/>
          <w:sz w:val="32"/>
          <w:szCs w:val="32"/>
        </w:rPr>
        <w:t>24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"_Toc62209848" </w:instrText>
      </w:r>
      <w:r>
        <w:fldChar w:fldCharType="separate"/>
      </w:r>
      <w:r>
        <w:rPr>
          <w:rStyle w:val="16"/>
          <w:rFonts w:hint="eastAsia" w:ascii="方正仿宋_GBK" w:eastAsia="方正仿宋_GBK"/>
          <w:sz w:val="32"/>
          <w:szCs w:val="32"/>
        </w:rPr>
        <w:t>7.1 抢险救援队伍建设</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_Toc62209848 \h </w:instrText>
      </w:r>
      <w:r>
        <w:rPr>
          <w:rFonts w:hint="eastAsia" w:ascii="方正仿宋_GBK" w:eastAsia="方正仿宋_GBK"/>
          <w:sz w:val="32"/>
          <w:szCs w:val="32"/>
        </w:rPr>
        <w:fldChar w:fldCharType="separate"/>
      </w:r>
      <w:r>
        <w:rPr>
          <w:rFonts w:hint="eastAsia" w:ascii="方正仿宋_GBK" w:eastAsia="方正仿宋_GBK"/>
          <w:sz w:val="32"/>
          <w:szCs w:val="32"/>
        </w:rPr>
        <w:t>24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"_Toc62209849" </w:instrText>
      </w:r>
      <w:r>
        <w:fldChar w:fldCharType="separate"/>
      </w:r>
      <w:r>
        <w:rPr>
          <w:rStyle w:val="16"/>
          <w:rFonts w:hint="eastAsia" w:ascii="方正仿宋_GBK" w:hAnsi="方正仿宋_GBK" w:eastAsia="方正仿宋_GBK" w:cs="方正仿宋_GBK"/>
          <w:sz w:val="32"/>
          <w:szCs w:val="32"/>
        </w:rPr>
        <w:t>7.2 应急专家队伍</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_Toc62209849 \h </w:instrText>
      </w:r>
      <w:r>
        <w:rPr>
          <w:rFonts w:hint="eastAsia" w:ascii="方正仿宋_GBK" w:eastAsia="方正仿宋_GBK"/>
          <w:sz w:val="32"/>
          <w:szCs w:val="32"/>
        </w:rPr>
        <w:fldChar w:fldCharType="separate"/>
      </w:r>
      <w:r>
        <w:rPr>
          <w:rFonts w:hint="eastAsia" w:ascii="方正仿宋_GBK" w:eastAsia="方正仿宋_GBK"/>
          <w:sz w:val="32"/>
          <w:szCs w:val="32"/>
        </w:rPr>
        <w:t>27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"_Toc62209850" </w:instrText>
      </w:r>
      <w:r>
        <w:fldChar w:fldCharType="separate"/>
      </w:r>
      <w:r>
        <w:rPr>
          <w:rStyle w:val="16"/>
          <w:rFonts w:hint="eastAsia" w:ascii="方正仿宋_GBK" w:hAnsi="方正仿宋_GBK" w:eastAsia="方正仿宋_GBK" w:cs="方正仿宋_GBK"/>
          <w:sz w:val="32"/>
          <w:szCs w:val="32"/>
        </w:rPr>
        <w:t>7.3 后勤保障</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_Toc62209850 \h </w:instrText>
      </w:r>
      <w:r>
        <w:rPr>
          <w:rFonts w:hint="eastAsia" w:ascii="方正仿宋_GBK" w:eastAsia="方正仿宋_GBK"/>
          <w:sz w:val="32"/>
          <w:szCs w:val="32"/>
        </w:rPr>
        <w:fldChar w:fldCharType="separate"/>
      </w:r>
      <w:r>
        <w:rPr>
          <w:rFonts w:hint="eastAsia" w:ascii="方正仿宋_GBK" w:eastAsia="方正仿宋_GBK"/>
          <w:sz w:val="32"/>
          <w:szCs w:val="32"/>
        </w:rPr>
        <w:t>27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"_Toc62209851" </w:instrText>
      </w:r>
      <w:r>
        <w:fldChar w:fldCharType="separate"/>
      </w:r>
      <w:r>
        <w:rPr>
          <w:rStyle w:val="16"/>
          <w:rFonts w:hint="eastAsia" w:ascii="方正仿宋_GBK" w:hAnsi="方正仿宋_GBK" w:eastAsia="方正仿宋_GBK" w:cs="方正仿宋_GBK"/>
          <w:sz w:val="32"/>
          <w:szCs w:val="32"/>
        </w:rPr>
        <w:t>7.4 物资与资金保障</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_Toc62209851 \h </w:instrText>
      </w:r>
      <w:r>
        <w:rPr>
          <w:rFonts w:hint="eastAsia" w:ascii="方正仿宋_GBK" w:eastAsia="方正仿宋_GBK"/>
          <w:sz w:val="32"/>
          <w:szCs w:val="32"/>
        </w:rPr>
        <w:fldChar w:fldCharType="separate"/>
      </w:r>
      <w:r>
        <w:rPr>
          <w:rFonts w:hint="eastAsia" w:ascii="方正仿宋_GBK" w:eastAsia="方正仿宋_GBK"/>
          <w:sz w:val="32"/>
          <w:szCs w:val="32"/>
        </w:rPr>
        <w:t>27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"_Toc62209852" </w:instrText>
      </w:r>
      <w:r>
        <w:fldChar w:fldCharType="separate"/>
      </w:r>
      <w:r>
        <w:rPr>
          <w:rStyle w:val="16"/>
          <w:rFonts w:hint="eastAsia" w:ascii="方正仿宋_GBK" w:hAnsi="方正仿宋_GBK" w:eastAsia="方正仿宋_GBK" w:cs="方正仿宋_GBK"/>
          <w:sz w:val="32"/>
          <w:szCs w:val="32"/>
        </w:rPr>
        <w:t>7.5 应急避难场所保障</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_Toc62209852 \h </w:instrText>
      </w:r>
      <w:r>
        <w:rPr>
          <w:rFonts w:hint="eastAsia" w:ascii="方正仿宋_GBK" w:eastAsia="方正仿宋_GBK"/>
          <w:sz w:val="32"/>
          <w:szCs w:val="32"/>
        </w:rPr>
        <w:fldChar w:fldCharType="separate"/>
      </w:r>
      <w:r>
        <w:rPr>
          <w:rFonts w:hint="eastAsia" w:ascii="方正仿宋_GBK" w:eastAsia="方正仿宋_GBK"/>
          <w:sz w:val="32"/>
          <w:szCs w:val="32"/>
        </w:rPr>
        <w:t>27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"_Toc62209853" </w:instrText>
      </w:r>
      <w:r>
        <w:fldChar w:fldCharType="separate"/>
      </w:r>
      <w:r>
        <w:rPr>
          <w:rStyle w:val="16"/>
          <w:rFonts w:hint="eastAsia" w:ascii="方正仿宋_GBK" w:hAnsi="方正仿宋_GBK" w:eastAsia="方正仿宋_GBK" w:cs="方正仿宋_GBK"/>
          <w:sz w:val="32"/>
          <w:szCs w:val="32"/>
        </w:rPr>
        <w:t>7.6 宣传、培训与演练</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_Toc62209853 \h </w:instrText>
      </w:r>
      <w:r>
        <w:rPr>
          <w:rFonts w:hint="eastAsia" w:ascii="方正仿宋_GBK" w:eastAsia="方正仿宋_GBK"/>
          <w:sz w:val="32"/>
          <w:szCs w:val="32"/>
        </w:rPr>
        <w:fldChar w:fldCharType="separate"/>
      </w:r>
      <w:r>
        <w:rPr>
          <w:rFonts w:hint="eastAsia" w:ascii="方正仿宋_GBK" w:eastAsia="方正仿宋_GBK"/>
          <w:sz w:val="32"/>
          <w:szCs w:val="32"/>
        </w:rPr>
        <w:t>28</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0"/>
        <w:tabs>
          <w:tab w:val="right" w:leader="dot" w:pos="9060"/>
        </w:tabs>
        <w:rPr>
          <w:rFonts w:hint="eastAsia" w:ascii="方正仿宋_GBK" w:hAnsi="等线" w:eastAsia="方正仿宋_GBK"/>
          <w:sz w:val="32"/>
          <w:szCs w:val="32"/>
        </w:rPr>
      </w:pPr>
      <w:r>
        <w:fldChar w:fldCharType="begin"/>
      </w:r>
      <w:r>
        <w:instrText xml:space="preserve"> HYPERLINK \l "_Toc62209854" </w:instrText>
      </w:r>
      <w:r>
        <w:fldChar w:fldCharType="separate"/>
      </w:r>
      <w:r>
        <w:rPr>
          <w:rStyle w:val="16"/>
          <w:rFonts w:hint="eastAsia" w:ascii="方正仿宋_GBK" w:eastAsia="方正仿宋_GBK" w:cs="方正黑体_GBK"/>
          <w:sz w:val="32"/>
          <w:szCs w:val="32"/>
        </w:rPr>
        <w:t>8 附则</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_Toc62209854 \h </w:instrText>
      </w:r>
      <w:r>
        <w:rPr>
          <w:rFonts w:hint="eastAsia" w:ascii="方正仿宋_GBK" w:eastAsia="方正仿宋_GBK"/>
          <w:sz w:val="32"/>
          <w:szCs w:val="32"/>
        </w:rPr>
        <w:fldChar w:fldCharType="separate"/>
      </w:r>
      <w:r>
        <w:rPr>
          <w:rFonts w:hint="eastAsia" w:ascii="方正仿宋_GBK" w:eastAsia="方正仿宋_GBK"/>
          <w:sz w:val="32"/>
          <w:szCs w:val="32"/>
        </w:rPr>
        <w:t>28</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"_Toc62209855" </w:instrText>
      </w:r>
      <w:r>
        <w:fldChar w:fldCharType="separate"/>
      </w:r>
      <w:r>
        <w:rPr>
          <w:rStyle w:val="16"/>
          <w:rFonts w:hint="eastAsia" w:ascii="方正仿宋_GBK" w:hAnsi="方正仿宋_GBK" w:eastAsia="方正仿宋_GBK" w:cs="方正仿宋_GBK"/>
          <w:sz w:val="32"/>
          <w:szCs w:val="32"/>
        </w:rPr>
        <w:t>8.1 奖励与责任</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_Toc62209855 \h </w:instrText>
      </w:r>
      <w:r>
        <w:rPr>
          <w:rFonts w:hint="eastAsia" w:ascii="方正仿宋_GBK" w:eastAsia="方正仿宋_GBK"/>
          <w:sz w:val="32"/>
          <w:szCs w:val="32"/>
        </w:rPr>
        <w:fldChar w:fldCharType="separate"/>
      </w:r>
      <w:r>
        <w:rPr>
          <w:rFonts w:hint="eastAsia" w:ascii="方正仿宋_GBK" w:eastAsia="方正仿宋_GBK"/>
          <w:sz w:val="32"/>
          <w:szCs w:val="32"/>
        </w:rPr>
        <w:t>28</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"_Toc62209856" </w:instrText>
      </w:r>
      <w:r>
        <w:fldChar w:fldCharType="separate"/>
      </w:r>
      <w:r>
        <w:rPr>
          <w:rStyle w:val="16"/>
          <w:rFonts w:hint="eastAsia" w:ascii="方正仿宋_GBK" w:hAnsi="方正仿宋_GBK" w:eastAsia="方正仿宋_GBK" w:cs="方正仿宋_GBK"/>
          <w:sz w:val="32"/>
          <w:szCs w:val="32"/>
        </w:rPr>
        <w:t>8.2 预案管理与更新</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_Toc62209856 \h </w:instrText>
      </w:r>
      <w:r>
        <w:rPr>
          <w:rFonts w:hint="eastAsia" w:ascii="方正仿宋_GBK" w:eastAsia="方正仿宋_GBK"/>
          <w:sz w:val="32"/>
          <w:szCs w:val="32"/>
        </w:rPr>
        <w:fldChar w:fldCharType="separate"/>
      </w:r>
      <w:r>
        <w:rPr>
          <w:rFonts w:hint="eastAsia" w:ascii="方正仿宋_GBK" w:eastAsia="方正仿宋_GBK"/>
          <w:sz w:val="32"/>
          <w:szCs w:val="32"/>
        </w:rPr>
        <w:t>28</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"_Toc62209857" </w:instrText>
      </w:r>
      <w:r>
        <w:fldChar w:fldCharType="separate"/>
      </w:r>
      <w:r>
        <w:rPr>
          <w:rStyle w:val="16"/>
          <w:rFonts w:hint="eastAsia" w:ascii="方正仿宋_GBK" w:hAnsi="方正仿宋_GBK" w:eastAsia="方正仿宋_GBK" w:cs="方正仿宋_GBK"/>
          <w:sz w:val="32"/>
          <w:szCs w:val="32"/>
        </w:rPr>
        <w:t>8.3 监督和检查</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_Toc62209857 \h </w:instrText>
      </w:r>
      <w:r>
        <w:rPr>
          <w:rFonts w:hint="eastAsia" w:ascii="方正仿宋_GBK" w:eastAsia="方正仿宋_GBK"/>
          <w:sz w:val="32"/>
          <w:szCs w:val="32"/>
        </w:rPr>
        <w:fldChar w:fldCharType="separate"/>
      </w:r>
      <w:r>
        <w:rPr>
          <w:rFonts w:hint="eastAsia" w:ascii="方正仿宋_GBK" w:eastAsia="方正仿宋_GBK"/>
          <w:sz w:val="32"/>
          <w:szCs w:val="32"/>
        </w:rPr>
        <w:t>28</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"_Toc62209858" </w:instrText>
      </w:r>
      <w:r>
        <w:fldChar w:fldCharType="separate"/>
      </w:r>
      <w:r>
        <w:rPr>
          <w:rStyle w:val="16"/>
          <w:rFonts w:hint="eastAsia" w:ascii="方正仿宋_GBK" w:hAnsi="方正仿宋_GBK" w:eastAsia="方正仿宋_GBK" w:cs="方正仿宋_GBK"/>
          <w:sz w:val="32"/>
          <w:szCs w:val="32"/>
        </w:rPr>
        <w:t>8.4 预案解释</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_Toc62209858 \h </w:instrText>
      </w:r>
      <w:r>
        <w:rPr>
          <w:rFonts w:hint="eastAsia" w:ascii="方正仿宋_GBK" w:eastAsia="方正仿宋_GBK"/>
          <w:sz w:val="32"/>
          <w:szCs w:val="32"/>
        </w:rPr>
        <w:fldChar w:fldCharType="separate"/>
      </w:r>
      <w:r>
        <w:rPr>
          <w:rFonts w:hint="eastAsia" w:ascii="方正仿宋_GBK" w:eastAsia="方正仿宋_GBK"/>
          <w:sz w:val="32"/>
          <w:szCs w:val="32"/>
        </w:rPr>
        <w:t>29</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"_Toc62209859" </w:instrText>
      </w:r>
      <w:r>
        <w:fldChar w:fldCharType="separate"/>
      </w:r>
      <w:r>
        <w:rPr>
          <w:rStyle w:val="16"/>
          <w:rFonts w:hint="eastAsia" w:ascii="方正仿宋_GBK" w:hAnsi="方正仿宋_GBK" w:eastAsia="方正仿宋_GBK" w:cs="方正仿宋_GBK"/>
          <w:sz w:val="32"/>
          <w:szCs w:val="32"/>
        </w:rPr>
        <w:t>8.5 预案实施时间</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_Toc62209859 \h </w:instrText>
      </w:r>
      <w:r>
        <w:rPr>
          <w:rFonts w:hint="eastAsia" w:ascii="方正仿宋_GBK" w:eastAsia="方正仿宋_GBK"/>
          <w:sz w:val="32"/>
          <w:szCs w:val="32"/>
        </w:rPr>
        <w:fldChar w:fldCharType="separate"/>
      </w:r>
      <w:r>
        <w:rPr>
          <w:rFonts w:hint="eastAsia" w:ascii="方正仿宋_GBK" w:eastAsia="方正仿宋_GBK"/>
          <w:sz w:val="32"/>
          <w:szCs w:val="32"/>
        </w:rPr>
        <w:t>29</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0"/>
        <w:tabs>
          <w:tab w:val="right" w:leader="dot" w:pos="9060"/>
        </w:tabs>
        <w:rPr>
          <w:rFonts w:hint="eastAsia" w:ascii="方正仿宋_GBK" w:hAnsi="等线" w:eastAsia="方正仿宋_GBK"/>
          <w:sz w:val="32"/>
          <w:szCs w:val="32"/>
        </w:rPr>
      </w:pPr>
      <w:r>
        <w:fldChar w:fldCharType="begin"/>
      </w:r>
      <w:r>
        <w:instrText xml:space="preserve"> HYPERLINK \l "_Toc62209860" </w:instrText>
      </w:r>
      <w:r>
        <w:fldChar w:fldCharType="separate"/>
      </w:r>
      <w:r>
        <w:rPr>
          <w:rStyle w:val="16"/>
          <w:rFonts w:hint="eastAsia" w:ascii="方正仿宋_GBK" w:eastAsia="方正仿宋_GBK" w:cs="方正黑体_GBK"/>
          <w:sz w:val="32"/>
          <w:szCs w:val="32"/>
        </w:rPr>
        <w:t>9附件</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_Toc62209860 \h </w:instrText>
      </w:r>
      <w:r>
        <w:rPr>
          <w:rFonts w:hint="eastAsia" w:ascii="方正仿宋_GBK" w:eastAsia="方正仿宋_GBK"/>
          <w:sz w:val="32"/>
          <w:szCs w:val="32"/>
        </w:rPr>
        <w:fldChar w:fldCharType="separate"/>
      </w:r>
      <w:r>
        <w:rPr>
          <w:rFonts w:hint="eastAsia" w:ascii="方正仿宋_GBK" w:eastAsia="方正仿宋_GBK"/>
          <w:sz w:val="32"/>
          <w:szCs w:val="32"/>
        </w:rPr>
        <w:t>29</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"_Toc62209861" </w:instrText>
      </w:r>
      <w:r>
        <w:fldChar w:fldCharType="separate"/>
      </w:r>
      <w:r>
        <w:rPr>
          <w:rStyle w:val="16"/>
          <w:rFonts w:hint="eastAsia" w:ascii="方正仿宋_GBK" w:hAnsi="方正仿宋_GBK" w:eastAsia="方正仿宋_GBK" w:cs="方正仿宋_GBK"/>
          <w:sz w:val="32"/>
          <w:szCs w:val="32"/>
        </w:rPr>
        <w:t>附件1：万州区抗震救灾处置流程图</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_Toc62209861 \h </w:instrText>
      </w:r>
      <w:r>
        <w:rPr>
          <w:rFonts w:hint="eastAsia" w:ascii="方正仿宋_GBK" w:eastAsia="方正仿宋_GBK"/>
          <w:sz w:val="32"/>
          <w:szCs w:val="32"/>
        </w:rPr>
        <w:fldChar w:fldCharType="separate"/>
      </w:r>
      <w:r>
        <w:rPr>
          <w:rFonts w:hint="eastAsia" w:ascii="方正仿宋_GBK" w:eastAsia="方正仿宋_GBK"/>
          <w:sz w:val="32"/>
          <w:szCs w:val="32"/>
        </w:rPr>
        <w:t>30</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"_Toc62209862" </w:instrText>
      </w:r>
      <w:r>
        <w:fldChar w:fldCharType="separate"/>
      </w:r>
      <w:r>
        <w:rPr>
          <w:rStyle w:val="16"/>
          <w:rFonts w:hint="eastAsia" w:ascii="方正仿宋_GBK" w:hAnsi="方正仿宋_GBK" w:eastAsia="方正仿宋_GBK" w:cs="方正仿宋_GBK"/>
          <w:sz w:val="32"/>
          <w:szCs w:val="32"/>
        </w:rPr>
        <w:t>附件2：区地指各成员单位联系人员及联系电话</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_Toc62209862 \h </w:instrText>
      </w:r>
      <w:r>
        <w:rPr>
          <w:rFonts w:hint="eastAsia" w:ascii="方正仿宋_GBK" w:eastAsia="方正仿宋_GBK"/>
          <w:sz w:val="32"/>
          <w:szCs w:val="32"/>
        </w:rPr>
        <w:fldChar w:fldCharType="separate"/>
      </w:r>
      <w:r>
        <w:rPr>
          <w:rFonts w:hint="eastAsia" w:ascii="方正仿宋_GBK" w:eastAsia="方正仿宋_GBK"/>
          <w:sz w:val="32"/>
          <w:szCs w:val="32"/>
        </w:rPr>
        <w:t>31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1"/>
        <w:tabs>
          <w:tab w:val="right" w:leader="dot" w:pos="9060"/>
        </w:tabs>
        <w:rPr>
          <w:rFonts w:hint="eastAsia" w:ascii="方正仿宋_GBK" w:hAnsi="等线" w:eastAsia="方正仿宋_GBK"/>
          <w:sz w:val="32"/>
          <w:szCs w:val="32"/>
        </w:rPr>
      </w:pPr>
      <w:r>
        <w:fldChar w:fldCharType="begin"/>
      </w:r>
      <w:r>
        <w:instrText xml:space="preserve"> HYPERLINK \l "_Toc62209863" </w:instrText>
      </w:r>
      <w:r>
        <w:fldChar w:fldCharType="separate"/>
      </w:r>
      <w:r>
        <w:rPr>
          <w:rStyle w:val="16"/>
          <w:rFonts w:hint="eastAsia" w:ascii="方正仿宋_GBK" w:hAnsi="方正仿宋_GBK" w:eastAsia="方正仿宋_GBK" w:cs="方正仿宋_GBK"/>
          <w:sz w:val="32"/>
          <w:szCs w:val="32"/>
        </w:rPr>
        <w:t>附件3：区地指应急专家组人员及联系电话</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_Toc62209863 \h </w:instrText>
      </w:r>
      <w:r>
        <w:rPr>
          <w:rFonts w:hint="eastAsia" w:ascii="方正仿宋_GBK" w:eastAsia="方正仿宋_GBK"/>
          <w:sz w:val="32"/>
          <w:szCs w:val="32"/>
        </w:rPr>
        <w:fldChar w:fldCharType="separate"/>
      </w:r>
      <w:r>
        <w:rPr>
          <w:rFonts w:hint="eastAsia" w:ascii="方正仿宋_GBK" w:eastAsia="方正仿宋_GBK"/>
          <w:sz w:val="32"/>
          <w:szCs w:val="32"/>
        </w:rPr>
        <w:t>34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ind w:firstLine="627" w:firstLineChars="196"/>
        <w:rPr>
          <w:rFonts w:ascii="仿宋" w:hAnsi="仿宋" w:eastAsia="仿宋"/>
          <w:b/>
          <w:sz w:val="36"/>
          <w:szCs w:val="36"/>
        </w:rPr>
        <w:sectPr>
          <w:footerReference r:id="rId5" w:type="even"/>
          <w:pgSz w:w="11906" w:h="16838"/>
          <w:pgMar w:top="1418" w:right="1418" w:bottom="1418" w:left="1418" w:header="851" w:footer="1474" w:gutter="0"/>
          <w:pgNumType w:start="1"/>
          <w:cols w:space="720" w:num="1"/>
          <w:docGrid w:type="linesAndChars" w:linePitch="579" w:charSpace="0"/>
        </w:sectPr>
      </w:pPr>
      <w:r>
        <w:rPr>
          <w:rFonts w:hint="eastAsia" w:ascii="方正仿宋_GBK" w:hAnsi="宋体" w:eastAsia="方正仿宋_GBK"/>
          <w:sz w:val="32"/>
          <w:szCs w:val="32"/>
        </w:rPr>
        <w:fldChar w:fldCharType="end"/>
      </w:r>
    </w:p>
    <w:p>
      <w:pPr>
        <w:pStyle w:val="3"/>
        <w:adjustRightInd w:val="0"/>
        <w:spacing w:line="560" w:lineRule="exact"/>
        <w:ind w:firstLine="640" w:firstLineChars="200"/>
        <w:rPr>
          <w:rFonts w:ascii="方正黑体_GBK" w:eastAsia="方正黑体_GBK" w:cs="方正黑体_GBK"/>
          <w:b w:val="0"/>
          <w:sz w:val="32"/>
        </w:rPr>
      </w:pPr>
      <w:bookmarkStart w:id="0" w:name="_Toc62209822"/>
      <w:r>
        <w:rPr>
          <w:rFonts w:hint="eastAsia" w:ascii="方正黑体_GBK" w:eastAsia="方正黑体_GBK" w:cs="方正黑体_GBK"/>
          <w:b w:val="0"/>
          <w:sz w:val="32"/>
        </w:rPr>
        <w:t>1 总则</w:t>
      </w:r>
      <w:bookmarkEnd w:id="0"/>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1" w:name="_Toc62209823"/>
      <w:r>
        <w:rPr>
          <w:rFonts w:hint="eastAsia" w:ascii="方正楷体_GBK" w:eastAsia="方正楷体_GBK" w:cs="方正楷体_GBK"/>
          <w:kern w:val="0"/>
          <w:lang w:val="zh-CN"/>
        </w:rPr>
        <w:t>1.1 编制目的</w:t>
      </w:r>
      <w:bookmarkEnd w:id="1"/>
    </w:p>
    <w:p>
      <w:pPr>
        <w:pStyle w:val="12"/>
        <w:adjustRightInd w:val="0"/>
        <w:snapToGrid w:val="0"/>
        <w:spacing w:before="0" w:beforeAutospacing="0" w:after="0" w:afterAutospacing="0" w:line="560" w:lineRule="exact"/>
        <w:ind w:firstLine="640" w:firstLineChars="200"/>
        <w:jc w:val="both"/>
        <w:rPr>
          <w:rFonts w:ascii="方正仿宋_GBK" w:hAnsi="宋体"/>
          <w:kern w:val="2"/>
          <w:sz w:val="32"/>
          <w:szCs w:val="32"/>
        </w:rPr>
      </w:pPr>
      <w:r>
        <w:rPr>
          <w:rFonts w:hint="eastAsia" w:ascii="方正仿宋_GBK" w:hAnsi="宋体"/>
          <w:kern w:val="2"/>
          <w:sz w:val="32"/>
          <w:szCs w:val="32"/>
        </w:rPr>
        <w:t>深入贯彻落实习近平总书记关于防范化解重大安全风险和防灾减灾救灾工作重要论述，履行抗震救灾职责，依法科学统一、有力有序有效应对地震突发事件，最大程度减少人员伤亡和经济损失，维护社会正常秩序。</w:t>
      </w:r>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2" w:name="_Toc62209824"/>
      <w:r>
        <w:rPr>
          <w:rFonts w:hint="eastAsia" w:ascii="方正楷体_GBK" w:eastAsia="方正楷体_GBK" w:cs="方正楷体_GBK"/>
          <w:kern w:val="0"/>
          <w:lang w:val="zh-CN"/>
        </w:rPr>
        <w:t>1.2 编制依据</w:t>
      </w:r>
      <w:bookmarkEnd w:id="2"/>
    </w:p>
    <w:p>
      <w:pPr>
        <w:pStyle w:val="12"/>
        <w:adjustRightInd w:val="0"/>
        <w:snapToGrid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依据《中华人民共和国突发事件应对法》《中华人民共和国防震减灾法》《破坏性地震应急条例》《重庆市突发事件应对条例》《重庆市防震减灾条例》等法律法规，</w:t>
      </w:r>
      <w:r>
        <w:rPr>
          <w:rFonts w:ascii="方正仿宋_GBK" w:hAnsi="方正仿宋_GBK" w:cs="方正仿宋_GBK"/>
          <w:sz w:val="32"/>
          <w:szCs w:val="32"/>
        </w:rPr>
        <w:t>根据</w:t>
      </w:r>
      <w:r>
        <w:rPr>
          <w:rFonts w:hint="eastAsia" w:ascii="方正仿宋_GBK" w:hAnsi="方正仿宋_GBK" w:cs="方正仿宋_GBK"/>
          <w:sz w:val="32"/>
          <w:szCs w:val="32"/>
        </w:rPr>
        <w:t>《重庆市人民政府突发公共事件总体应急预案》《重庆市突发自然灾害专项应急预案》</w:t>
      </w:r>
      <w:r>
        <w:rPr>
          <w:rFonts w:hint="eastAsia" w:ascii="方正仿宋_GBK" w:hAnsi="方正仿宋_GBK"/>
          <w:sz w:val="32"/>
          <w:szCs w:val="32"/>
        </w:rPr>
        <w:t>《重庆市地震应急预案（暂行）》</w:t>
      </w:r>
      <w:r>
        <w:rPr>
          <w:rFonts w:hint="eastAsia" w:ascii="方正仿宋_GBK" w:hAnsi="方正仿宋_GBK" w:cs="方正仿宋_GBK"/>
          <w:sz w:val="32"/>
          <w:szCs w:val="32"/>
        </w:rPr>
        <w:t>《重庆市万州区突发公共事件总体应急预案》《重庆市万州区减灾委员会办公室关于印发重庆市万州区减灾委员会重庆市万州区自然灾害应急总指挥部成员单位工作职责及专项指挥部工作规则的通知》（万州减灾办〔2019〕10号）《重庆市万州区人民政府办公室关于调整万州区安全生产委员会和万州区减灾委员会的通知》（万州府办发〔2019〕63号）相关</w:t>
      </w:r>
      <w:r>
        <w:rPr>
          <w:rFonts w:ascii="方正仿宋_GBK" w:hAnsi="方正仿宋_GBK" w:cs="方正仿宋_GBK"/>
          <w:sz w:val="32"/>
          <w:szCs w:val="32"/>
        </w:rPr>
        <w:t>预案和文件，</w:t>
      </w:r>
      <w:r>
        <w:rPr>
          <w:rFonts w:hint="eastAsia" w:ascii="方正仿宋_GBK" w:hAnsi="方正仿宋_GBK" w:cs="方正仿宋_GBK"/>
          <w:sz w:val="32"/>
          <w:szCs w:val="32"/>
        </w:rPr>
        <w:t>制订本预案。</w:t>
      </w:r>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3" w:name="_Toc62209825"/>
      <w:r>
        <w:rPr>
          <w:rFonts w:hint="eastAsia" w:ascii="方正楷体_GBK" w:eastAsia="方正楷体_GBK" w:cs="方正楷体_GBK"/>
          <w:kern w:val="0"/>
          <w:lang w:val="zh-CN"/>
        </w:rPr>
        <w:t>1.3 适用范围</w:t>
      </w:r>
      <w:bookmarkEnd w:id="3"/>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本预案适用于万州区行政辖区内地震灾害和其他地震事件的应对工作。</w:t>
      </w:r>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4" w:name="_Toc62209826"/>
      <w:r>
        <w:rPr>
          <w:rFonts w:hint="eastAsia" w:ascii="方正楷体_GBK" w:eastAsia="方正楷体_GBK" w:cs="方正楷体_GBK"/>
          <w:kern w:val="0"/>
          <w:lang w:val="zh-CN"/>
        </w:rPr>
        <w:t>1.4 工作原则</w:t>
      </w:r>
      <w:bookmarkEnd w:id="4"/>
    </w:p>
    <w:p>
      <w:pPr>
        <w:pStyle w:val="12"/>
        <w:adjustRightInd w:val="0"/>
        <w:snapToGrid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抗震救灾工作坚持党的统一领导、政府负责，部门协同、军地联动；坚持以防为主、防抗救相结合，常态减灾与非常态减灾相统一；坚持分级负责、属地为主，资源共享、快速反应，科学应对、依法处置的工作原则。</w:t>
      </w:r>
    </w:p>
    <w:p>
      <w:pPr>
        <w:pStyle w:val="12"/>
        <w:adjustRightInd w:val="0"/>
        <w:snapToGrid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地震发生后，各乡镇（街道）和区</w:t>
      </w:r>
      <w:r>
        <w:rPr>
          <w:rFonts w:ascii="方正仿宋_GBK" w:hAnsi="方正仿宋_GBK" w:cs="方正仿宋_GBK"/>
          <w:sz w:val="32"/>
          <w:szCs w:val="32"/>
        </w:rPr>
        <w:t>地</w:t>
      </w:r>
      <w:r>
        <w:rPr>
          <w:rFonts w:hint="eastAsia" w:ascii="方正仿宋_GBK" w:hAnsi="方正仿宋_GBK" w:cs="方正仿宋_GBK"/>
          <w:sz w:val="32"/>
          <w:szCs w:val="32"/>
        </w:rPr>
        <w:t>指成员单位立即按照职责分工和相关预案</w:t>
      </w:r>
      <w:r>
        <w:rPr>
          <w:rFonts w:hint="eastAsia" w:ascii="方正仿宋_GBK" w:hAnsi="方正仿宋_GBK" w:cs="方正仿宋_GBK"/>
          <w:kern w:val="2"/>
          <w:sz w:val="32"/>
          <w:szCs w:val="32"/>
        </w:rPr>
        <w:t>开展应急处置工作</w:t>
      </w:r>
      <w:r>
        <w:rPr>
          <w:rFonts w:hint="eastAsia" w:ascii="方正仿宋_GBK" w:hAnsi="方正仿宋_GBK" w:cs="方正仿宋_GBK"/>
          <w:sz w:val="32"/>
          <w:szCs w:val="32"/>
        </w:rPr>
        <w:t>。</w:t>
      </w:r>
      <w:r>
        <w:rPr>
          <w:rFonts w:hint="eastAsia" w:ascii="方正仿宋_GBK" w:hAnsi="方正仿宋_GBK" w:cs="方正仿宋_GBK"/>
          <w:kern w:val="2"/>
          <w:sz w:val="32"/>
          <w:szCs w:val="32"/>
        </w:rPr>
        <w:t>区人民政府</w:t>
      </w:r>
      <w:r>
        <w:rPr>
          <w:rFonts w:hint="eastAsia" w:ascii="方正仿宋_GBK" w:hAnsi="方正仿宋_GBK" w:cs="方正仿宋_GBK"/>
          <w:sz w:val="32"/>
          <w:szCs w:val="32"/>
        </w:rPr>
        <w:t>是应对我区行政区域内较大、一般地震灾害的主体。</w:t>
      </w:r>
    </w:p>
    <w:p>
      <w:pPr>
        <w:pStyle w:val="3"/>
        <w:adjustRightInd w:val="0"/>
        <w:spacing w:line="560" w:lineRule="exact"/>
        <w:ind w:firstLine="640" w:firstLineChars="200"/>
        <w:rPr>
          <w:rFonts w:ascii="方正黑体_GBK" w:eastAsia="方正黑体_GBK" w:cs="方正黑体_GBK"/>
          <w:b w:val="0"/>
          <w:sz w:val="32"/>
        </w:rPr>
      </w:pPr>
      <w:bookmarkStart w:id="5" w:name="_Toc62209827"/>
      <w:r>
        <w:rPr>
          <w:rFonts w:hint="eastAsia" w:ascii="方正黑体_GBK" w:eastAsia="方正黑体_GBK" w:cs="方正黑体_GBK"/>
          <w:b w:val="0"/>
          <w:sz w:val="32"/>
        </w:rPr>
        <w:t>2 组织体系及职责</w:t>
      </w:r>
      <w:bookmarkEnd w:id="5"/>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6" w:name="_Toc62209828"/>
      <w:r>
        <w:rPr>
          <w:rFonts w:hint="eastAsia" w:ascii="方正楷体_GBK" w:eastAsia="方正楷体_GBK" w:cs="方正楷体_GBK"/>
          <w:kern w:val="0"/>
          <w:lang w:val="zh-CN"/>
        </w:rPr>
        <w:t>2.1 区抗震救灾指挥</w:t>
      </w:r>
      <w:r>
        <w:rPr>
          <w:rFonts w:hint="eastAsia" w:ascii="方正楷体_GBK" w:eastAsia="方正楷体_GBK" w:cs="方正楷体_GBK"/>
          <w:kern w:val="0"/>
        </w:rPr>
        <w:t>机构</w:t>
      </w:r>
      <w:bookmarkEnd w:id="6"/>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宋体" w:eastAsia="方正仿宋_GBK"/>
          <w:sz w:val="32"/>
          <w:szCs w:val="32"/>
        </w:rPr>
        <w:t>万州区</w:t>
      </w:r>
      <w:r>
        <w:rPr>
          <w:rFonts w:hint="eastAsia" w:ascii="方正仿宋_GBK" w:hAnsi="方正仿宋_GBK" w:eastAsia="方正仿宋_GBK" w:cs="方正仿宋_GBK"/>
          <w:sz w:val="32"/>
          <w:szCs w:val="32"/>
        </w:rPr>
        <w:t>抗震救灾和地质灾害防治救援指挥部</w:t>
      </w:r>
      <w:r>
        <w:rPr>
          <w:rFonts w:hint="eastAsia" w:ascii="方正仿宋_GBK" w:hAnsi="宋体" w:eastAsia="方正仿宋_GBK"/>
          <w:sz w:val="32"/>
          <w:szCs w:val="32"/>
        </w:rPr>
        <w:t>（以下简称“区</w:t>
      </w:r>
      <w:r>
        <w:rPr>
          <w:rFonts w:hint="eastAsia" w:ascii="方正仿宋_GBK" w:hAnsi="方正仿宋_GBK" w:eastAsia="方正仿宋_GBK" w:cs="方正仿宋_GBK"/>
          <w:sz w:val="32"/>
          <w:szCs w:val="32"/>
        </w:rPr>
        <w:t>地指</w:t>
      </w:r>
      <w:r>
        <w:rPr>
          <w:rFonts w:hint="eastAsia" w:ascii="方正仿宋_GBK" w:hAnsi="宋体" w:eastAsia="方正仿宋_GBK"/>
          <w:sz w:val="32"/>
          <w:szCs w:val="32"/>
        </w:rPr>
        <w:t>”）</w:t>
      </w:r>
      <w:r>
        <w:rPr>
          <w:rFonts w:hint="eastAsia" w:ascii="方正仿宋_GBK" w:hAnsi="方正仿宋_GBK" w:eastAsia="方正仿宋_GBK" w:cs="方正仿宋_GBK"/>
          <w:sz w:val="32"/>
          <w:szCs w:val="32"/>
        </w:rPr>
        <w:t>是区政府议事协调机构，在区政府领导下，负责统筹协调全区抗震救灾和地质灾害防治救援工作。</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区地指指挥长由区政府分管规划自然资源工作副区长担任，副指挥长分别由区政府办公室联系副主任和区应急局、区规划自然资源局主</w:t>
      </w:r>
      <w:r>
        <w:rPr>
          <w:rFonts w:ascii="方正仿宋_GBK" w:hAnsi="宋体" w:eastAsia="方正仿宋_GBK"/>
          <w:sz w:val="32"/>
          <w:szCs w:val="32"/>
        </w:rPr>
        <w:t>要负责人</w:t>
      </w:r>
      <w:r>
        <w:rPr>
          <w:rFonts w:hint="eastAsia" w:ascii="方正仿宋_GBK" w:hAnsi="宋体" w:eastAsia="方正仿宋_GBK"/>
          <w:sz w:val="32"/>
          <w:szCs w:val="32"/>
        </w:rPr>
        <w:t>担任，成员由相关部门和单位有</w:t>
      </w:r>
      <w:r>
        <w:rPr>
          <w:rFonts w:ascii="方正仿宋_GBK" w:hAnsi="宋体" w:eastAsia="方正仿宋_GBK"/>
          <w:sz w:val="32"/>
          <w:szCs w:val="32"/>
        </w:rPr>
        <w:t>关</w:t>
      </w:r>
      <w:r>
        <w:rPr>
          <w:rFonts w:hint="eastAsia" w:ascii="方正仿宋_GBK" w:hAnsi="宋体" w:eastAsia="方正仿宋_GBK"/>
          <w:sz w:val="32"/>
          <w:szCs w:val="32"/>
        </w:rPr>
        <w:t>负责人担任。</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区地指成员单位由区人武部、区委宣传部、区发展改革委、区教委、区科技局、区经济信息委、区公安局、区民政局、区财政局、区人力社保局、区规划自然资源局、区生态环境局、区住房城乡建委、区应急局、区城市管理局、区交通局、区水利局、区农业农村委、区商务委、区文化旅游委、区卫生健康委、区国资委、区统计局、区林业局、区大数据发展局、区物流办、团区委、重庆预师四团、武警重庆总队三支队、武警重庆总队船艇支队三大队、万州银保监分局、万州海事处、万州区气象局、万州航道处、区消防救援支队、国网万州供电分公司、三峡水利公司、中国移动万州分公司、中国电信万州分公司、中国联通万州分公司、万州火车站、万州高铁北站、万州机场公司、中国安能集团重庆分公司一大队等有关单位组成。</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区地指办公室（以</w:t>
      </w:r>
      <w:r>
        <w:rPr>
          <w:rFonts w:ascii="方正仿宋_GBK" w:hAnsi="宋体" w:eastAsia="方正仿宋_GBK"/>
          <w:sz w:val="32"/>
          <w:szCs w:val="32"/>
        </w:rPr>
        <w:t>下</w:t>
      </w:r>
      <w:r>
        <w:rPr>
          <w:rFonts w:hint="eastAsia" w:ascii="方正仿宋_GBK" w:hAnsi="宋体" w:eastAsia="方正仿宋_GBK"/>
          <w:sz w:val="32"/>
          <w:szCs w:val="32"/>
        </w:rPr>
        <w:t>简</w:t>
      </w:r>
      <w:r>
        <w:rPr>
          <w:rFonts w:ascii="方正仿宋_GBK" w:hAnsi="宋体" w:eastAsia="方正仿宋_GBK"/>
          <w:sz w:val="32"/>
          <w:szCs w:val="32"/>
        </w:rPr>
        <w:t>称“</w:t>
      </w:r>
      <w:r>
        <w:rPr>
          <w:rFonts w:hint="eastAsia" w:ascii="方正仿宋_GBK" w:hAnsi="宋体" w:eastAsia="方正仿宋_GBK"/>
          <w:sz w:val="32"/>
          <w:szCs w:val="32"/>
        </w:rPr>
        <w:t>区</w:t>
      </w:r>
      <w:r>
        <w:rPr>
          <w:rFonts w:ascii="方正仿宋_GBK" w:hAnsi="宋体" w:eastAsia="方正仿宋_GBK"/>
          <w:sz w:val="32"/>
          <w:szCs w:val="32"/>
        </w:rPr>
        <w:t>地指办”</w:t>
      </w:r>
      <w:r>
        <w:rPr>
          <w:rFonts w:hint="eastAsia" w:ascii="方正仿宋_GBK" w:hAnsi="宋体" w:eastAsia="方正仿宋_GBK"/>
          <w:sz w:val="32"/>
          <w:szCs w:val="32"/>
        </w:rPr>
        <w:t>）设在区应急局，承担指挥部日常工作。由区应急局分管负责人兼任</w:t>
      </w:r>
      <w:r>
        <w:rPr>
          <w:rFonts w:ascii="方正仿宋_GBK" w:hAnsi="宋体" w:eastAsia="方正仿宋_GBK"/>
          <w:sz w:val="32"/>
          <w:szCs w:val="32"/>
        </w:rPr>
        <w:t>办公室主任</w:t>
      </w:r>
      <w:r>
        <w:rPr>
          <w:rFonts w:hint="eastAsia" w:ascii="方正仿宋_GBK" w:hAnsi="宋体" w:eastAsia="方正仿宋_GBK"/>
          <w:sz w:val="32"/>
          <w:szCs w:val="32"/>
        </w:rPr>
        <w:t>。</w:t>
      </w:r>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7" w:name="_Toc62209829"/>
      <w:r>
        <w:rPr>
          <w:rFonts w:hint="eastAsia" w:ascii="方正楷体_GBK" w:eastAsia="方正楷体_GBK" w:cs="方正楷体_GBK"/>
          <w:kern w:val="0"/>
          <w:lang w:val="zh-CN"/>
        </w:rPr>
        <w:t>2.</w:t>
      </w:r>
      <w:r>
        <w:rPr>
          <w:rFonts w:ascii="方正楷体_GBK" w:eastAsia="方正楷体_GBK" w:cs="方正楷体_GBK"/>
          <w:kern w:val="0"/>
          <w:lang w:val="zh-CN"/>
        </w:rPr>
        <w:t xml:space="preserve">2 </w:t>
      </w:r>
      <w:r>
        <w:rPr>
          <w:rFonts w:hint="eastAsia" w:ascii="方正楷体_GBK" w:eastAsia="方正楷体_GBK" w:cs="方正楷体_GBK"/>
          <w:kern w:val="0"/>
          <w:lang w:val="zh-CN"/>
        </w:rPr>
        <w:t>区抗震救灾指挥机构职责</w:t>
      </w:r>
      <w:bookmarkEnd w:id="7"/>
    </w:p>
    <w:p>
      <w:pPr>
        <w:adjustRightInd w:val="0"/>
        <w:snapToGrid w:val="0"/>
        <w:spacing w:line="560" w:lineRule="exact"/>
        <w:ind w:firstLine="640" w:firstLineChars="200"/>
        <w:outlineLvl w:val="2"/>
        <w:rPr>
          <w:rFonts w:ascii="方正仿宋_GBK" w:hAnsi="宋体" w:eastAsia="方正仿宋_GBK"/>
          <w:sz w:val="32"/>
          <w:szCs w:val="32"/>
        </w:rPr>
      </w:pPr>
      <w:r>
        <w:rPr>
          <w:rFonts w:hint="eastAsia" w:ascii="方正仿宋_GBK" w:hAnsi="宋体" w:eastAsia="方正仿宋_GBK"/>
          <w:sz w:val="32"/>
          <w:szCs w:val="32"/>
        </w:rPr>
        <w:t>2</w:t>
      </w:r>
      <w:r>
        <w:rPr>
          <w:rFonts w:ascii="方正仿宋_GBK" w:hAnsi="宋体" w:eastAsia="方正仿宋_GBK"/>
          <w:sz w:val="32"/>
          <w:szCs w:val="32"/>
        </w:rPr>
        <w:t xml:space="preserve">.2.1 </w:t>
      </w:r>
      <w:r>
        <w:rPr>
          <w:rFonts w:hint="eastAsia" w:ascii="方正仿宋_GBK" w:hAnsi="宋体" w:eastAsia="方正仿宋_GBK"/>
          <w:sz w:val="32"/>
          <w:szCs w:val="32"/>
        </w:rPr>
        <w:t>区地指主要职责</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（1）贯彻落实市委、市政府</w:t>
      </w:r>
      <w:bookmarkStart w:id="92" w:name="_GoBack"/>
      <w:bookmarkEnd w:id="92"/>
      <w:r>
        <w:rPr>
          <w:rFonts w:hint="eastAsia" w:ascii="方正仿宋_GBK" w:hAnsi="宋体" w:eastAsia="方正仿宋_GBK"/>
          <w:sz w:val="32"/>
          <w:szCs w:val="32"/>
        </w:rPr>
        <w:t>指示、批示精神和和抗震救灾工作决策部署；</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（2）按照区委、区政府工作要求，统一指挥抗震救灾工作，统筹、督促、协调和指导全区防震减灾工作；</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（3）研究制定应急处置措施，建立完善信息共享、协作联动等工作机制，负责启动区级地震灾害事件应急响应；</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（4）执行区政府关于抗震救灾的各项指令，负责部署、组织、指导、协调全区有关部门和</w:t>
      </w:r>
      <w:r>
        <w:rPr>
          <w:rFonts w:hint="eastAsia" w:ascii="方正仿宋_GBK" w:eastAsia="方正仿宋_GBK"/>
          <w:sz w:val="32"/>
          <w:szCs w:val="32"/>
        </w:rPr>
        <w:t>各乡镇（街道）</w:t>
      </w:r>
      <w:r>
        <w:rPr>
          <w:rFonts w:hint="eastAsia" w:ascii="方正仿宋_GBK" w:hAnsi="宋体" w:eastAsia="方正仿宋_GBK"/>
          <w:sz w:val="32"/>
          <w:szCs w:val="32"/>
        </w:rPr>
        <w:t>开展抗震救灾、灾后恢复与重建工作；</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（5）收集、掌握灾情、舆情、震情等有关信息，按规定做好震情震灾等信息发布，向区政府和市地指报告工作信息和抗震救灾情况。</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hAnsi="宋体" w:eastAsia="方正仿宋_GBK"/>
          <w:sz w:val="32"/>
          <w:szCs w:val="32"/>
        </w:rPr>
        <w:t>2</w:t>
      </w:r>
      <w:r>
        <w:rPr>
          <w:rFonts w:ascii="方正仿宋_GBK" w:hAnsi="宋体" w:eastAsia="方正仿宋_GBK"/>
          <w:sz w:val="32"/>
          <w:szCs w:val="32"/>
        </w:rPr>
        <w:t xml:space="preserve">.2.2 </w:t>
      </w:r>
      <w:r>
        <w:rPr>
          <w:rFonts w:hint="eastAsia" w:ascii="方正仿宋_GBK" w:hAnsi="宋体" w:eastAsia="方正仿宋_GBK"/>
          <w:sz w:val="32"/>
          <w:szCs w:val="32"/>
        </w:rPr>
        <w:t>区地指办主要职责</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（1）承担</w:t>
      </w:r>
      <w:r>
        <w:rPr>
          <w:rFonts w:hint="eastAsia" w:ascii="方正仿宋_GBK" w:hAnsi="宋体" w:eastAsia="方正仿宋_GBK"/>
          <w:sz w:val="32"/>
          <w:szCs w:val="32"/>
        </w:rPr>
        <w:t>区抗</w:t>
      </w:r>
      <w:r>
        <w:rPr>
          <w:rFonts w:ascii="方正仿宋_GBK" w:hAnsi="宋体" w:eastAsia="方正仿宋_GBK"/>
          <w:sz w:val="32"/>
          <w:szCs w:val="32"/>
        </w:rPr>
        <w:t>震救灾指挥部</w:t>
      </w:r>
      <w:r>
        <w:rPr>
          <w:rFonts w:hint="eastAsia" w:ascii="方正仿宋_GBK" w:eastAsia="方正仿宋_GBK"/>
          <w:sz w:val="32"/>
          <w:szCs w:val="32"/>
        </w:rPr>
        <w:t>日常工作；督促、指导各乡镇（街道）和</w:t>
      </w:r>
      <w:r>
        <w:rPr>
          <w:rFonts w:hint="eastAsia" w:ascii="方正仿宋_GBK" w:hAnsi="宋体" w:eastAsia="方正仿宋_GBK"/>
          <w:sz w:val="32"/>
          <w:szCs w:val="32"/>
        </w:rPr>
        <w:t>区地</w:t>
      </w:r>
      <w:r>
        <w:rPr>
          <w:rFonts w:ascii="方正仿宋_GBK" w:hAnsi="宋体" w:eastAsia="方正仿宋_GBK"/>
          <w:sz w:val="32"/>
          <w:szCs w:val="32"/>
        </w:rPr>
        <w:t>指</w:t>
      </w:r>
      <w:r>
        <w:rPr>
          <w:rFonts w:hint="eastAsia" w:ascii="方正仿宋_GBK" w:eastAsia="方正仿宋_GBK"/>
          <w:sz w:val="32"/>
          <w:szCs w:val="32"/>
        </w:rPr>
        <w:t>各成员单位贯彻落实市委、市政府关于抗震救灾工作的决策部署和区委、区政府工作要求情况；</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（2）负责统筹协调制定防震减灾规划，编制区地震应急预案、制定全区地震应急演练方案；</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（3）负责组织指导地震知识与法律法规、政策的宣传；</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（4）根据区地指工作部署，统筹协调全区抗震救灾工作；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（5）负责组织开展震灾调查评估；</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（6）完成区委、区政府交办的其他防震减灾工作。</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 xml:space="preserve">.2.3 </w:t>
      </w:r>
      <w:r>
        <w:rPr>
          <w:rFonts w:hint="eastAsia" w:ascii="方正仿宋_GBK" w:eastAsia="方正仿宋_GBK"/>
          <w:sz w:val="32"/>
          <w:szCs w:val="32"/>
        </w:rPr>
        <w:t>区地指成员单位主要职责</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区委宣传部：组织抗震救灾宣传报道和地震舆情管控工作。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区人武部：负责协调驻万部队参加抗震救灾行动实施统一指挥；组织民兵连参加抗震救灾行动。</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区发展改革委：负责受灾群众粮油保障。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区教委：负责开展师生防震减灾知识宣传教育。</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区经济信息委：负责组织地震灾害发生后损毁电力、供气设施抢险抢修，恢复灾区供电、供气；负责组织管理职责范围内工业企业抗震救灾；协调保障抗震救灾的电力供应。</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区公安局：负责重点保护单位的现场警戒、道路交通管制和治安工作，协助组织人员疏散撤离，控制易燃、易爆、有毒物质泄漏。</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区民政局：负责引导社工等社会力量参与抗震救灾、救灾捐赠等工作；协助做好受灾群众安置工作；督促指导各地及时将符合条件的受灾人员纳入临时救助或最低生活保障范围。</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区财政局：负责筹集、调度、拨付抗震救灾资金；负责抗震救灾资金使用的监管工作。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区科技局：负责加强地震应急救援科技研发力度。</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区人力社保局：负责提供灾后创业就业指导，助推灾后恢复重建。</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区规划自然资源局：负责地质灾害预防和治理，指导开展全区群测群防、专业监测和预报预警等工作。承担全区地质灾害应急救援的技术支撑工作。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区生态环境局：负责因地震诱发的环境污染次生灾害排查、监测和应急处置。</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区住房城乡建委：负责组织开展震后房屋安全排查和安全鉴定工作。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区城市管理局：负责市政设施道路及市政桥隧应急抢险处置工作。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区交通局：负责损毁道路、桥梁抢险抢修，抗震救灾交通保畅，抗震救灾物资运输保障工作。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区水利局：负责组织水工工程管理单位抗震救灾工作，负责水利工程（在建）、设施及周边地震应急抢险处置工作；承担水利工程及水利设施应急抢险救援的技术支撑工作。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区农业农村委：负责地震灾害造成的农业生产受灾情况调查、核实，指导灾后恢复生产。</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区商务委：负责受灾群众基本生活物资保障。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区文化旅游委：负责旅游景区突发地震灾害应急抢险处置工作。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区卫生健康委：负责组织有关医疗单位对伤病人员实施救治和处置；负责采取措施，作好加强灾区的传染病疫情和突发公共卫生事件监测评估与防控工作。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应急局：负责区地指办日常工作，制定抗震救灾方案，统筹指导全区抗震救灾工作；组织、指挥、协调镇（乡）、街道、相关部门开展抗震救灾工作；牵头开展震害损失评估和地震科学考察；负责组织抢险救援队伍开展抢险救援工作；负责地震震情监视、判断及地震活动趋势预测；收集汇总灾情；负责救灾资金保障，保证受灾群众基本生活有保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区国资委：协助开展地震救灾工作。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区统计局：负责做好地震震灾损失统计工作。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大数据发展局：牵头做好地震数据资源的建设和管理，推动地震数据资源互联互通、资源共享；运用大数据、人工智能等协助抢险救灾；负责协调组织损毁通信设施抢险修复工作；协助做好抢险救援应急通信及其他重要通信保障；保障灾区公众信息网的网络运行安全。</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区物流办：负责协调组织物流公司做好抗震救灾物资及装备运输保障工作。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区林业局：负责因地震造成的林业受灾情况调查核实，指导灾后森林恢复。</w:t>
      </w:r>
    </w:p>
    <w:p>
      <w:pPr>
        <w:adjustRightInd w:val="0"/>
        <w:snapToGrid w:val="0"/>
        <w:spacing w:line="560" w:lineRule="exact"/>
        <w:ind w:firstLine="640" w:firstLineChars="200"/>
        <w:rPr>
          <w:rFonts w:ascii="方正仿宋_GBK" w:eastAsia="方正仿宋_GBK"/>
          <w:sz w:val="32"/>
          <w:szCs w:val="32"/>
        </w:rPr>
      </w:pPr>
      <w:r>
        <w:rPr>
          <w:rFonts w:hint="eastAsia" w:ascii="方正仿宋_GBK" w:hAnsi="宋体" w:eastAsia="方正仿宋_GBK"/>
          <w:sz w:val="32"/>
          <w:szCs w:val="32"/>
        </w:rPr>
        <w:t>万州区气象局</w:t>
      </w:r>
      <w:r>
        <w:rPr>
          <w:rFonts w:hint="eastAsia" w:ascii="方正仿宋_GBK" w:eastAsia="方正仿宋_GBK"/>
          <w:sz w:val="32"/>
          <w:szCs w:val="32"/>
        </w:rPr>
        <w:t>：负责加强抗震救灾期间的气象监测，及时分析、预报、发布气象活动趋势。</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团区委：负责会同相关单位建立民</w:t>
      </w:r>
      <w:r>
        <w:rPr>
          <w:rFonts w:ascii="方正仿宋_GBK" w:eastAsia="方正仿宋_GBK"/>
          <w:sz w:val="32"/>
          <w:szCs w:val="32"/>
        </w:rPr>
        <w:t>间抢险救援</w:t>
      </w:r>
      <w:r>
        <w:rPr>
          <w:rFonts w:hint="eastAsia" w:ascii="方正仿宋_GBK" w:eastAsia="方正仿宋_GBK"/>
          <w:sz w:val="32"/>
          <w:szCs w:val="32"/>
        </w:rPr>
        <w:t>队伍。</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万州海事处：当发生地震后，实施水上交通管制；做好船舶交通组织和疏导工作。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万州航道处：负责在地震抢险救灾过程中做好长江干线航道航标调整、设置工作。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万州银保监分局：负责协同建立地震灾害救助保险制度。</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区消防救援支队：负责组织消防救援人员参与抗震救灾抢险救援工作。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武警重庆总队三支队：负责重点单位的保卫警戒工作；参与抗震救灾抢险救援工作。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武警重庆总队船艇支队三大队：参与抗震救灾抢险救援工作。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重庆预师四团：参与抗震救灾抢险救援工作。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安能集团重庆分公司一大队：参与抗震救灾抢险救援工作。</w:t>
      </w:r>
    </w:p>
    <w:p>
      <w:pPr>
        <w:adjustRightInd w:val="0"/>
        <w:snapToGrid w:val="0"/>
        <w:spacing w:line="560" w:lineRule="exact"/>
        <w:ind w:firstLine="640" w:firstLineChars="200"/>
        <w:rPr>
          <w:rFonts w:ascii="方正仿宋_GBK" w:eastAsia="方正仿宋_GBK"/>
          <w:sz w:val="32"/>
          <w:szCs w:val="32"/>
        </w:rPr>
      </w:pPr>
      <w:r>
        <w:rPr>
          <w:rFonts w:hint="eastAsia" w:ascii="方正仿宋_GBK" w:hAnsi="宋体" w:eastAsia="方正仿宋_GBK"/>
          <w:sz w:val="32"/>
          <w:szCs w:val="32"/>
        </w:rPr>
        <w:t>国网万州供电分公司</w:t>
      </w:r>
      <w:r>
        <w:rPr>
          <w:rFonts w:hint="eastAsia" w:ascii="方正仿宋_GBK" w:eastAsia="方正仿宋_GBK"/>
          <w:sz w:val="32"/>
          <w:szCs w:val="32"/>
        </w:rPr>
        <w:t>：负责本系统损毁供电设施抢险修复工作，恢复灾区供电；做好抢险救灾的电力保障。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三峡水利公司：负责本系统损毁供电设施抢险修复工作，恢复灾区供电；做好抢险救灾的电力保障。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中国移动万州分公司：负责本系统损毁通信设施抢险修复工作，恢复灾区通讯；做好抢险救灾的通信保障。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中国电信万州分公司：负责本系统损毁通信设施抢险修复工作，恢复灾区通讯；做好抢险救灾的通信保障。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中国联通万州分公司：负责本系统损毁通信设施抢险修复工作，恢复灾区通讯；做好抢险救灾的通信保障。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各成员单位除承担上述职责外，还应根据区地指的要求，承担相关工作。</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2.2.4指挥部工作组主</w:t>
      </w:r>
      <w:r>
        <w:rPr>
          <w:rFonts w:ascii="方正仿宋_GBK" w:eastAsia="方正仿宋_GBK"/>
          <w:sz w:val="32"/>
          <w:szCs w:val="32"/>
        </w:rPr>
        <w:t>要</w:t>
      </w:r>
      <w:r>
        <w:rPr>
          <w:rFonts w:hint="eastAsia" w:ascii="方正仿宋_GBK" w:eastAsia="方正仿宋_GBK"/>
          <w:sz w:val="32"/>
          <w:szCs w:val="32"/>
        </w:rPr>
        <w:t>职责</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（1）综合协调组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w:t>
      </w:r>
      <w:r>
        <w:rPr>
          <w:rFonts w:ascii="方正仿宋_GBK" w:eastAsia="方正仿宋_GBK"/>
          <w:sz w:val="32"/>
          <w:szCs w:val="32"/>
        </w:rPr>
        <w:t>政府办</w:t>
      </w:r>
      <w:r>
        <w:rPr>
          <w:rFonts w:hint="eastAsia" w:ascii="方正仿宋_GBK" w:eastAsia="方正仿宋_GBK"/>
          <w:sz w:val="32"/>
          <w:szCs w:val="32"/>
        </w:rPr>
        <w:t>公室牵头，区地指办、区人武部、区应急局等部门参加。</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主要职责：负责传达区</w:t>
      </w:r>
      <w:r>
        <w:rPr>
          <w:rFonts w:ascii="方正仿宋_GBK" w:eastAsia="方正仿宋_GBK"/>
          <w:sz w:val="32"/>
          <w:szCs w:val="32"/>
        </w:rPr>
        <w:t>地</w:t>
      </w:r>
      <w:r>
        <w:rPr>
          <w:rFonts w:hint="eastAsia" w:ascii="方正仿宋_GBK" w:eastAsia="方正仿宋_GBK"/>
          <w:sz w:val="32"/>
          <w:szCs w:val="32"/>
        </w:rPr>
        <w:t>指命令，协调各工作组。及时了解、收集和汇总灾情信息，负责各类报告文稿的起草及指挥部其他事项；负责国家、区外政府机构的联络和协调工作；承办区</w:t>
      </w:r>
      <w:r>
        <w:rPr>
          <w:rFonts w:ascii="方正仿宋_GBK" w:eastAsia="方正仿宋_GBK"/>
          <w:sz w:val="32"/>
          <w:szCs w:val="32"/>
        </w:rPr>
        <w:t>地</w:t>
      </w:r>
      <w:r>
        <w:rPr>
          <w:rFonts w:hint="eastAsia" w:ascii="方正仿宋_GBK" w:eastAsia="方正仿宋_GBK"/>
          <w:sz w:val="32"/>
          <w:szCs w:val="32"/>
        </w:rPr>
        <w:t>指其他事项。</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（2）抢险救援组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区地</w:t>
      </w:r>
      <w:r>
        <w:rPr>
          <w:rFonts w:ascii="方正仿宋_GBK" w:eastAsia="方正仿宋_GBK"/>
          <w:sz w:val="32"/>
          <w:szCs w:val="32"/>
        </w:rPr>
        <w:t>指办</w:t>
      </w:r>
      <w:r>
        <w:rPr>
          <w:rFonts w:hint="eastAsia" w:ascii="方正仿宋_GBK" w:eastAsia="方正仿宋_GBK"/>
          <w:sz w:val="32"/>
          <w:szCs w:val="32"/>
        </w:rPr>
        <w:t>牵头，区消防救援支队、人武部、安能集团重庆分公司一大队、区自然灾害应急救援队、武警重庆总队三支队、武警重庆总队船艇支队三大队、重庆预师四团等驻万部队等部门参与。</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主要职责：开展人员受灾人员转移；受困、被埋人员救援；负责对次生灾害、生命线工程的抢险。</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（3）震情监测组</w:t>
      </w:r>
    </w:p>
    <w:p>
      <w:pPr>
        <w:adjustRightInd w:val="0"/>
        <w:snapToGrid w:val="0"/>
        <w:spacing w:line="560" w:lineRule="exact"/>
        <w:ind w:firstLine="800" w:firstLineChars="250"/>
        <w:rPr>
          <w:rFonts w:ascii="方正仿宋_GBK" w:eastAsia="方正仿宋_GBK"/>
          <w:sz w:val="32"/>
          <w:szCs w:val="32"/>
        </w:rPr>
      </w:pPr>
      <w:r>
        <w:rPr>
          <w:rFonts w:ascii="方正仿宋_GBK" w:eastAsia="方正仿宋_GBK"/>
          <w:sz w:val="32"/>
          <w:szCs w:val="32"/>
        </w:rPr>
        <w:t>区应急局牵头，</w:t>
      </w:r>
      <w:r>
        <w:rPr>
          <w:rFonts w:hint="eastAsia" w:ascii="方正仿宋_GBK" w:eastAsia="方正仿宋_GBK"/>
          <w:sz w:val="32"/>
          <w:szCs w:val="32"/>
        </w:rPr>
        <w:t>区气象局、区水利局等</w:t>
      </w:r>
      <w:r>
        <w:rPr>
          <w:rFonts w:ascii="方正仿宋_GBK" w:eastAsia="方正仿宋_GBK"/>
          <w:sz w:val="32"/>
          <w:szCs w:val="32"/>
        </w:rPr>
        <w:t>部门参加。</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w:t>
      </w:r>
      <w:r>
        <w:rPr>
          <w:rFonts w:ascii="方正仿宋_GBK" w:eastAsia="方正仿宋_GBK"/>
          <w:sz w:val="32"/>
          <w:szCs w:val="32"/>
        </w:rPr>
        <w:t>要职责：</w:t>
      </w:r>
      <w:r>
        <w:rPr>
          <w:rFonts w:hint="eastAsia" w:ascii="方正仿宋_GBK" w:eastAsia="方正仿宋_GBK"/>
          <w:sz w:val="32"/>
          <w:szCs w:val="32"/>
        </w:rPr>
        <w:t>地震监测、震情趋势判断；气象预测、趋势判断；水情预测预判。</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（4）卫生</w:t>
      </w:r>
      <w:r>
        <w:rPr>
          <w:rFonts w:ascii="方正仿宋_GBK" w:eastAsia="方正仿宋_GBK"/>
          <w:sz w:val="32"/>
          <w:szCs w:val="32"/>
        </w:rPr>
        <w:t>应急</w:t>
      </w:r>
      <w:r>
        <w:rPr>
          <w:rFonts w:hint="eastAsia" w:ascii="方正仿宋_GBK" w:eastAsia="方正仿宋_GBK"/>
          <w:sz w:val="32"/>
          <w:szCs w:val="32"/>
        </w:rPr>
        <w:t>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w:t>
      </w:r>
      <w:r>
        <w:rPr>
          <w:rFonts w:ascii="方正仿宋_GBK" w:eastAsia="方正仿宋_GBK"/>
          <w:sz w:val="32"/>
          <w:szCs w:val="32"/>
        </w:rPr>
        <w:t>卫</w:t>
      </w:r>
      <w:r>
        <w:rPr>
          <w:rFonts w:hint="eastAsia" w:ascii="方正仿宋_GBK" w:eastAsia="方正仿宋_GBK"/>
          <w:sz w:val="32"/>
          <w:szCs w:val="32"/>
        </w:rPr>
        <w:t>生</w:t>
      </w:r>
      <w:r>
        <w:rPr>
          <w:rFonts w:ascii="方正仿宋_GBK" w:eastAsia="方正仿宋_GBK"/>
          <w:sz w:val="32"/>
          <w:szCs w:val="32"/>
        </w:rPr>
        <w:t>健</w:t>
      </w:r>
      <w:r>
        <w:rPr>
          <w:rFonts w:hint="eastAsia" w:ascii="方正仿宋_GBK" w:eastAsia="方正仿宋_GBK"/>
          <w:sz w:val="32"/>
          <w:szCs w:val="32"/>
        </w:rPr>
        <w:t>康</w:t>
      </w:r>
      <w:r>
        <w:rPr>
          <w:rFonts w:ascii="方正仿宋_GBK" w:eastAsia="方正仿宋_GBK"/>
          <w:sz w:val="32"/>
          <w:szCs w:val="32"/>
        </w:rPr>
        <w:t>委</w:t>
      </w:r>
      <w:r>
        <w:rPr>
          <w:rFonts w:hint="eastAsia" w:ascii="方正仿宋_GBK" w:eastAsia="方正仿宋_GBK"/>
          <w:sz w:val="32"/>
          <w:szCs w:val="32"/>
        </w:rPr>
        <w:t>牵头，区生态环境局、区国资委、区商务委、区市场监管局、区红十字会等部门参与。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职责：负责卫生应急队伍的组织、派遣、管理；在灾区开设移动医院和医疗点；组织医疗机构和紧急医药救援队伍开展伤病员救治和转运后送，对伤病员和灾民开展心理干预和健康教育；紧急调用灾区所需药品、医疗器械；对灾区食品和饮用水水源进行监督监测；加强灾区的传染病疫情和突发公共卫生事件监测评估与防控工作；恢复灾区医疗卫生服务能力和秩序；负责国家、区外和部队卫生应急队伍的联络和协调工作。。</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（5）社会治安组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区公安局牵头，武警重庆总队三支队等单</w:t>
      </w:r>
      <w:r>
        <w:rPr>
          <w:rFonts w:ascii="方正仿宋_GBK" w:eastAsia="方正仿宋_GBK"/>
          <w:sz w:val="32"/>
          <w:szCs w:val="32"/>
        </w:rPr>
        <w:t>位参与</w:t>
      </w:r>
      <w:r>
        <w:rPr>
          <w:rFonts w:hint="eastAsia" w:ascii="方正仿宋_GBK" w:eastAsia="方正仿宋_GBK"/>
          <w:sz w:val="32"/>
          <w:szCs w:val="32"/>
        </w:rPr>
        <w:t>。</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职责：负责对重点区域、地点、场所、人群、物资设备进行防范保护；维护社会治安、交通秩序，严厉打击趁火打劫、造谣惑众和借机制造事端的各类犯罪活动，确保抢险救灾工作顺利进行，切实维护社会稳定。</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（6）新闻信息组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w:t>
      </w:r>
      <w:r>
        <w:rPr>
          <w:rFonts w:ascii="方正仿宋_GBK" w:eastAsia="方正仿宋_GBK"/>
          <w:sz w:val="32"/>
          <w:szCs w:val="32"/>
        </w:rPr>
        <w:t>委宣传部</w:t>
      </w:r>
      <w:r>
        <w:rPr>
          <w:rFonts w:hint="eastAsia" w:ascii="方正仿宋_GBK" w:eastAsia="方正仿宋_GBK"/>
          <w:sz w:val="32"/>
          <w:szCs w:val="32"/>
        </w:rPr>
        <w:t>牵头，区政府办、区委网信办、区应急局、各新闻媒体等</w:t>
      </w:r>
      <w:r>
        <w:rPr>
          <w:rFonts w:ascii="方正仿宋_GBK" w:eastAsia="方正仿宋_GBK"/>
          <w:sz w:val="32"/>
          <w:szCs w:val="32"/>
        </w:rPr>
        <w:t>部门</w:t>
      </w:r>
      <w:r>
        <w:rPr>
          <w:rFonts w:hint="eastAsia" w:ascii="方正仿宋_GBK" w:eastAsia="方正仿宋_GBK"/>
          <w:sz w:val="32"/>
          <w:szCs w:val="32"/>
        </w:rPr>
        <w:t>参与。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主要职责：组织抗震救灾各项新闻报道，发布震情、灾情和抗震救灾进展信息，做好社会和网络舆情的收集、研判与引导工作。</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（7）交通</w:t>
      </w:r>
      <w:r>
        <w:rPr>
          <w:rFonts w:ascii="方正仿宋_GBK" w:eastAsia="方正仿宋_GBK"/>
          <w:sz w:val="32"/>
          <w:szCs w:val="32"/>
        </w:rPr>
        <w:t>保障组</w:t>
      </w:r>
    </w:p>
    <w:p>
      <w:pPr>
        <w:adjustRightInd w:val="0"/>
        <w:snapToGrid w:val="0"/>
        <w:spacing w:line="560" w:lineRule="exact"/>
        <w:ind w:firstLine="800" w:firstLineChars="250"/>
        <w:rPr>
          <w:rFonts w:ascii="方正仿宋_GBK" w:eastAsia="方正仿宋_GBK"/>
          <w:sz w:val="32"/>
          <w:szCs w:val="32"/>
        </w:rPr>
      </w:pPr>
      <w:r>
        <w:rPr>
          <w:rFonts w:ascii="方正仿宋_GBK" w:eastAsia="方正仿宋_GBK"/>
          <w:sz w:val="32"/>
          <w:szCs w:val="32"/>
        </w:rPr>
        <w:t>区交通局牵头，</w:t>
      </w:r>
      <w:r>
        <w:rPr>
          <w:rFonts w:hint="eastAsia" w:ascii="方正仿宋_GBK" w:eastAsia="方正仿宋_GBK"/>
          <w:sz w:val="32"/>
          <w:szCs w:val="32"/>
        </w:rPr>
        <w:t>万州机场公司、成铁万州办事处、万州海事局等</w:t>
      </w:r>
      <w:r>
        <w:rPr>
          <w:rFonts w:ascii="方正仿宋_GBK" w:eastAsia="方正仿宋_GBK"/>
          <w:sz w:val="32"/>
          <w:szCs w:val="32"/>
        </w:rPr>
        <w:t>部门参与。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w:t>
      </w:r>
      <w:r>
        <w:rPr>
          <w:rFonts w:ascii="方正仿宋_GBK" w:eastAsia="方正仿宋_GBK"/>
          <w:sz w:val="32"/>
          <w:szCs w:val="32"/>
        </w:rPr>
        <w:t>要职责</w:t>
      </w:r>
      <w:r>
        <w:rPr>
          <w:rFonts w:hint="eastAsia" w:ascii="方正仿宋_GBK" w:eastAsia="方正仿宋_GBK"/>
          <w:sz w:val="32"/>
          <w:szCs w:val="32"/>
        </w:rPr>
        <w:t>：负责修复被毁损公路、铁路、桥梁、港口、机场等设施，进行交通管制，保障各类陆路干线及城区道路交通的畅通；建立应急物资运输绿色通道，确保救灾物资能及时送达受灾群众安置点；制定和落实各项安全防范措施，确保铁路运输安全；做好航空、水上运力的适当储备，确保应急救援需要；做好因地震灾害而滞留乘客的安置、安抚、疏导。</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（8）物质保障组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w:t>
      </w:r>
      <w:r>
        <w:rPr>
          <w:rFonts w:ascii="方正仿宋_GBK" w:eastAsia="方正仿宋_GBK"/>
          <w:sz w:val="32"/>
          <w:szCs w:val="32"/>
        </w:rPr>
        <w:t>应急局</w:t>
      </w:r>
      <w:r>
        <w:rPr>
          <w:rFonts w:hint="eastAsia" w:ascii="方正仿宋_GBK" w:eastAsia="方正仿宋_GBK"/>
          <w:sz w:val="32"/>
          <w:szCs w:val="32"/>
        </w:rPr>
        <w:t>牵</w:t>
      </w:r>
      <w:r>
        <w:rPr>
          <w:rFonts w:ascii="方正仿宋_GBK" w:eastAsia="方正仿宋_GBK"/>
          <w:sz w:val="32"/>
          <w:szCs w:val="32"/>
        </w:rPr>
        <w:t>头，</w:t>
      </w:r>
      <w:r>
        <w:rPr>
          <w:rFonts w:hint="eastAsia" w:ascii="方正仿宋_GBK" w:eastAsia="方正仿宋_GBK"/>
          <w:sz w:val="32"/>
          <w:szCs w:val="32"/>
        </w:rPr>
        <w:t>区发展改</w:t>
      </w:r>
      <w:r>
        <w:rPr>
          <w:rFonts w:hint="eastAsia" w:ascii="方正仿宋_GBK" w:eastAsia="方正仿宋_GBK"/>
          <w:sz w:val="32"/>
          <w:szCs w:val="32"/>
          <w:lang w:val="en-US" w:eastAsia="zh-CN"/>
        </w:rPr>
        <w:t>革</w:t>
      </w:r>
      <w:r>
        <w:rPr>
          <w:rFonts w:hint="eastAsia" w:ascii="方正仿宋_GBK" w:eastAsia="方正仿宋_GBK"/>
          <w:sz w:val="32"/>
          <w:szCs w:val="32"/>
        </w:rPr>
        <w:t>委、区经济信息委、区商务委、区财政局等部门参与。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主要职责：调配抢险救灾装备和设备，调集和发放各类救灾物资，保障灾民的基本生活，做好灾民安置工作；筹集、调拨抗震救灾资金。</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w:t>
      </w:r>
      <w:r>
        <w:rPr>
          <w:rFonts w:ascii="方正仿宋_GBK" w:eastAsia="方正仿宋_GBK"/>
          <w:sz w:val="32"/>
          <w:szCs w:val="32"/>
        </w:rPr>
        <w:t>9</w:t>
      </w:r>
      <w:r>
        <w:rPr>
          <w:rFonts w:hint="eastAsia" w:ascii="方正仿宋_GBK" w:eastAsia="方正仿宋_GBK"/>
          <w:sz w:val="32"/>
          <w:szCs w:val="32"/>
        </w:rPr>
        <w:t>）基础</w:t>
      </w:r>
      <w:r>
        <w:rPr>
          <w:rFonts w:ascii="方正仿宋_GBK" w:eastAsia="方正仿宋_GBK"/>
          <w:sz w:val="32"/>
          <w:szCs w:val="32"/>
        </w:rPr>
        <w:t>设施保障</w:t>
      </w:r>
      <w:r>
        <w:rPr>
          <w:rFonts w:hint="eastAsia" w:ascii="方正仿宋_GBK" w:eastAsia="方正仿宋_GBK"/>
          <w:sz w:val="32"/>
          <w:szCs w:val="32"/>
        </w:rPr>
        <w:t>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区发展改革委牵头，区经济信息委、区住房城乡建委、区城市</w:t>
      </w:r>
      <w:r>
        <w:rPr>
          <w:rFonts w:ascii="方正仿宋_GBK" w:eastAsia="方正仿宋_GBK"/>
          <w:sz w:val="32"/>
          <w:szCs w:val="32"/>
        </w:rPr>
        <w:t>管</w:t>
      </w:r>
      <w:r>
        <w:rPr>
          <w:rFonts w:hint="eastAsia" w:ascii="方正仿宋_GBK" w:eastAsia="方正仿宋_GBK"/>
          <w:sz w:val="32"/>
          <w:szCs w:val="32"/>
        </w:rPr>
        <w:t>理局、区水利局、区交通局、区农业农村委、区文化旅游委等部门参与。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主要职责：组织、指导、监督抢修维护供电、供水、供气、防洪、通信、广播电视、市政等设施；对受灾的工矿商贸和农业损毁情况进行核实，指导制订科学恢复生产方案。</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（10）震灾调查评估组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w:t>
      </w:r>
      <w:r>
        <w:rPr>
          <w:rFonts w:ascii="方正仿宋_GBK" w:eastAsia="方正仿宋_GBK"/>
          <w:sz w:val="32"/>
          <w:szCs w:val="32"/>
        </w:rPr>
        <w:t>应急局</w:t>
      </w:r>
      <w:r>
        <w:rPr>
          <w:rFonts w:hint="eastAsia" w:ascii="方正仿宋_GBK" w:eastAsia="方正仿宋_GBK"/>
          <w:sz w:val="32"/>
          <w:szCs w:val="32"/>
        </w:rPr>
        <w:t>牵头</w:t>
      </w:r>
      <w:r>
        <w:rPr>
          <w:rFonts w:ascii="方正仿宋_GBK" w:eastAsia="方正仿宋_GBK"/>
          <w:sz w:val="32"/>
          <w:szCs w:val="32"/>
        </w:rPr>
        <w:t>，</w:t>
      </w:r>
      <w:r>
        <w:rPr>
          <w:rFonts w:hint="eastAsia" w:ascii="方正仿宋_GBK" w:eastAsia="方正仿宋_GBK"/>
          <w:sz w:val="32"/>
          <w:szCs w:val="32"/>
        </w:rPr>
        <w:t>区财政局、区住房城乡建委、区规划自然资源局、区教委、区农业农村委等部门参与。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主要职责：对受损房屋进行排查和安全鉴定，开展震害损失评估和地震科学考察。</w:t>
      </w:r>
    </w:p>
    <w:p>
      <w:pPr>
        <w:adjustRightInd w:val="0"/>
        <w:snapToGrid w:val="0"/>
        <w:spacing w:line="560" w:lineRule="exact"/>
        <w:ind w:firstLine="640" w:firstLineChars="200"/>
        <w:outlineLvl w:val="2"/>
        <w:rPr>
          <w:rFonts w:ascii="方正仿宋_GBK" w:eastAsia="方正仿宋_GBK"/>
          <w:sz w:val="32"/>
          <w:szCs w:val="32"/>
        </w:rPr>
      </w:pPr>
      <w:r>
        <w:rPr>
          <w:rFonts w:hint="eastAsia" w:ascii="方正仿宋_GBK" w:eastAsia="方正仿宋_GBK"/>
          <w:sz w:val="32"/>
          <w:szCs w:val="32"/>
        </w:rPr>
        <w:t>（11）灾</w:t>
      </w:r>
      <w:r>
        <w:rPr>
          <w:rFonts w:ascii="方正仿宋_GBK" w:eastAsia="方正仿宋_GBK"/>
          <w:sz w:val="32"/>
          <w:szCs w:val="32"/>
        </w:rPr>
        <w:t>民安置</w:t>
      </w:r>
      <w:r>
        <w:rPr>
          <w:rFonts w:hint="eastAsia" w:ascii="方正仿宋_GBK" w:eastAsia="方正仿宋_GBK"/>
          <w:sz w:val="32"/>
          <w:szCs w:val="32"/>
        </w:rPr>
        <w:t>组</w:t>
      </w:r>
    </w:p>
    <w:p>
      <w:pPr>
        <w:adjustRightInd w:val="0"/>
        <w:snapToGrid w:val="0"/>
        <w:spacing w:line="560" w:lineRule="exact"/>
        <w:ind w:firstLine="800" w:firstLineChars="250"/>
        <w:rPr>
          <w:rFonts w:ascii="方正仿宋_GBK" w:eastAsia="方正仿宋_GBK"/>
          <w:sz w:val="32"/>
          <w:szCs w:val="32"/>
        </w:rPr>
      </w:pPr>
      <w:r>
        <w:rPr>
          <w:rFonts w:hint="eastAsia" w:ascii="方正仿宋_GBK" w:eastAsia="方正仿宋_GBK"/>
          <w:sz w:val="32"/>
          <w:szCs w:val="32"/>
        </w:rPr>
        <w:t>区</w:t>
      </w:r>
      <w:r>
        <w:rPr>
          <w:rFonts w:ascii="方正仿宋_GBK" w:eastAsia="方正仿宋_GBK"/>
          <w:sz w:val="32"/>
          <w:szCs w:val="32"/>
        </w:rPr>
        <w:t>应急</w:t>
      </w:r>
      <w:r>
        <w:rPr>
          <w:rFonts w:hint="eastAsia" w:ascii="方正仿宋_GBK" w:eastAsia="方正仿宋_GBK"/>
          <w:sz w:val="32"/>
          <w:szCs w:val="32"/>
        </w:rPr>
        <w:t>局牵头，区发展改革委、区财政局、区住房城乡建委、区教委、区农业农村委、团区委等部门</w:t>
      </w:r>
      <w:r>
        <w:rPr>
          <w:rFonts w:ascii="方正仿宋_GBK" w:eastAsia="方正仿宋_GBK"/>
          <w:sz w:val="32"/>
          <w:szCs w:val="32"/>
        </w:rPr>
        <w:t>参与。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职责：负责对受灾群众实施救助、安抚；妥善安置受灾群众；负责监督指导有关保险公司按照合同约定及时做好理赔服务；妥善解决遇难人员善后事宜；对应急救援所征用的设施设备进行补偿；做好救灾资金和物资的安排调度，接收和安排救灾捐赠资金和物资；做好灾后恢复重建工作，恢复正常生产生活秩序，先期开展灾区恢复重建筹备工作。</w:t>
      </w:r>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8" w:name="_Toc62209830"/>
      <w:r>
        <w:rPr>
          <w:rFonts w:hint="eastAsia" w:ascii="方正楷体_GBK" w:eastAsia="方正楷体_GBK" w:cs="方正楷体_GBK"/>
          <w:kern w:val="0"/>
        </w:rPr>
        <w:t>2.</w:t>
      </w:r>
      <w:r>
        <w:rPr>
          <w:rFonts w:ascii="方正楷体_GBK" w:eastAsia="方正楷体_GBK" w:cs="方正楷体_GBK"/>
          <w:kern w:val="0"/>
        </w:rPr>
        <w:t>3</w:t>
      </w:r>
      <w:r>
        <w:rPr>
          <w:rFonts w:hint="eastAsia" w:ascii="方正楷体_GBK" w:eastAsia="方正楷体_GBK" w:cs="方正楷体_GBK"/>
          <w:kern w:val="0"/>
          <w:lang w:val="zh-CN"/>
        </w:rPr>
        <w:t xml:space="preserve"> 现场</w:t>
      </w:r>
      <w:r>
        <w:rPr>
          <w:rFonts w:ascii="方正楷体_GBK" w:eastAsia="方正楷体_GBK" w:cs="方正楷体_GBK"/>
          <w:kern w:val="0"/>
          <w:lang w:val="zh-CN"/>
        </w:rPr>
        <w:t>指挥部</w:t>
      </w:r>
      <w:bookmarkEnd w:id="8"/>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现场指挥部根据震</w:t>
      </w:r>
      <w:r>
        <w:rPr>
          <w:rFonts w:ascii="方正仿宋_GBK" w:eastAsia="方正仿宋_GBK"/>
          <w:sz w:val="32"/>
          <w:szCs w:val="32"/>
        </w:rPr>
        <w:t>情、灾情</w:t>
      </w:r>
      <w:r>
        <w:rPr>
          <w:rFonts w:hint="eastAsia" w:ascii="方正仿宋_GBK" w:eastAsia="方正仿宋_GBK"/>
          <w:sz w:val="32"/>
          <w:szCs w:val="32"/>
        </w:rPr>
        <w:t>实际需要设立综合协调组、新闻信息组、震情监测组、抢险救援组、卫生应急组、社会治安组、交通保障组、物资保障组、基础设施保障组、震灾调查评估组、灾民安置组等工作组，分别由成员单位抽派人员组成。工作组组长由牵头单位分管负责同志担任，负责组织协调工作组各成员单位按照职责分工，各负其责，密切配合，共同做好应急处置工作。</w:t>
      </w:r>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9" w:name="_Toc62209831"/>
      <w:r>
        <w:rPr>
          <w:rFonts w:hint="eastAsia" w:ascii="方正楷体_GBK" w:eastAsia="方正楷体_GBK" w:cs="方正楷体_GBK"/>
          <w:kern w:val="0"/>
          <w:lang w:val="zh-CN"/>
        </w:rPr>
        <w:t>2.</w:t>
      </w:r>
      <w:r>
        <w:rPr>
          <w:rFonts w:ascii="方正楷体_GBK" w:eastAsia="方正楷体_GBK" w:cs="方正楷体_GBK"/>
          <w:kern w:val="0"/>
          <w:lang w:val="zh-CN"/>
        </w:rPr>
        <w:t>4</w:t>
      </w:r>
      <w:r>
        <w:rPr>
          <w:rFonts w:hint="eastAsia" w:ascii="方正楷体_GBK" w:eastAsia="方正楷体_GBK" w:cs="方正楷体_GBK"/>
          <w:kern w:val="0"/>
          <w:lang w:val="zh-CN"/>
        </w:rPr>
        <w:t xml:space="preserve"> 乡镇（街道）抗震救灾指挥部职责</w:t>
      </w:r>
      <w:bookmarkEnd w:id="9"/>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地震发生后，成立乡镇（街道）抗震救灾指挥部，负责领导、指挥和协调本行政区域的抗震救灾工作，组织力量实施先期抢险救援，贯彻落实区地指指令。区地指人员到达后视震灾和抗震救灾情况，或由区地指人员指导、配合、协助乡镇（街道）抗震救灾指挥部工作，或由区地指人员接管后将乡镇（街道）抗震救灾指挥部改设为抗震救灾现场指挥部，由现场指挥部负责抗震救灾行动。</w:t>
      </w:r>
    </w:p>
    <w:p>
      <w:pPr>
        <w:pStyle w:val="3"/>
        <w:adjustRightInd w:val="0"/>
        <w:spacing w:line="560" w:lineRule="exact"/>
        <w:ind w:firstLine="640" w:firstLineChars="200"/>
        <w:rPr>
          <w:rFonts w:ascii="方正黑体_GBK" w:eastAsia="方正黑体_GBK"/>
          <w:b w:val="0"/>
          <w:sz w:val="32"/>
        </w:rPr>
      </w:pPr>
      <w:bookmarkStart w:id="10" w:name="_Toc54886385"/>
      <w:bookmarkStart w:id="11" w:name="_Toc62209832"/>
      <w:r>
        <w:rPr>
          <w:rFonts w:hint="eastAsia" w:ascii="方正黑体_GBK" w:eastAsia="方正黑体_GBK"/>
          <w:b w:val="0"/>
          <w:sz w:val="32"/>
        </w:rPr>
        <w:t>3 响应等级及机制</w:t>
      </w:r>
      <w:bookmarkEnd w:id="10"/>
      <w:bookmarkEnd w:id="11"/>
    </w:p>
    <w:p>
      <w:pPr>
        <w:pStyle w:val="22"/>
        <w:adjustRightInd w:val="0"/>
        <w:snapToGrid w:val="0"/>
        <w:spacing w:before="0" w:after="0" w:line="560" w:lineRule="exact"/>
        <w:ind w:firstLine="640" w:firstLineChars="200"/>
        <w:jc w:val="both"/>
        <w:rPr>
          <w:rFonts w:ascii="方正楷体_GBK" w:eastAsia="方正楷体_GBK" w:cs="方正楷体_GBK"/>
          <w:kern w:val="0"/>
          <w:lang w:val="zh-CN"/>
        </w:rPr>
      </w:pPr>
      <w:bookmarkStart w:id="12" w:name="_Toc62209833"/>
      <w:r>
        <w:rPr>
          <w:rFonts w:hint="eastAsia" w:ascii="方正楷体_GBK" w:eastAsia="方正楷体_GBK" w:cs="方正楷体_GBK"/>
          <w:kern w:val="0"/>
          <w:lang w:val="zh-CN"/>
        </w:rPr>
        <w:t>3.1地震灾害分级</w:t>
      </w:r>
      <w:bookmarkEnd w:id="12"/>
    </w:p>
    <w:p>
      <w:pPr>
        <w:pStyle w:val="22"/>
        <w:adjustRightInd w:val="0"/>
        <w:snapToGrid w:val="0"/>
        <w:spacing w:before="0" w:after="0" w:line="560" w:lineRule="exact"/>
        <w:ind w:firstLine="640" w:firstLineChars="200"/>
        <w:jc w:val="both"/>
        <w:rPr>
          <w:rFonts w:ascii="方正楷体_GBK" w:eastAsia="方正楷体_GBK" w:cs="方正楷体_GBK"/>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707"/>
        <w:gridCol w:w="283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b/>
                <w:sz w:val="24"/>
              </w:rPr>
            </w:pPr>
            <w:bookmarkStart w:id="13" w:name="_Toc14928"/>
            <w:bookmarkStart w:id="14" w:name="_Toc7066"/>
            <w:r>
              <w:rPr>
                <w:rFonts w:hint="eastAsia" w:ascii="方正仿宋_GBK" w:hAnsi="宋体" w:eastAsia="方正仿宋_GBK"/>
                <w:b/>
                <w:sz w:val="24"/>
              </w:rPr>
              <w:t>地震灾害事件</w:t>
            </w:r>
            <w:bookmarkEnd w:id="13"/>
            <w:bookmarkEnd w:id="14"/>
          </w:p>
        </w:tc>
        <w:tc>
          <w:tcPr>
            <w:tcW w:w="270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b/>
                <w:sz w:val="24"/>
              </w:rPr>
            </w:pPr>
            <w:bookmarkStart w:id="15" w:name="_Toc29565"/>
            <w:bookmarkStart w:id="16" w:name="_Toc10770"/>
            <w:r>
              <w:rPr>
                <w:rFonts w:hint="eastAsia" w:ascii="方正仿宋_GBK" w:hAnsi="宋体" w:eastAsia="方正仿宋_GBK"/>
                <w:b/>
                <w:sz w:val="24"/>
              </w:rPr>
              <w:t>分级标准</w:t>
            </w:r>
            <w:bookmarkEnd w:id="15"/>
            <w:bookmarkEnd w:id="16"/>
          </w:p>
        </w:tc>
        <w:tc>
          <w:tcPr>
            <w:tcW w:w="28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b/>
                <w:sz w:val="24"/>
              </w:rPr>
            </w:pPr>
            <w:bookmarkStart w:id="17" w:name="_Toc10010"/>
            <w:bookmarkStart w:id="18" w:name="_Toc20711"/>
            <w:r>
              <w:rPr>
                <w:rFonts w:hint="eastAsia" w:ascii="方正仿宋_GBK" w:hAnsi="宋体" w:eastAsia="方正仿宋_GBK"/>
                <w:b/>
                <w:sz w:val="24"/>
              </w:rPr>
              <w:t>初判标准</w:t>
            </w:r>
            <w:bookmarkEnd w:id="17"/>
            <w:bookmarkEnd w:id="18"/>
          </w:p>
        </w:tc>
        <w:tc>
          <w:tcPr>
            <w:tcW w:w="18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b/>
                <w:sz w:val="24"/>
              </w:rPr>
            </w:pPr>
            <w:r>
              <w:rPr>
                <w:rFonts w:hint="eastAsia" w:ascii="方正仿宋_GBK" w:eastAsia="方正仿宋_GBK"/>
                <w:b/>
                <w:sz w:val="24"/>
              </w:rPr>
              <w:t>地震灾害等级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sz w:val="24"/>
              </w:rPr>
            </w:pPr>
            <w:bookmarkStart w:id="19" w:name="_Toc29128"/>
            <w:bookmarkStart w:id="20" w:name="_Toc29983"/>
            <w:r>
              <w:rPr>
                <w:rFonts w:hint="eastAsia" w:ascii="方正仿宋_GBK" w:hAnsi="宋体" w:eastAsia="方正仿宋_GBK"/>
                <w:sz w:val="24"/>
              </w:rPr>
              <w:t>特别重大地震</w:t>
            </w:r>
          </w:p>
          <w:p>
            <w:pPr>
              <w:adjustRightInd w:val="0"/>
              <w:snapToGrid w:val="0"/>
              <w:jc w:val="center"/>
              <w:rPr>
                <w:rFonts w:ascii="方正仿宋_GBK" w:hAnsi="宋体" w:eastAsia="方正仿宋_GBK"/>
                <w:sz w:val="24"/>
              </w:rPr>
            </w:pPr>
            <w:r>
              <w:rPr>
                <w:rFonts w:hint="eastAsia" w:ascii="方正仿宋_GBK" w:hAnsi="宋体" w:eastAsia="方正仿宋_GBK"/>
                <w:sz w:val="24"/>
              </w:rPr>
              <w:t>灾害事件</w:t>
            </w:r>
            <w:bookmarkEnd w:id="19"/>
            <w:bookmarkEnd w:id="20"/>
          </w:p>
        </w:tc>
        <w:tc>
          <w:tcPr>
            <w:tcW w:w="270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hAnsi="宋体" w:eastAsia="方正仿宋_GBK" w:cs="方正仿宋_GBK"/>
                <w:sz w:val="24"/>
              </w:rPr>
            </w:pPr>
            <w:bookmarkStart w:id="21" w:name="_Toc20477"/>
            <w:bookmarkStart w:id="22" w:name="_Toc6241"/>
            <w:r>
              <w:rPr>
                <w:rFonts w:hint="eastAsia" w:ascii="方正仿宋_GBK" w:hAnsi="宋体" w:eastAsia="方正仿宋_GBK" w:cs="方正仿宋_GBK"/>
                <w:sz w:val="24"/>
              </w:rPr>
              <w:t>造成100人及以上死亡（含失踪）</w:t>
            </w:r>
            <w:bookmarkEnd w:id="21"/>
            <w:bookmarkEnd w:id="22"/>
          </w:p>
        </w:tc>
        <w:tc>
          <w:tcPr>
            <w:tcW w:w="28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cs="方正仿宋_GBK"/>
                <w:sz w:val="24"/>
              </w:rPr>
            </w:pPr>
            <w:r>
              <w:rPr>
                <w:rFonts w:hint="eastAsia" w:ascii="方正仿宋_GBK" w:hAnsi="宋体" w:eastAsia="方正仿宋_GBK" w:cs="方正仿宋_GBK"/>
                <w:sz w:val="24"/>
              </w:rPr>
              <w:t>M≥6.0级地震</w:t>
            </w:r>
          </w:p>
        </w:tc>
        <w:tc>
          <w:tcPr>
            <w:tcW w:w="18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sz w:val="24"/>
              </w:rPr>
            </w:pPr>
            <w:bookmarkStart w:id="23" w:name="_Toc20498"/>
            <w:bookmarkStart w:id="24" w:name="_Toc2702"/>
            <w:r>
              <w:rPr>
                <w:rFonts w:hint="eastAsia" w:ascii="方正仿宋_GBK" w:hAnsi="宋体" w:eastAsia="方正仿宋_GBK"/>
                <w:sz w:val="24"/>
              </w:rPr>
              <w:t>重大地震灾害事件</w:t>
            </w:r>
            <w:bookmarkEnd w:id="23"/>
            <w:bookmarkEnd w:id="24"/>
          </w:p>
        </w:tc>
        <w:tc>
          <w:tcPr>
            <w:tcW w:w="270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hAnsi="宋体" w:eastAsia="方正仿宋_GBK" w:cs="方正仿宋_GBK"/>
                <w:sz w:val="24"/>
              </w:rPr>
            </w:pPr>
            <w:r>
              <w:rPr>
                <w:rFonts w:hint="eastAsia" w:ascii="方正仿宋_GBK" w:hAnsi="宋体" w:eastAsia="方正仿宋_GBK" w:cs="方正仿宋_GBK"/>
                <w:sz w:val="24"/>
              </w:rPr>
              <w:t>造成30人及以上、100人以下死亡（含失踪）</w:t>
            </w:r>
          </w:p>
        </w:tc>
        <w:tc>
          <w:tcPr>
            <w:tcW w:w="28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cs="方正仿宋_GBK"/>
                <w:sz w:val="24"/>
              </w:rPr>
            </w:pPr>
            <w:r>
              <w:rPr>
                <w:rFonts w:hint="eastAsia" w:ascii="方正仿宋_GBK" w:hAnsi="宋体" w:eastAsia="方正仿宋_GBK" w:cs="方正仿宋_GBK"/>
                <w:sz w:val="24"/>
              </w:rPr>
              <w:t>5.0级≤M＜6.0级地震</w:t>
            </w:r>
          </w:p>
        </w:tc>
        <w:tc>
          <w:tcPr>
            <w:tcW w:w="18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sz w:val="24"/>
              </w:rPr>
            </w:pPr>
            <w:bookmarkStart w:id="25" w:name="_Toc4635"/>
            <w:bookmarkStart w:id="26" w:name="_Toc17903"/>
            <w:r>
              <w:rPr>
                <w:rFonts w:hint="eastAsia" w:ascii="方正仿宋_GBK" w:hAnsi="宋体" w:eastAsia="方正仿宋_GBK"/>
                <w:sz w:val="24"/>
              </w:rPr>
              <w:t>较大地震灾害事件</w:t>
            </w:r>
            <w:bookmarkEnd w:id="25"/>
            <w:bookmarkEnd w:id="26"/>
          </w:p>
        </w:tc>
        <w:tc>
          <w:tcPr>
            <w:tcW w:w="270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hAnsi="宋体" w:eastAsia="方正仿宋_GBK"/>
                <w:sz w:val="24"/>
              </w:rPr>
            </w:pPr>
            <w:r>
              <w:rPr>
                <w:rFonts w:hint="eastAsia" w:ascii="方正仿宋_GBK" w:hAnsi="宋体" w:eastAsia="方正仿宋_GBK" w:cs="方正仿宋_GBK"/>
                <w:sz w:val="24"/>
              </w:rPr>
              <w:t>造成10人及以上、30人以下死亡（含失踪）</w:t>
            </w:r>
          </w:p>
        </w:tc>
        <w:tc>
          <w:tcPr>
            <w:tcW w:w="28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hAnsi="宋体" w:eastAsia="方正仿宋_GBK"/>
                <w:sz w:val="24"/>
              </w:rPr>
            </w:pPr>
            <w:bookmarkStart w:id="27" w:name="_Toc16585"/>
            <w:bookmarkStart w:id="28" w:name="_Toc3159"/>
            <w:r>
              <w:rPr>
                <w:rFonts w:hint="eastAsia" w:ascii="方正仿宋_GBK" w:hAnsi="宋体" w:eastAsia="方正仿宋_GBK"/>
                <w:sz w:val="24"/>
              </w:rPr>
              <w:t>4.0级≤M＜5.0级地震</w:t>
            </w:r>
            <w:bookmarkEnd w:id="27"/>
            <w:bookmarkEnd w:id="28"/>
          </w:p>
        </w:tc>
        <w:tc>
          <w:tcPr>
            <w:tcW w:w="18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宋体" w:eastAsia="方正仿宋_GBK"/>
                <w:sz w:val="24"/>
              </w:rPr>
            </w:pPr>
            <w:bookmarkStart w:id="29" w:name="_Toc28064"/>
            <w:bookmarkStart w:id="30" w:name="_Toc24002"/>
            <w:r>
              <w:rPr>
                <w:rFonts w:hint="eastAsia" w:ascii="方正仿宋_GBK" w:hAnsi="宋体" w:eastAsia="方正仿宋_GBK"/>
                <w:sz w:val="24"/>
              </w:rPr>
              <w:t>一般地震灾害事件</w:t>
            </w:r>
            <w:bookmarkEnd w:id="29"/>
            <w:bookmarkEnd w:id="30"/>
          </w:p>
        </w:tc>
        <w:tc>
          <w:tcPr>
            <w:tcW w:w="270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hAnsi="宋体" w:eastAsia="方正仿宋_GBK"/>
                <w:sz w:val="24"/>
              </w:rPr>
            </w:pPr>
            <w:bookmarkStart w:id="31" w:name="_Toc11432"/>
            <w:bookmarkStart w:id="32" w:name="_Toc21785"/>
            <w:r>
              <w:rPr>
                <w:rFonts w:hint="eastAsia" w:ascii="方正仿宋_GBK" w:hAnsi="宋体" w:eastAsia="方正仿宋_GBK"/>
                <w:sz w:val="24"/>
              </w:rPr>
              <w:t>造成10人以下死亡（含失踪）</w:t>
            </w:r>
            <w:bookmarkEnd w:id="31"/>
            <w:bookmarkEnd w:id="32"/>
          </w:p>
        </w:tc>
        <w:tc>
          <w:tcPr>
            <w:tcW w:w="28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hAnsi="宋体" w:eastAsia="方正仿宋_GBK"/>
                <w:sz w:val="24"/>
              </w:rPr>
            </w:pPr>
            <w:bookmarkStart w:id="33" w:name="_Toc2915"/>
            <w:bookmarkStart w:id="34" w:name="_Toc7090"/>
            <w:r>
              <w:rPr>
                <w:rFonts w:hint="eastAsia" w:ascii="方正仿宋_GBK" w:hAnsi="宋体" w:eastAsia="方正仿宋_GBK"/>
                <w:sz w:val="24"/>
              </w:rPr>
              <w:t>3.5级≤M＜4.0级地震</w:t>
            </w:r>
            <w:bookmarkEnd w:id="33"/>
            <w:bookmarkEnd w:id="34"/>
          </w:p>
        </w:tc>
        <w:tc>
          <w:tcPr>
            <w:tcW w:w="18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Ⅳ级</w:t>
            </w:r>
          </w:p>
        </w:tc>
      </w:tr>
    </w:tbl>
    <w:p>
      <w:pPr>
        <w:pStyle w:val="22"/>
        <w:adjustRightInd w:val="0"/>
        <w:snapToGrid w:val="0"/>
        <w:spacing w:before="0" w:after="0" w:line="560" w:lineRule="exact"/>
        <w:ind w:firstLine="640" w:firstLineChars="200"/>
        <w:jc w:val="both"/>
        <w:rPr>
          <w:rFonts w:ascii="方正楷体_GBK" w:eastAsia="方正楷体_GBK" w:cs="方正楷体_GBK"/>
          <w:kern w:val="0"/>
        </w:rPr>
      </w:pPr>
      <w:bookmarkStart w:id="35" w:name="_Toc13912"/>
      <w:bookmarkStart w:id="36" w:name="_Toc2945"/>
      <w:bookmarkStart w:id="37" w:name="_Toc5073"/>
      <w:bookmarkStart w:id="38" w:name="_Toc19390"/>
      <w:bookmarkStart w:id="39" w:name="_Toc62209834"/>
      <w:r>
        <w:rPr>
          <w:rFonts w:hint="eastAsia" w:ascii="方正楷体_GBK" w:eastAsia="方正楷体_GBK" w:cs="方正楷体_GBK"/>
          <w:kern w:val="0"/>
          <w:lang w:val="zh-CN"/>
        </w:rPr>
        <w:t>3.2响应</w:t>
      </w:r>
      <w:bookmarkEnd w:id="35"/>
      <w:bookmarkEnd w:id="36"/>
      <w:bookmarkEnd w:id="37"/>
      <w:bookmarkEnd w:id="38"/>
      <w:r>
        <w:rPr>
          <w:rFonts w:hint="eastAsia" w:ascii="方正楷体_GBK" w:eastAsia="方正楷体_GBK" w:cs="方正楷体_GBK"/>
          <w:kern w:val="0"/>
        </w:rPr>
        <w:t>等级及机制</w:t>
      </w:r>
      <w:bookmarkEnd w:id="39"/>
    </w:p>
    <w:p>
      <w:pPr>
        <w:spacing w:line="560" w:lineRule="exact"/>
        <w:ind w:firstLine="640" w:firstLineChars="200"/>
        <w:rPr>
          <w:rFonts w:ascii="方正仿宋_GBK" w:eastAsia="方正仿宋_GBK"/>
          <w:sz w:val="32"/>
          <w:szCs w:val="32"/>
        </w:rPr>
        <w:sectPr>
          <w:footerReference r:id="rId6" w:type="default"/>
          <w:footerReference r:id="rId7" w:type="even"/>
          <w:pgSz w:w="11906" w:h="16838"/>
          <w:pgMar w:top="1418" w:right="1418" w:bottom="1418" w:left="1418" w:header="851" w:footer="1474" w:gutter="0"/>
          <w:pgNumType w:start="1"/>
          <w:cols w:space="720" w:num="1"/>
          <w:docGrid w:type="linesAndChars" w:linePitch="579" w:charSpace="0"/>
        </w:sectPr>
      </w:pPr>
      <w:r>
        <w:rPr>
          <w:rFonts w:hint="eastAsia" w:ascii="方正仿宋_GBK" w:eastAsia="方正仿宋_GBK"/>
          <w:sz w:val="32"/>
          <w:szCs w:val="32"/>
        </w:rPr>
        <w:t>根据地震灾害分级情况，将地震灾害应急响应分为Ⅰ级、Ⅱ级、Ⅲ级和Ⅳ级。其灾害等级、响应等级、响应机制详见下表。</w:t>
      </w:r>
    </w:p>
    <w:p>
      <w:pPr>
        <w:spacing w:line="560" w:lineRule="exact"/>
        <w:rPr>
          <w:rFonts w:ascii="方正仿宋_GBK" w:eastAsia="方正仿宋_GBK"/>
          <w:sz w:val="32"/>
          <w:szCs w:val="3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190"/>
        <w:gridCol w:w="1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096"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方正仿宋_GBK" w:eastAsia="方正仿宋_GBK"/>
                <w:b/>
                <w:szCs w:val="21"/>
              </w:rPr>
            </w:pPr>
            <w:r>
              <w:rPr>
                <w:rFonts w:hint="eastAsia" w:ascii="方正仿宋_GBK" w:eastAsia="方正仿宋_GBK"/>
                <w:b/>
                <w:szCs w:val="21"/>
              </w:rPr>
              <w:t>地震灾害</w:t>
            </w:r>
          </w:p>
          <w:p>
            <w:pPr>
              <w:spacing w:line="360" w:lineRule="exact"/>
              <w:jc w:val="center"/>
              <w:rPr>
                <w:rFonts w:ascii="方正黑体_GBK" w:eastAsia="方正黑体_GBK"/>
                <w:sz w:val="24"/>
              </w:rPr>
            </w:pPr>
            <w:r>
              <w:rPr>
                <w:rFonts w:hint="eastAsia" w:ascii="方正仿宋_GBK" w:eastAsia="方正仿宋_GBK"/>
                <w:b/>
                <w:szCs w:val="21"/>
              </w:rPr>
              <w:t>等级</w:t>
            </w:r>
          </w:p>
        </w:tc>
        <w:tc>
          <w:tcPr>
            <w:tcW w:w="1190" w:type="dxa"/>
            <w:tcBorders>
              <w:top w:val="single" w:color="auto" w:sz="4" w:space="0"/>
              <w:left w:val="single" w:color="auto" w:sz="4" w:space="0"/>
              <w:bottom w:val="single" w:color="auto" w:sz="4" w:space="0"/>
              <w:right w:val="single" w:color="auto" w:sz="4" w:space="0"/>
            </w:tcBorders>
            <w:noWrap/>
            <w:vAlign w:val="center"/>
          </w:tcPr>
          <w:p>
            <w:pPr>
              <w:jc w:val="center"/>
              <w:rPr>
                <w:rFonts w:ascii="方正黑体_GBK" w:eastAsia="方正黑体_GBK"/>
                <w:sz w:val="24"/>
              </w:rPr>
            </w:pPr>
            <w:r>
              <w:rPr>
                <w:rFonts w:hint="eastAsia" w:ascii="方正仿宋_GBK" w:eastAsia="方正仿宋_GBK"/>
                <w:b/>
                <w:szCs w:val="21"/>
              </w:rPr>
              <w:t>响应等级</w:t>
            </w:r>
          </w:p>
        </w:tc>
        <w:tc>
          <w:tcPr>
            <w:tcW w:w="11429" w:type="dxa"/>
            <w:tcBorders>
              <w:top w:val="single" w:color="auto" w:sz="4" w:space="0"/>
              <w:left w:val="single" w:color="auto" w:sz="4" w:space="0"/>
              <w:bottom w:val="single" w:color="auto" w:sz="4" w:space="0"/>
              <w:right w:val="single" w:color="auto" w:sz="4" w:space="0"/>
            </w:tcBorders>
            <w:noWrap/>
            <w:vAlign w:val="center"/>
          </w:tcPr>
          <w:p>
            <w:pPr>
              <w:jc w:val="center"/>
              <w:rPr>
                <w:rFonts w:ascii="方正黑体_GBK" w:eastAsia="方正黑体_GBK"/>
                <w:sz w:val="24"/>
              </w:rPr>
            </w:pPr>
            <w:r>
              <w:rPr>
                <w:rFonts w:hint="eastAsia" w:ascii="方正黑体_GBK" w:eastAsia="方正黑体_GBK"/>
                <w:sz w:val="24"/>
              </w:rPr>
              <w:t>响应机制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Ⅰ级</w:t>
            </w:r>
          </w:p>
        </w:tc>
        <w:tc>
          <w:tcPr>
            <w:tcW w:w="11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Ⅰ级响应</w:t>
            </w:r>
          </w:p>
        </w:tc>
        <w:tc>
          <w:tcPr>
            <w:tcW w:w="11429" w:type="dxa"/>
            <w:tcBorders>
              <w:top w:val="single" w:color="auto" w:sz="4" w:space="0"/>
              <w:left w:val="single" w:color="auto" w:sz="4" w:space="0"/>
              <w:bottom w:val="single" w:color="auto" w:sz="4" w:space="0"/>
              <w:right w:val="single" w:color="auto" w:sz="4" w:space="0"/>
            </w:tcBorders>
            <w:noWrap/>
            <w:vAlign w:val="center"/>
          </w:tcPr>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区地指在市抗震救灾指挥机构统一领导下，组织开展全区抗震救灾工作。</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（1）由区长任区地指指挥长，副指挥长由分管人武、应急、城建的副区长担任，有关部门、受灾乡镇（街道）、区地指成员单位的主要负责人为成员；</w:t>
            </w:r>
          </w:p>
          <w:p>
            <w:pPr>
              <w:adjustRightInd w:val="0"/>
              <w:snapToGrid w:val="0"/>
              <w:ind w:firstLine="240" w:firstLineChars="100"/>
              <w:rPr>
                <w:rFonts w:ascii="方正仿宋_GBK" w:hAnsi="方正仿宋_GBK" w:eastAsia="方正仿宋_GBK"/>
                <w:kern w:val="0"/>
                <w:sz w:val="24"/>
              </w:rPr>
            </w:pPr>
            <w:r>
              <w:rPr>
                <w:rFonts w:hint="eastAsia" w:ascii="方正仿宋_GBK" w:hAnsi="方正仿宋_GBK" w:eastAsia="方正仿宋_GBK"/>
                <w:kern w:val="0"/>
                <w:sz w:val="24"/>
              </w:rPr>
              <w:t>（2）由区地指统筹指挥协调全区抗震救灾工作。向市抗震救灾指挥机构汇报灾情及救灾情况，根据需要请求市抗震救灾指挥机构支援；</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3）在灾区设立抗震救灾现场指挥部，由副区长等担任各个现场指挥部指挥长。受灾乡镇（街道）、区地指成员单位、有关部门等参加抗震救灾的负责人为成员，负责组织指挥现场抗震救灾工作。及时向区地指汇报灾情及救灾情况，根据需要请求区地指支援；</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（4）全区各级应急救援队伍、区消防救援支队、重庆预师四团、武警重庆总队三支队、武警重庆总队船艇支队三大队进入紧急集结待命；</w:t>
            </w:r>
          </w:p>
          <w:p>
            <w:pPr>
              <w:pStyle w:val="12"/>
              <w:adjustRightInd w:val="0"/>
              <w:snapToGrid w:val="0"/>
              <w:spacing w:before="0" w:beforeAutospacing="0" w:after="0" w:afterAutospacing="0"/>
              <w:ind w:firstLine="240" w:firstLineChars="100"/>
              <w:jc w:val="both"/>
              <w:rPr>
                <w:rFonts w:ascii="方正仿宋_GBK"/>
              </w:rPr>
            </w:pPr>
            <w:r>
              <w:rPr>
                <w:rFonts w:hint="eastAsia" w:ascii="方正仿宋_GBK" w:hAnsi="方正仿宋_GBK"/>
              </w:rPr>
              <w:t>（5）灾情发生后，受灾乡镇（街道）立即成立抗震救灾指挥部，组织抢险救灾。并按规定向区地指办汇报灾情和救灾情况。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Ⅱ级</w:t>
            </w:r>
          </w:p>
        </w:tc>
        <w:tc>
          <w:tcPr>
            <w:tcW w:w="11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Ⅱ级响应</w:t>
            </w:r>
          </w:p>
        </w:tc>
        <w:tc>
          <w:tcPr>
            <w:tcW w:w="11429" w:type="dxa"/>
            <w:tcBorders>
              <w:top w:val="single" w:color="auto" w:sz="4" w:space="0"/>
              <w:left w:val="single" w:color="auto" w:sz="4" w:space="0"/>
              <w:bottom w:val="single" w:color="auto" w:sz="4" w:space="0"/>
              <w:right w:val="single" w:color="auto" w:sz="4" w:space="0"/>
            </w:tcBorders>
            <w:noWrap/>
            <w:vAlign w:val="center"/>
          </w:tcPr>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（1）由常务副区长任区地指指挥长，副指挥长由分管人武、应急、城建的副区长担任，有关部门、受灾乡镇（街道）、区地指成员单位的主要负责人为成员；</w:t>
            </w:r>
          </w:p>
          <w:p>
            <w:pPr>
              <w:adjustRightInd w:val="0"/>
              <w:snapToGrid w:val="0"/>
              <w:ind w:firstLine="240" w:firstLineChars="100"/>
              <w:rPr>
                <w:rFonts w:ascii="方正仿宋_GBK" w:hAnsi="方正仿宋_GBK" w:eastAsia="方正仿宋_GBK"/>
                <w:kern w:val="0"/>
                <w:sz w:val="24"/>
              </w:rPr>
            </w:pPr>
            <w:r>
              <w:rPr>
                <w:rFonts w:hint="eastAsia" w:ascii="方正仿宋_GBK" w:hAnsi="方正仿宋_GBK" w:eastAsia="方正仿宋_GBK"/>
                <w:kern w:val="0"/>
                <w:sz w:val="24"/>
              </w:rPr>
              <w:t>（2）由区地指统筹指挥协调全区抗震救灾工作。向市抗震救灾指挥机构汇报灾情及救灾情况，根据需要请求市抗震救灾指挥机构支援；</w:t>
            </w:r>
          </w:p>
          <w:p>
            <w:pPr>
              <w:adjustRightInd w:val="0"/>
              <w:snapToGrid w:val="0"/>
              <w:ind w:firstLine="210" w:firstLineChars="100"/>
              <w:rPr>
                <w:rFonts w:ascii="方正仿宋_GBK" w:hAnsi="方正仿宋_GBK" w:eastAsia="方正仿宋_GBK"/>
                <w:kern w:val="0"/>
                <w:sz w:val="24"/>
              </w:rPr>
            </w:pPr>
            <w:r>
              <w:rPr>
                <w:rFonts w:hint="eastAsia" w:ascii="方正仿宋_GBK" w:hAnsi="方正仿宋_GBK"/>
              </w:rPr>
              <w:t>（3）</w:t>
            </w:r>
            <w:r>
              <w:rPr>
                <w:rFonts w:hint="eastAsia" w:ascii="方正仿宋_GBK" w:hAnsi="方正仿宋_GBK" w:eastAsia="方正仿宋_GBK"/>
                <w:kern w:val="0"/>
                <w:sz w:val="24"/>
              </w:rPr>
              <w:t>在灾区设立抗震救灾现场指挥部，由副区长等担任各个现场指挥部指挥长。受灾乡镇（街道）、区地指成员单位、有关部门等参加抗震救灾的负责人为成员，负责组织指挥现场抗震救灾工作。及时向区地指汇报灾情及救灾情况，根据需要请求区地指支援；</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（4）全区各级应急救援队伍、区消防救援支队、重庆预师四团、武警重庆总队三支队、武警重庆总队船艇支队三大队进入紧急集结待命；</w:t>
            </w:r>
          </w:p>
          <w:p>
            <w:pPr>
              <w:pStyle w:val="12"/>
              <w:adjustRightInd w:val="0"/>
              <w:snapToGrid w:val="0"/>
              <w:spacing w:before="0" w:beforeAutospacing="0" w:after="0" w:afterAutospacing="0"/>
              <w:ind w:firstLine="240" w:firstLineChars="100"/>
              <w:jc w:val="both"/>
              <w:rPr>
                <w:rFonts w:ascii="方正仿宋_GBK"/>
              </w:rPr>
            </w:pPr>
            <w:r>
              <w:rPr>
                <w:rFonts w:hint="eastAsia" w:ascii="方正仿宋_GBK" w:hAnsi="方正仿宋_GBK"/>
              </w:rPr>
              <w:t>（5）灾情发生后，受灾乡镇（街道）立即成立抗震救灾指挥部，组织抢险救灾。并按规定向区地指办汇报灾情和救灾情况。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Ⅲ级</w:t>
            </w:r>
          </w:p>
        </w:tc>
        <w:tc>
          <w:tcPr>
            <w:tcW w:w="11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Ⅲ级响应</w:t>
            </w:r>
          </w:p>
        </w:tc>
        <w:tc>
          <w:tcPr>
            <w:tcW w:w="11429" w:type="dxa"/>
            <w:tcBorders>
              <w:top w:val="single" w:color="auto" w:sz="4" w:space="0"/>
              <w:left w:val="single" w:color="auto" w:sz="4" w:space="0"/>
              <w:bottom w:val="single" w:color="auto" w:sz="4" w:space="0"/>
              <w:right w:val="single" w:color="auto" w:sz="4" w:space="0"/>
            </w:tcBorders>
            <w:noWrap/>
            <w:vAlign w:val="center"/>
          </w:tcPr>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（1）由分管副区长任区地指指挥长，副指挥长由区政府办公室主任、应急局、人武部主要负责人担任，有关部门、受灾乡镇（街道）、区地指成员单位的主要负责人为成员；</w:t>
            </w:r>
          </w:p>
          <w:p>
            <w:pPr>
              <w:adjustRightInd w:val="0"/>
              <w:snapToGrid w:val="0"/>
              <w:ind w:firstLine="240" w:firstLineChars="100"/>
              <w:rPr>
                <w:rFonts w:ascii="方正仿宋_GBK" w:hAnsi="方正仿宋_GBK" w:eastAsia="方正仿宋_GBK"/>
                <w:kern w:val="0"/>
                <w:sz w:val="24"/>
              </w:rPr>
            </w:pPr>
            <w:r>
              <w:rPr>
                <w:rFonts w:hint="eastAsia" w:ascii="方正仿宋_GBK" w:hAnsi="方正仿宋_GBK" w:eastAsia="方正仿宋_GBK"/>
                <w:kern w:val="0"/>
                <w:sz w:val="24"/>
              </w:rPr>
              <w:t>（2）由区地指统筹指挥协调全区抗震救灾工作。向市抗震救灾指挥机构汇报灾情及救灾情况，根据需要请求市抗震救灾指挥机构支援；</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3）根据灾情情况，在灾区设立抗震救灾现场指挥部，由区政府办公室主任、应急局、人武部主要负责人等分别担任各个现场指挥部指挥长。受灾镇乡、街道办事处、参与抗震救灾的区地指成员单位、有关部门等负责人为成员，负责组织指挥现场抗震救灾工作。及时向区地指汇报灾情及救灾情况，根据需要请求区地指支援；</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（4）全区各级应急救援队伍、区消防救援支队、重庆预师四团、武警重庆总队三支队、武警重庆总队船艇支队三大队进入战备状态；</w:t>
            </w:r>
          </w:p>
          <w:p>
            <w:pPr>
              <w:pStyle w:val="12"/>
              <w:adjustRightInd w:val="0"/>
              <w:snapToGrid w:val="0"/>
              <w:spacing w:before="0" w:beforeAutospacing="0" w:after="0" w:afterAutospacing="0"/>
              <w:ind w:firstLine="240" w:firstLineChars="100"/>
              <w:jc w:val="both"/>
              <w:rPr>
                <w:rFonts w:ascii="方正仿宋_GBK"/>
              </w:rPr>
            </w:pPr>
            <w:r>
              <w:rPr>
                <w:rFonts w:hint="eastAsia" w:ascii="方正仿宋_GBK" w:hAnsi="方正仿宋_GBK"/>
              </w:rPr>
              <w:t>（5）灾情发生后，受灾乡镇（街道）立即成立抗震救灾指挥部，组织抢险救灾。并按规定向区地指办汇报灾情和救灾情况。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Ⅳ级</w:t>
            </w:r>
          </w:p>
        </w:tc>
        <w:tc>
          <w:tcPr>
            <w:tcW w:w="11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hAnsi="方正仿宋_GBK" w:eastAsia="方正仿宋_GBK"/>
                <w:sz w:val="24"/>
              </w:rPr>
              <w:t>Ⅳ级响应</w:t>
            </w:r>
          </w:p>
        </w:tc>
        <w:tc>
          <w:tcPr>
            <w:tcW w:w="11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240" w:firstLineChars="100"/>
              <w:rPr>
                <w:rFonts w:ascii="方正仿宋_GBK" w:hAnsi="方正仿宋_GBK" w:eastAsia="方正仿宋_GBK"/>
                <w:kern w:val="0"/>
                <w:sz w:val="24"/>
              </w:rPr>
            </w:pPr>
            <w:r>
              <w:rPr>
                <w:rFonts w:hint="eastAsia" w:ascii="方正仿宋_GBK" w:hAnsi="方正仿宋_GBK" w:eastAsia="方正仿宋_GBK"/>
                <w:kern w:val="0"/>
                <w:sz w:val="24"/>
              </w:rPr>
              <w:t>（1）由区地指副指挥长（区应急局局长）担任区地指指挥长，副指挥长由区政府办公室副主任、区人武部分管应急的副部长、区应急管理局分管防震减灾的副局长担任，有关部门、受灾乡镇（街道）、区地指成员单位的负责人为成员；</w:t>
            </w:r>
          </w:p>
          <w:p>
            <w:pPr>
              <w:adjustRightInd w:val="0"/>
              <w:snapToGrid w:val="0"/>
              <w:ind w:firstLine="240" w:firstLineChars="100"/>
              <w:rPr>
                <w:rFonts w:ascii="方正仿宋_GBK" w:hAnsi="方正仿宋_GBK" w:eastAsia="方正仿宋_GBK"/>
                <w:kern w:val="0"/>
                <w:sz w:val="24"/>
              </w:rPr>
            </w:pPr>
            <w:r>
              <w:rPr>
                <w:rFonts w:hint="eastAsia" w:ascii="方正仿宋_GBK" w:hAnsi="方正仿宋_GBK" w:eastAsia="方正仿宋_GBK"/>
                <w:kern w:val="0"/>
                <w:sz w:val="24"/>
              </w:rPr>
              <w:t>（2）由区地指统筹指挥协调全区抗震救灾工作。向市抗震救灾指挥机构汇报灾情及救灾情况，根据需要请求市抗震救灾指挥机构支援；</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3）根据灾情情况，在灾区设立抗震救灾现场指挥部，由区政府办公室副主任、应急局、人武部主要负责人等分别担任各个现场指挥部指挥长。受灾乡镇（街道）、参与抗震救灾的区地指成员单位、有关部门等负责人为成员，负责组织指挥现场抗震救灾工作。及时向区地指汇报灾情及救灾情况，根据需要请求区地指支援；</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（4）全区各级应急救援队伍、区消防救援支队、重庆预师四团、武警重庆总队三支队、武警重庆总队船艇支队三大队进入备战状态；</w:t>
            </w:r>
          </w:p>
          <w:p>
            <w:pPr>
              <w:pStyle w:val="12"/>
              <w:adjustRightInd w:val="0"/>
              <w:snapToGrid w:val="0"/>
              <w:spacing w:before="0" w:beforeAutospacing="0" w:after="0" w:afterAutospacing="0"/>
              <w:ind w:firstLine="240" w:firstLineChars="100"/>
              <w:jc w:val="both"/>
              <w:rPr>
                <w:rFonts w:ascii="方正仿宋_GBK" w:hAnsi="方正仿宋_GBK"/>
              </w:rPr>
            </w:pPr>
            <w:r>
              <w:rPr>
                <w:rFonts w:hint="eastAsia" w:ascii="方正仿宋_GBK" w:hAnsi="方正仿宋_GBK"/>
              </w:rPr>
              <w:t>（5）灾情发生后，各属地乡镇（街道）立即成立抗震救灾指挥部，组织抢险救灾。并按规定向区地指办汇报灾情和救灾情况。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方正仿宋_GBK" w:eastAsia="方正仿宋_GBK"/>
                <w:sz w:val="24"/>
              </w:rPr>
            </w:pPr>
            <w:r>
              <w:rPr>
                <w:rFonts w:hint="eastAsia" w:ascii="方正仿宋_GBK" w:hAnsi="方正仿宋_GBK" w:eastAsia="方正仿宋_GBK"/>
                <w:sz w:val="24"/>
              </w:rPr>
              <w:t>有感地震应对</w:t>
            </w:r>
          </w:p>
        </w:tc>
        <w:tc>
          <w:tcPr>
            <w:tcW w:w="11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方正仿宋_GBK" w:eastAsia="方正仿宋_GBK"/>
                <w:sz w:val="24"/>
              </w:rPr>
            </w:pPr>
          </w:p>
        </w:tc>
        <w:tc>
          <w:tcPr>
            <w:tcW w:w="11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240" w:firstLineChars="100"/>
              <w:rPr>
                <w:rFonts w:ascii="方正仿宋_GBK" w:eastAsia="方正仿宋_GBK"/>
                <w:sz w:val="24"/>
              </w:rPr>
            </w:pPr>
            <w:r>
              <w:rPr>
                <w:rFonts w:hint="eastAsia" w:ascii="方正仿宋_GBK" w:eastAsia="方正仿宋_GBK"/>
                <w:sz w:val="24"/>
              </w:rPr>
              <w:t>（1）区地指办向区政府和市地震局、市应急局报告震情，并视需要通报区政府有关部门、有关单位。同时，加强震情趋势研判，提出处置意见报告区政府；</w:t>
            </w:r>
          </w:p>
          <w:p>
            <w:pPr>
              <w:adjustRightInd w:val="0"/>
              <w:snapToGrid w:val="0"/>
              <w:ind w:firstLine="240" w:firstLineChars="100"/>
              <w:rPr>
                <w:rFonts w:ascii="方正仿宋_GBK" w:eastAsia="方正仿宋_GBK"/>
                <w:sz w:val="24"/>
              </w:rPr>
            </w:pPr>
            <w:r>
              <w:rPr>
                <w:rFonts w:hint="eastAsia" w:ascii="方正仿宋_GBK" w:eastAsia="方正仿宋_GBK"/>
                <w:sz w:val="24"/>
              </w:rPr>
              <w:t>（2）区地指办做好灾情、舆情调查、收集，开展地震应急工作；</w:t>
            </w:r>
          </w:p>
          <w:p>
            <w:pPr>
              <w:adjustRightInd w:val="0"/>
              <w:snapToGrid w:val="0"/>
              <w:ind w:firstLine="240" w:firstLineChars="100"/>
              <w:rPr>
                <w:rFonts w:ascii="方正仿宋_GBK" w:eastAsia="方正仿宋_GBK"/>
                <w:sz w:val="24"/>
              </w:rPr>
            </w:pPr>
            <w:r>
              <w:rPr>
                <w:rFonts w:hint="eastAsia" w:ascii="方正仿宋_GBK" w:eastAsia="方正仿宋_GBK"/>
                <w:sz w:val="24"/>
              </w:rPr>
              <w:t>（3）区地指办</w:t>
            </w:r>
            <w:r>
              <w:rPr>
                <w:rFonts w:hint="eastAsia" w:ascii="方正仿宋_GBK" w:hAnsi="方正仿宋_GBK" w:eastAsia="方正仿宋_GBK"/>
                <w:kern w:val="0"/>
                <w:sz w:val="24"/>
              </w:rPr>
              <w:t>组织区应急局、属地乡镇（街道）</w:t>
            </w:r>
            <w:r>
              <w:rPr>
                <w:rFonts w:hint="eastAsia" w:ascii="方正仿宋_GBK" w:eastAsia="方正仿宋_GBK"/>
                <w:sz w:val="24"/>
              </w:rPr>
              <w:t>做好地震应急工作，并将应急工作情况报送区政府和市地震局、市应急局；</w:t>
            </w:r>
          </w:p>
          <w:p>
            <w:pPr>
              <w:adjustRightInd w:val="0"/>
              <w:snapToGrid w:val="0"/>
              <w:ind w:firstLine="240" w:firstLineChars="100"/>
              <w:rPr>
                <w:rFonts w:ascii="方正仿宋_GBK" w:eastAsia="方正仿宋_GBK"/>
                <w:sz w:val="24"/>
              </w:rPr>
            </w:pPr>
            <w:r>
              <w:rPr>
                <w:rFonts w:hint="eastAsia" w:ascii="方正仿宋_GBK" w:eastAsia="方正仿宋_GBK"/>
                <w:sz w:val="24"/>
              </w:rPr>
              <w:t>（4）区委宣传部做好新闻及信息发布与宣传工作，维护社会稳定。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0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hAnsi="方正仿宋_GBK" w:eastAsia="方正仿宋_GBK"/>
                <w:sz w:val="24"/>
              </w:rPr>
            </w:pPr>
            <w:r>
              <w:rPr>
                <w:rFonts w:hint="eastAsia" w:ascii="方正仿宋_GBK" w:hAnsi="宋体" w:eastAsia="方正仿宋_GBK" w:cs="宋体"/>
                <w:kern w:val="0"/>
                <w:szCs w:val="21"/>
              </w:rPr>
              <w:t>区外发生地震应急响应</w:t>
            </w:r>
          </w:p>
        </w:tc>
        <w:tc>
          <w:tcPr>
            <w:tcW w:w="11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hAnsi="宋体" w:eastAsia="方正仿宋_GBK" w:cs="宋体"/>
                <w:kern w:val="0"/>
                <w:szCs w:val="21"/>
              </w:rPr>
            </w:pPr>
            <w:r>
              <w:rPr>
                <w:rFonts w:hint="eastAsia" w:ascii="方正仿宋_GBK" w:hAnsi="方正仿宋_GBK" w:eastAsia="方正仿宋_GBK"/>
                <w:kern w:val="0"/>
                <w:sz w:val="24"/>
              </w:rPr>
              <w:t>视其对我区的影响程度，启动相应响应等级</w:t>
            </w:r>
          </w:p>
        </w:tc>
        <w:tc>
          <w:tcPr>
            <w:tcW w:w="11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240" w:firstLineChars="100"/>
              <w:rPr>
                <w:rFonts w:ascii="方正仿宋_GBK" w:hAnsi="方正仿宋_GBK" w:eastAsia="方正仿宋_GBK"/>
                <w:color w:val="C00000"/>
                <w:kern w:val="0"/>
                <w:sz w:val="24"/>
              </w:rPr>
            </w:pPr>
            <w:r>
              <w:rPr>
                <w:rFonts w:hint="eastAsia" w:ascii="方正仿宋_GBK" w:eastAsia="方正仿宋_GBK"/>
                <w:sz w:val="24"/>
              </w:rPr>
              <w:t>按照启动的等级响应。</w:t>
            </w:r>
          </w:p>
        </w:tc>
      </w:tr>
    </w:tbl>
    <w:p>
      <w:pPr>
        <w:pStyle w:val="3"/>
        <w:adjustRightInd w:val="0"/>
        <w:spacing w:line="560" w:lineRule="exact"/>
        <w:ind w:firstLine="640" w:firstLineChars="200"/>
        <w:rPr>
          <w:rFonts w:ascii="方正黑体_GBK" w:eastAsia="方正黑体_GBK" w:cs="方正黑体_GBK"/>
          <w:b w:val="0"/>
          <w:sz w:val="32"/>
        </w:rPr>
        <w:sectPr>
          <w:pgSz w:w="16838" w:h="11906" w:orient="landscape"/>
          <w:pgMar w:top="1418" w:right="1418" w:bottom="1418" w:left="1418" w:header="851" w:footer="1474" w:gutter="0"/>
          <w:cols w:space="720" w:num="1"/>
          <w:docGrid w:type="linesAndChars" w:linePitch="579" w:charSpace="0"/>
        </w:sectPr>
      </w:pPr>
    </w:p>
    <w:p>
      <w:pPr>
        <w:pStyle w:val="3"/>
        <w:adjustRightInd w:val="0"/>
        <w:spacing w:line="560" w:lineRule="exact"/>
        <w:ind w:firstLine="640" w:firstLineChars="200"/>
        <w:rPr>
          <w:rFonts w:ascii="方正黑体_GBK" w:eastAsia="方正黑体_GBK" w:cs="方正黑体_GBK"/>
          <w:b w:val="0"/>
          <w:sz w:val="32"/>
        </w:rPr>
      </w:pPr>
      <w:bookmarkStart w:id="40" w:name="_Toc62209835"/>
      <w:r>
        <w:rPr>
          <w:rFonts w:hint="eastAsia" w:ascii="方正黑体_GBK" w:eastAsia="方正黑体_GBK" w:cs="方正黑体_GBK"/>
          <w:b w:val="0"/>
          <w:sz w:val="32"/>
        </w:rPr>
        <w:t>4 地震监测预警与信息报送</w:t>
      </w:r>
      <w:bookmarkEnd w:id="40"/>
    </w:p>
    <w:p>
      <w:pPr>
        <w:widowControl/>
        <w:adjustRightInd w:val="0"/>
        <w:snapToGrid w:val="0"/>
        <w:spacing w:line="560" w:lineRule="exact"/>
        <w:ind w:firstLine="640" w:firstLineChars="200"/>
        <w:jc w:val="left"/>
        <w:outlineLvl w:val="1"/>
        <w:rPr>
          <w:rFonts w:ascii="方正楷体_GBK" w:hAnsi="宋体" w:eastAsia="方正楷体_GBK" w:cs="宋体"/>
          <w:kern w:val="0"/>
          <w:sz w:val="32"/>
          <w:szCs w:val="32"/>
        </w:rPr>
      </w:pPr>
      <w:bookmarkStart w:id="41" w:name="_Toc32168"/>
      <w:bookmarkStart w:id="42" w:name="_Toc2791"/>
      <w:bookmarkStart w:id="43" w:name="_Toc18738"/>
      <w:bookmarkStart w:id="44" w:name="_Toc26107"/>
      <w:bookmarkStart w:id="45" w:name="_Toc62209836"/>
      <w:r>
        <w:rPr>
          <w:rFonts w:hint="eastAsia" w:ascii="方正楷体_GBK" w:hAnsi="宋体" w:eastAsia="方正楷体_GBK" w:cs="宋体"/>
          <w:kern w:val="0"/>
          <w:sz w:val="32"/>
          <w:szCs w:val="32"/>
        </w:rPr>
        <w:t>4.1 监测预报</w:t>
      </w:r>
      <w:bookmarkEnd w:id="41"/>
      <w:bookmarkEnd w:id="42"/>
      <w:bookmarkEnd w:id="43"/>
      <w:bookmarkEnd w:id="44"/>
      <w:r>
        <w:rPr>
          <w:rFonts w:hint="eastAsia" w:ascii="方正楷体_GBK" w:hAnsi="宋体" w:eastAsia="方正楷体_GBK" w:cs="宋体"/>
          <w:kern w:val="0"/>
          <w:sz w:val="32"/>
          <w:szCs w:val="32"/>
        </w:rPr>
        <w:t>、预警</w:t>
      </w:r>
      <w:bookmarkEnd w:id="45"/>
    </w:p>
    <w:p>
      <w:pPr>
        <w:adjustRightInd w:val="0"/>
        <w:snapToGrid w:val="0"/>
        <w:spacing w:line="560" w:lineRule="exact"/>
        <w:ind w:firstLine="640" w:firstLineChars="200"/>
        <w:rPr>
          <w:rFonts w:eastAsia="方正仿宋_GBK"/>
          <w:sz w:val="32"/>
          <w:szCs w:val="32"/>
        </w:rPr>
      </w:pPr>
      <w:r>
        <w:rPr>
          <w:rFonts w:eastAsia="方正仿宋_GBK"/>
          <w:sz w:val="32"/>
          <w:szCs w:val="32"/>
        </w:rPr>
        <w:t>根据市年度地震趋势会商意见，</w:t>
      </w:r>
      <w:r>
        <w:rPr>
          <w:rFonts w:hint="eastAsia" w:eastAsia="方正仿宋_GBK"/>
          <w:sz w:val="32"/>
          <w:szCs w:val="32"/>
        </w:rPr>
        <w:t>区应急局</w:t>
      </w:r>
      <w:r>
        <w:rPr>
          <w:rFonts w:eastAsia="方正仿宋_GBK"/>
          <w:sz w:val="32"/>
          <w:szCs w:val="32"/>
        </w:rPr>
        <w:t>做好重点危险区的风险评估</w:t>
      </w:r>
      <w:r>
        <w:rPr>
          <w:rFonts w:hint="eastAsia" w:eastAsia="方正仿宋_GBK"/>
          <w:sz w:val="32"/>
          <w:szCs w:val="32"/>
        </w:rPr>
        <w:t>，做好抗震救援应急准备工作，</w:t>
      </w:r>
      <w:r>
        <w:rPr>
          <w:rFonts w:eastAsia="方正仿宋_GBK"/>
          <w:sz w:val="32"/>
          <w:szCs w:val="32"/>
        </w:rPr>
        <w:t>提出全区年度防震减灾工作意见</w:t>
      </w:r>
      <w:r>
        <w:rPr>
          <w:rFonts w:hint="eastAsia" w:eastAsia="方正仿宋_GBK"/>
          <w:sz w:val="32"/>
          <w:szCs w:val="32"/>
        </w:rPr>
        <w:t>，并按相关规定发布预警信息。</w:t>
      </w:r>
    </w:p>
    <w:p>
      <w:pPr>
        <w:adjustRightInd w:val="0"/>
        <w:snapToGrid w:val="0"/>
        <w:spacing w:line="560" w:lineRule="exact"/>
        <w:ind w:firstLine="640" w:firstLineChars="200"/>
        <w:rPr>
          <w:rFonts w:eastAsia="方正仿宋_GBK"/>
          <w:sz w:val="32"/>
          <w:szCs w:val="32"/>
        </w:rPr>
      </w:pPr>
      <w:r>
        <w:rPr>
          <w:rFonts w:eastAsia="方正仿宋_GBK"/>
          <w:sz w:val="32"/>
          <w:szCs w:val="32"/>
        </w:rPr>
        <w:t>在市地震局的指导下，区</w:t>
      </w:r>
      <w:r>
        <w:rPr>
          <w:rFonts w:hint="eastAsia" w:eastAsia="方正仿宋_GBK"/>
          <w:sz w:val="32"/>
          <w:szCs w:val="32"/>
        </w:rPr>
        <w:t>地震监测站</w:t>
      </w:r>
      <w:r>
        <w:rPr>
          <w:rFonts w:eastAsia="方正仿宋_GBK"/>
          <w:sz w:val="32"/>
          <w:szCs w:val="32"/>
        </w:rPr>
        <w:t>负责</w:t>
      </w:r>
      <w:r>
        <w:rPr>
          <w:rFonts w:hint="eastAsia" w:eastAsia="方正仿宋_GBK"/>
          <w:sz w:val="32"/>
          <w:szCs w:val="32"/>
        </w:rPr>
        <w:t>做好地震监测工作。加强对地震的预测和可能与地震有关异常现象的跟踪、分析、研判、会商和</w:t>
      </w:r>
      <w:r>
        <w:rPr>
          <w:rFonts w:eastAsia="方正仿宋_GBK"/>
          <w:sz w:val="32"/>
          <w:szCs w:val="32"/>
        </w:rPr>
        <w:t>群测群防工作</w:t>
      </w:r>
      <w:r>
        <w:rPr>
          <w:rFonts w:hint="eastAsia" w:eastAsia="方正仿宋_GBK"/>
          <w:sz w:val="32"/>
          <w:szCs w:val="32"/>
        </w:rPr>
        <w:t>，及时向市地震局和区应急局上报会商研判的成果。地震发生后，加强震情跟踪监测，及时向区地指上报监测数据。</w:t>
      </w:r>
    </w:p>
    <w:p>
      <w:pPr>
        <w:widowControl/>
        <w:adjustRightInd w:val="0"/>
        <w:snapToGrid w:val="0"/>
        <w:spacing w:line="560" w:lineRule="exact"/>
        <w:ind w:firstLine="640" w:firstLineChars="200"/>
        <w:outlineLvl w:val="1"/>
        <w:rPr>
          <w:rFonts w:ascii="方正楷体_GBK" w:hAnsi="宋体" w:eastAsia="方正楷体_GBK" w:cs="宋体"/>
          <w:kern w:val="0"/>
          <w:sz w:val="32"/>
          <w:szCs w:val="32"/>
        </w:rPr>
      </w:pPr>
      <w:bookmarkStart w:id="46" w:name="_Toc29435"/>
      <w:bookmarkStart w:id="47" w:name="_Toc8281"/>
      <w:bookmarkStart w:id="48" w:name="_Toc20543"/>
      <w:bookmarkStart w:id="49" w:name="_Toc4402"/>
      <w:bookmarkStart w:id="50" w:name="_Toc62209837"/>
      <w:r>
        <w:rPr>
          <w:rFonts w:hint="eastAsia" w:ascii="方正楷体_GBK" w:hAnsi="宋体" w:eastAsia="方正楷体_GBK" w:cs="宋体"/>
          <w:kern w:val="0"/>
          <w:sz w:val="32"/>
          <w:szCs w:val="32"/>
        </w:rPr>
        <w:t>4.2 震情速报</w:t>
      </w:r>
      <w:bookmarkEnd w:id="46"/>
      <w:bookmarkEnd w:id="47"/>
      <w:bookmarkEnd w:id="48"/>
      <w:bookmarkEnd w:id="49"/>
      <w:bookmarkEnd w:id="50"/>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我区行政区域内发生有感地震，或受区外地震波及有较强震感后，区地震监测站在震后5分钟之内向区应急局报告地震</w:t>
      </w:r>
      <w:r>
        <w:rPr>
          <w:rFonts w:ascii="方正仿宋_GBK" w:hAnsi="宋体" w:eastAsia="方正仿宋_GBK" w:cs="宋体"/>
          <w:kern w:val="0"/>
          <w:sz w:val="32"/>
          <w:szCs w:val="32"/>
        </w:rPr>
        <w:t>发生的时间、地点、震源深度等参数</w:t>
      </w:r>
      <w:r>
        <w:rPr>
          <w:rFonts w:hint="eastAsia" w:ascii="方正仿宋_GBK" w:hAnsi="宋体" w:eastAsia="方正仿宋_GBK" w:cs="宋体"/>
          <w:kern w:val="0"/>
          <w:sz w:val="32"/>
          <w:szCs w:val="32"/>
        </w:rPr>
        <w:t>，区应急局应在10分钟之内向区政府报告震情。</w:t>
      </w:r>
    </w:p>
    <w:p>
      <w:pPr>
        <w:adjustRightInd w:val="0"/>
        <w:snapToGrid w:val="0"/>
        <w:spacing w:line="56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地震灾害事件发生后，区</w:t>
      </w:r>
      <w:r>
        <w:rPr>
          <w:rFonts w:hint="eastAsia" w:ascii="方正仿宋_GBK" w:hAnsi="宋体" w:eastAsia="方正仿宋_GBK" w:cs="宋体"/>
          <w:kern w:val="0"/>
          <w:sz w:val="32"/>
          <w:szCs w:val="32"/>
        </w:rPr>
        <w:t>应急局</w:t>
      </w:r>
      <w:r>
        <w:rPr>
          <w:rFonts w:ascii="方正仿宋_GBK" w:hAnsi="宋体" w:eastAsia="方正仿宋_GBK" w:cs="宋体"/>
          <w:kern w:val="0"/>
          <w:sz w:val="32"/>
          <w:szCs w:val="32"/>
        </w:rPr>
        <w:t>应加强余震监测、加密会商，做出后续</w:t>
      </w:r>
      <w:r>
        <w:rPr>
          <w:rFonts w:hint="eastAsia" w:ascii="方正仿宋_GBK" w:hAnsi="宋体" w:eastAsia="方正仿宋_GBK" w:cs="宋体"/>
          <w:kern w:val="0"/>
          <w:sz w:val="32"/>
          <w:szCs w:val="32"/>
        </w:rPr>
        <w:t>地震活动</w:t>
      </w:r>
      <w:r>
        <w:rPr>
          <w:rFonts w:ascii="方正仿宋_GBK" w:hAnsi="宋体" w:eastAsia="方正仿宋_GBK" w:cs="宋体"/>
          <w:kern w:val="0"/>
          <w:sz w:val="32"/>
          <w:szCs w:val="32"/>
        </w:rPr>
        <w:t>趋势判定，及时上报区</w:t>
      </w:r>
      <w:r>
        <w:rPr>
          <w:rFonts w:hint="eastAsia" w:ascii="方正仿宋_GBK" w:hAnsi="宋体" w:eastAsia="方正仿宋_GBK" w:cs="宋体"/>
          <w:kern w:val="0"/>
          <w:sz w:val="32"/>
          <w:szCs w:val="32"/>
        </w:rPr>
        <w:t>地指、市地震局</w:t>
      </w:r>
      <w:r>
        <w:rPr>
          <w:rFonts w:ascii="方正仿宋_GBK" w:hAnsi="宋体" w:eastAsia="方正仿宋_GBK" w:cs="宋体"/>
          <w:kern w:val="0"/>
          <w:sz w:val="32"/>
          <w:szCs w:val="32"/>
        </w:rPr>
        <w:t>和市</w:t>
      </w:r>
      <w:r>
        <w:rPr>
          <w:rFonts w:hint="eastAsia" w:ascii="方正仿宋_GBK" w:hAnsi="宋体" w:eastAsia="方正仿宋_GBK" w:cs="宋体"/>
          <w:kern w:val="0"/>
          <w:sz w:val="32"/>
          <w:szCs w:val="32"/>
        </w:rPr>
        <w:t>应急局</w:t>
      </w:r>
      <w:r>
        <w:rPr>
          <w:rFonts w:ascii="方正仿宋_GBK" w:hAnsi="宋体" w:eastAsia="方正仿宋_GBK" w:cs="宋体"/>
          <w:kern w:val="0"/>
          <w:sz w:val="32"/>
          <w:szCs w:val="32"/>
        </w:rPr>
        <w:t>。</w:t>
      </w:r>
    </w:p>
    <w:p>
      <w:pPr>
        <w:widowControl/>
        <w:adjustRightInd w:val="0"/>
        <w:snapToGrid w:val="0"/>
        <w:spacing w:line="560" w:lineRule="exact"/>
        <w:ind w:firstLine="640" w:firstLineChars="200"/>
        <w:outlineLvl w:val="1"/>
        <w:rPr>
          <w:rFonts w:ascii="方正楷体_GBK" w:hAnsi="宋体" w:eastAsia="方正楷体_GBK" w:cs="宋体"/>
          <w:kern w:val="0"/>
          <w:sz w:val="32"/>
          <w:szCs w:val="32"/>
        </w:rPr>
      </w:pPr>
      <w:bookmarkStart w:id="51" w:name="_Toc62209838"/>
      <w:bookmarkStart w:id="52" w:name="_Toc19676"/>
      <w:bookmarkStart w:id="53" w:name="_Toc18291"/>
      <w:bookmarkStart w:id="54" w:name="_Toc26971"/>
      <w:bookmarkStart w:id="55" w:name="_Toc30414"/>
      <w:r>
        <w:rPr>
          <w:rFonts w:hint="eastAsia" w:ascii="方正楷体_GBK" w:hAnsi="宋体" w:eastAsia="方正楷体_GBK" w:cs="宋体"/>
          <w:kern w:val="0"/>
          <w:sz w:val="32"/>
          <w:szCs w:val="32"/>
        </w:rPr>
        <w:t>4.3 灾情报告</w:t>
      </w:r>
      <w:bookmarkEnd w:id="51"/>
      <w:bookmarkEnd w:id="52"/>
      <w:bookmarkEnd w:id="53"/>
      <w:bookmarkEnd w:id="54"/>
      <w:bookmarkEnd w:id="55"/>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地震灾害发生后，受灾乡镇（街道）属地政府10分钟之内将灾情情况初报向区政府报告，同时抄报区地指办。</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区应急局应在10分钟之内向区政府、区地指办对地震灾情初报，并按规定对灾情进行续报。</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各乡镇（街道）、各行业主管部门等有关单位迅速组织开展现场灾情收集、分析研判工作，按灾情速报的规定，及时向区政府速报灾情，并抄报区地指办。区应急局立即开启灾情报送系统收集灾情。</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启动</w:t>
      </w:r>
      <w:r>
        <w:rPr>
          <w:rFonts w:hint="eastAsia" w:ascii="方正仿宋_GBK" w:hAnsi="方正仿宋_GBK"/>
          <w:sz w:val="32"/>
          <w:szCs w:val="32"/>
        </w:rPr>
        <w:t>Ⅳ</w:t>
      </w:r>
      <w:r>
        <w:rPr>
          <w:rFonts w:hint="eastAsia" w:ascii="方正仿宋_GBK" w:hAnsi="宋体" w:eastAsia="方正仿宋_GBK" w:cs="宋体"/>
          <w:kern w:val="0"/>
          <w:sz w:val="32"/>
          <w:szCs w:val="32"/>
        </w:rPr>
        <w:t>级及以上应急响应后，各行业主管部门应立即组织开展查灾核灾工作，并将查灾核灾情况及时上报区地指办、区政府。</w:t>
      </w:r>
    </w:p>
    <w:p>
      <w:pPr>
        <w:widowControl/>
        <w:adjustRightInd w:val="0"/>
        <w:snapToGrid w:val="0"/>
        <w:spacing w:line="560" w:lineRule="exact"/>
        <w:ind w:firstLine="640" w:firstLineChars="200"/>
        <w:outlineLvl w:val="1"/>
        <w:rPr>
          <w:rFonts w:ascii="方正楷体_GBK" w:hAnsi="宋体" w:eastAsia="方正楷体_GBK" w:cs="宋体"/>
          <w:kern w:val="0"/>
          <w:sz w:val="32"/>
          <w:szCs w:val="32"/>
        </w:rPr>
      </w:pPr>
      <w:bookmarkStart w:id="56" w:name="_Toc62209839"/>
      <w:bookmarkStart w:id="57" w:name="_Toc7178"/>
      <w:bookmarkStart w:id="58" w:name="_Toc1969"/>
      <w:bookmarkStart w:id="59" w:name="_Toc20707"/>
      <w:bookmarkStart w:id="60" w:name="_Toc23199"/>
      <w:r>
        <w:rPr>
          <w:rFonts w:ascii="方正楷体_GBK" w:hAnsi="宋体" w:eastAsia="方正楷体_GBK" w:cs="宋体"/>
          <w:kern w:val="0"/>
          <w:sz w:val="32"/>
          <w:szCs w:val="32"/>
        </w:rPr>
        <w:t>4.4信息发布</w:t>
      </w:r>
      <w:bookmarkEnd w:id="56"/>
      <w:bookmarkEnd w:id="57"/>
      <w:bookmarkEnd w:id="58"/>
      <w:bookmarkEnd w:id="59"/>
      <w:bookmarkEnd w:id="60"/>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区应急局根据市地震局的指示，及时发布地震灾情事件公告，并随时更新信息。</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震情、灾情以及抗震救灾新闻与信息发布工作按照《中华人民共和国防震减灾法》《重庆市防震减灾条例》《地震预报管理条例》《重庆市突发公共事件新闻发布应急预案》等相关要求执行。</w:t>
      </w:r>
    </w:p>
    <w:p>
      <w:pPr>
        <w:pStyle w:val="3"/>
        <w:adjustRightInd w:val="0"/>
        <w:spacing w:line="560" w:lineRule="exact"/>
        <w:ind w:firstLine="640" w:firstLineChars="200"/>
        <w:rPr>
          <w:rFonts w:ascii="方正黑体_GBK" w:eastAsia="方正黑体_GBK" w:cs="方正黑体_GBK"/>
          <w:sz w:val="32"/>
        </w:rPr>
      </w:pPr>
      <w:bookmarkStart w:id="61" w:name="_Toc62209840"/>
      <w:r>
        <w:rPr>
          <w:rFonts w:hint="eastAsia" w:ascii="方正黑体_GBK" w:eastAsia="方正黑体_GBK" w:cs="方正黑体_GBK"/>
          <w:sz w:val="32"/>
        </w:rPr>
        <w:t>5 应急响应</w:t>
      </w:r>
      <w:bookmarkEnd w:id="61"/>
    </w:p>
    <w:p>
      <w:pPr>
        <w:widowControl/>
        <w:adjustRightInd w:val="0"/>
        <w:snapToGrid w:val="0"/>
        <w:spacing w:line="560" w:lineRule="exact"/>
        <w:ind w:firstLine="640" w:firstLineChars="200"/>
        <w:outlineLvl w:val="1"/>
        <w:rPr>
          <w:rFonts w:ascii="方正楷体_GBK" w:hAnsi="宋体" w:eastAsia="方正楷体_GBK" w:cs="宋体"/>
          <w:kern w:val="0"/>
          <w:sz w:val="32"/>
          <w:szCs w:val="32"/>
        </w:rPr>
      </w:pPr>
      <w:bookmarkStart w:id="62" w:name="_Toc62209841"/>
      <w:r>
        <w:rPr>
          <w:rFonts w:hint="eastAsia" w:ascii="方正楷体_GBK" w:hAnsi="宋体" w:eastAsia="方正楷体_GBK" w:cs="宋体"/>
          <w:kern w:val="0"/>
          <w:sz w:val="32"/>
          <w:szCs w:val="32"/>
        </w:rPr>
        <w:t>5.1 启动响应</w:t>
      </w:r>
      <w:bookmarkEnd w:id="62"/>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地震发生后，区地指按震级大小启动相应级别的应急响应。</w:t>
      </w:r>
    </w:p>
    <w:p>
      <w:pPr>
        <w:widowControl/>
        <w:adjustRightInd w:val="0"/>
        <w:snapToGrid w:val="0"/>
        <w:spacing w:line="560" w:lineRule="exact"/>
        <w:ind w:firstLine="640" w:firstLineChars="200"/>
        <w:outlineLvl w:val="1"/>
        <w:rPr>
          <w:rFonts w:ascii="方正楷体_GBK" w:hAnsi="宋体" w:eastAsia="方正楷体_GBK" w:cs="宋体"/>
          <w:kern w:val="0"/>
          <w:sz w:val="32"/>
          <w:szCs w:val="32"/>
        </w:rPr>
      </w:pPr>
      <w:bookmarkStart w:id="63" w:name="_Toc62209842"/>
      <w:r>
        <w:rPr>
          <w:rFonts w:hint="eastAsia" w:ascii="方正楷体_GBK" w:hAnsi="宋体" w:eastAsia="方正楷体_GBK" w:cs="宋体"/>
          <w:kern w:val="0"/>
          <w:sz w:val="32"/>
          <w:szCs w:val="32"/>
        </w:rPr>
        <w:t>5.2应急处置</w:t>
      </w:r>
      <w:bookmarkEnd w:id="63"/>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5.2</w:t>
      </w:r>
      <w:r>
        <w:rPr>
          <w:rFonts w:ascii="方正仿宋_GBK" w:hAnsi="宋体" w:eastAsia="方正仿宋_GBK" w:cs="宋体"/>
          <w:kern w:val="0"/>
          <w:sz w:val="32"/>
          <w:szCs w:val="32"/>
        </w:rPr>
        <w:t xml:space="preserve">.1 </w:t>
      </w:r>
      <w:r>
        <w:rPr>
          <w:rFonts w:hint="eastAsia" w:ascii="方正仿宋_GBK" w:hAnsi="宋体" w:eastAsia="方正仿宋_GBK" w:cs="宋体"/>
          <w:kern w:val="0"/>
          <w:sz w:val="32"/>
          <w:szCs w:val="32"/>
        </w:rPr>
        <w:t>事</w:t>
      </w:r>
      <w:r>
        <w:rPr>
          <w:rFonts w:ascii="方正仿宋_GBK" w:hAnsi="宋体" w:eastAsia="方正仿宋_GBK" w:cs="宋体"/>
          <w:kern w:val="0"/>
          <w:sz w:val="32"/>
          <w:szCs w:val="32"/>
        </w:rPr>
        <w:t>发地乡镇（</w:t>
      </w:r>
      <w:r>
        <w:rPr>
          <w:rFonts w:hint="eastAsia" w:ascii="方正仿宋_GBK" w:hAnsi="宋体" w:eastAsia="方正仿宋_GBK" w:cs="宋体"/>
          <w:kern w:val="0"/>
          <w:sz w:val="32"/>
          <w:szCs w:val="32"/>
        </w:rPr>
        <w:t>街道</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先期</w:t>
      </w:r>
      <w:r>
        <w:rPr>
          <w:rFonts w:ascii="方正仿宋_GBK" w:hAnsi="宋体" w:eastAsia="方正仿宋_GBK" w:cs="宋体"/>
          <w:kern w:val="0"/>
          <w:sz w:val="32"/>
          <w:szCs w:val="32"/>
        </w:rPr>
        <w:t>处置</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（1）受灾乡镇（街道）第一时间成立现场指挥部，组织抢险救灾；</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（2）迅速收集了解灾情，报送区政府，同时抄报区地指办；</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（3）立即发动当地干部群众开展自救互救；</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（4）组织协调当地各方面救援力量，开展人员搜救和紧急医学救援；</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（5）开放应急避难场所，及时转移和安置受灾群众；</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（6）协调组织救灾物资和装备，保障受灾群众的基本生活需要；</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（7）协调组织当地力量抢修通信、电力、交通、供水、供气、广播电视等基础设施；</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（8）采取措施防止次生灾害的发生；</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（9）加强治安管理，预防和打击各种违法犯罪活动，维护社会稳定；</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（10）正确引导社会舆论；</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（11）请求区地指支援事项；</w:t>
      </w:r>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5.2.2 区地指应急处置</w:t>
      </w:r>
    </w:p>
    <w:p>
      <w:pPr>
        <w:widowControl/>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5.2.2.1 Ⅳ级应急处置</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（1）迅速向区政府和市地震局、市应急局汇报震情灾情；</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（2）开展会商。由区地指副指挥长（区应急局局长）主持会商，区地指重点成员单位参加，成立工作组；</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（3）视灾情情况成立抗震救灾现场指挥部；</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（4）综合协调组负责传达指挥部命令，协调各工作组。及时了解、收集和汇总灾情信息，负责各类报告文稿的起草及指挥部其他事项；负责国家、区外政府机构的联络和协调工作；</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（5）震情监测组派出应急工作队开展现场震情监测、宏观异常考察、地震烈度和灾情调查、地震科学考察等工作，为抗震救灾决策提供依据；</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（6）抢险救援组根据区地指的命令，调配、派遣抢险救援队伍赴震区抗震救灾；负责区外应急抢险队伍的联络和协调工作；</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（7）卫生应急组迅速组织医疗卫生救援队伍赴震区开展紧急医学救援；协调伤员的转移、接收与救治；负责区外和部队卫生应急队伍的联络和协调工作；</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（8）社会治安组负责组织警力赴灾区维护社会治安、严厉打击趁火打劫、造谣惑众和借机制造事端的各类犯罪活动，确保抢险救灾工作顺利进行，切实维护社会稳定；</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9）交通保障组负责组织专业抢险救援队伍赴震区抢修毁坏的公路、铁路、桥梁、港口等设施；进行交通管制，保障抢险救援队伍和应急物质通行；做好应急救援物资等运力保障；做好因地震灾害引起的滞留乘客的安置、安抚、疏散；</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 xml:space="preserve">（10）物资保障组负责保障地震灾区灾民的基本生活；抢险救灾物资调集和发放等；抗震救灾资金筹集、调拨等； </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（11）基础设施保障组负责组织专业抢险救援队伍赴震区紧急抢修防洪、供电、供水、供气、通信、广播电视等设施；</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（12）新闻信息组负责组织抗震救灾各项新闻报道，发布震情、灾情和抗震救灾进展信息，做好社会和网络舆情的收集、研判与引导工作；</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（13）震灾调查评估组对受损房屋进行排查和安全鉴定，开展震害损失评估和地震科学考察，完成震灾损失评估报告等；</w:t>
      </w:r>
    </w:p>
    <w:p>
      <w:pPr>
        <w:widowControl/>
        <w:adjustRightInd w:val="0"/>
        <w:snapToGrid w:val="0"/>
        <w:spacing w:line="560" w:lineRule="exact"/>
        <w:ind w:firstLine="640" w:firstLineChars="200"/>
        <w:rPr>
          <w:rFonts w:ascii="方正仿宋_GBK" w:hAnsi="宋体" w:eastAsia="方正仿宋_GBK" w:cs="宋体"/>
          <w:spacing w:val="-8"/>
          <w:sz w:val="32"/>
          <w:szCs w:val="32"/>
        </w:rPr>
      </w:pPr>
      <w:r>
        <w:rPr>
          <w:rFonts w:hint="eastAsia" w:ascii="方正仿宋_GBK" w:hAnsi="宋体" w:eastAsia="方正仿宋_GBK"/>
          <w:sz w:val="32"/>
          <w:szCs w:val="32"/>
        </w:rPr>
        <w:t>（14）灾民安置组负责组织人员赴震区安置灾民、保障饮水安全、遇难人员的善后处置；负责救灾物</w:t>
      </w:r>
      <w:r>
        <w:rPr>
          <w:rFonts w:hint="eastAsia" w:ascii="方正仿宋_GBK" w:hAnsi="宋体" w:eastAsia="方正仿宋_GBK"/>
          <w:sz w:val="32"/>
          <w:szCs w:val="32"/>
          <w:lang w:val="en-US" w:eastAsia="zh-CN"/>
        </w:rPr>
        <w:t>资</w:t>
      </w:r>
      <w:r>
        <w:rPr>
          <w:rFonts w:hint="eastAsia" w:ascii="方正仿宋_GBK" w:hAnsi="宋体" w:eastAsia="方正仿宋_GBK"/>
          <w:sz w:val="32"/>
          <w:szCs w:val="32"/>
        </w:rPr>
        <w:t>的接收与发放；受灾群众的救助。</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 xml:space="preserve">5.2.2.2 </w:t>
      </w:r>
      <w:r>
        <w:rPr>
          <w:rFonts w:hint="eastAsia" w:ascii="方正仿宋_GBK" w:hAnsi="宋体" w:eastAsia="方正仿宋_GBK" w:cs="宋体"/>
          <w:sz w:val="32"/>
          <w:szCs w:val="32"/>
        </w:rPr>
        <w:t>Ⅲ级</w:t>
      </w:r>
      <w:r>
        <w:rPr>
          <w:rFonts w:hint="eastAsia" w:ascii="方正仿宋_GBK" w:hAnsi="宋体" w:eastAsia="方正仿宋_GBK" w:cs="宋体"/>
          <w:spacing w:val="-8"/>
          <w:sz w:val="32"/>
          <w:szCs w:val="32"/>
        </w:rPr>
        <w:t>应急处置</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（1）迅速向市政府汇报震情、灾情；</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（2）区地指各成员单位主要负责人赶赴指挥部办公室会商，研究部署抗震救灾行动，成立工作组；</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（3）视灾情情况成立抗震救灾现场指挥部；</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（4）综合协调组负责传达指挥部命令，协调各工作组。及时了解、收集和汇总灾情信息，负责各类报告文稿的起草及指挥部其他事项；负责国家、区外政府机构的联络和协调工作；</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（5）震情监测组派出应急工作队开展现场震情监测、宏观异常考察、地震烈度和灾情调查、地震科学考察等工作，为抗震救灾决策提供依据；</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（6）抢险救援组根据区地指的命令，调配、派遣抢险救援队伍赴震区抗震救灾；负责区外应急抢险队伍的联络和协调工作；</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（7）卫生应急组迅速组织医疗卫生救援队伍赴震区开展紧急医学救援；协调伤员的转移、接收与救治；负责区外和部队卫生应急队伍的联络和协调工作；</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（8）社会治安组负责组织警力赴灾区维护社会治安、严厉打击趁火打劫、造谣惑众和借机制造事端的各类犯罪活动，确保抢险救灾工作顺利进行，切实维护社会稳定；</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9）交通保障组负责组织专业抢险救援队伍赴震区抢修毁坏的公路、铁路、桥梁、港口等设施；进行交通管制，保障抢险救援队伍和应急物质通行；做好应急救援物资等运力保障；做好因地震灾害引起的滞留乘客的安置、安抚、疏散；</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（10）物资保障组负责保障地震灾区灾民的基本生活；抢险救灾物资调集和发放等；抗震救灾资金筹集、调拨等；</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（11）基础设施保障组负责组织专业抢险救援队伍赴震区紧急抢修防洪、供电、供水、供气、通信、广播电视等设施；</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（12）新闻信息组组织抗震救灾各项新闻报道，发布震情、灾情和抗震救灾进展信息，做好社会和网络舆情的收集、研判与引导工作；</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（13）震灾调查评估组对受损房屋进行排查和安全鉴定，开展震害损失评估和地震科学考察，完成震灾损失评估报告等；</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（14）灾民安置组负责组织人员赴震区安置灾民、保障饮水安全、遇难人员的善后处置；负责救灾物</w:t>
      </w:r>
      <w:r>
        <w:rPr>
          <w:rFonts w:hint="eastAsia" w:ascii="方正仿宋_GBK" w:hAnsi="宋体" w:eastAsia="方正仿宋_GBK" w:cs="宋体"/>
          <w:spacing w:val="-8"/>
          <w:sz w:val="32"/>
          <w:szCs w:val="32"/>
          <w:lang w:val="en-US" w:eastAsia="zh-CN"/>
        </w:rPr>
        <w:t>资</w:t>
      </w:r>
      <w:r>
        <w:rPr>
          <w:rFonts w:hint="eastAsia" w:ascii="方正仿宋_GBK" w:hAnsi="宋体" w:eastAsia="方正仿宋_GBK" w:cs="宋体"/>
          <w:spacing w:val="-8"/>
          <w:sz w:val="32"/>
          <w:szCs w:val="32"/>
        </w:rPr>
        <w:t>的接收与发放；受灾群众的救助。</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 xml:space="preserve">5.2.2.3 </w:t>
      </w:r>
      <w:r>
        <w:rPr>
          <w:rFonts w:hint="eastAsia" w:ascii="方正仿宋_GBK" w:hAnsi="宋体" w:eastAsia="方正仿宋_GBK" w:cs="宋体"/>
          <w:sz w:val="32"/>
          <w:szCs w:val="32"/>
        </w:rPr>
        <w:t>Ⅱ级</w:t>
      </w:r>
      <w:r>
        <w:rPr>
          <w:rFonts w:hint="eastAsia" w:ascii="方正仿宋_GBK" w:hAnsi="宋体" w:eastAsia="方正仿宋_GBK" w:cs="宋体"/>
          <w:spacing w:val="-8"/>
          <w:sz w:val="32"/>
          <w:szCs w:val="32"/>
        </w:rPr>
        <w:t>应急处置</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（1）迅速向市政府、市地指汇报震情、灾情；</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（2）报请市政府、市地指批准同意启动Ⅱ级响应；</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（3）区地指各成员单位主要负责人赶赴指挥部办公室会商，部署抗震救灾行动，成立工作组；</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（4）成立抗震救灾现场指挥部；</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（5）综合协调组负责传达指挥部命令，协调各工作组。及时了解、收集和汇总灾情信息，负责各类报告文稿的起草及指挥部其他事项；负责国家、区外政府机构的联络和协调工作；</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（6）震情监测组派出应急工作队开展现场震情监测、宏观异常考察、地震烈度和灾情调查、地震科学考察等工作，为抗震救灾决策提供依据；</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（7）抢险救援组根据区抗震救灾指挥部的命令，调配、派遣抢险救援队伍赴震区抗震救灾；负责国家、区外应急抢险队伍的联络和协调工作；</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（8）卫生应急组迅速组织医疗卫生救援队伍赴震区开展紧急医学救援；协调伤员的转移、接收与救治；负责国家、区外和部队卫生应急队伍的联络和协调工作；</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9）社会治安组对震区重点金融单位、重点区域、重点场所、重点人群等进行警戒和保卫；负责组织警力赴灾区维护社会治安、严厉打击趁火打劫、造谣惑众和借机制造事端的各类犯罪活动，确保抢险救灾工作顺利进行，切实维护社会稳定；</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10）交通保障组负责组织专业抢险救援队伍赴震区抢修毁坏的公路、铁路、桥梁、港口等设施；进行交通管制，保障道路畅通；建立绿色抢险通道，切实保障抢险救援队伍和应急物质通行；制订和落实各项交通安全防范措施，确保公路、铁路、水路、航空运输安全；做好应急救援物资等运力保障；做好因地震灾害引起的滞留乘客的安置、安抚、疏散；</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 xml:space="preserve">（11）物资保障组负责保障地震灾区灾民的基本生活；抢险救灾物资调集和发放等；抗震救灾资金筹集、调拨等； </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（12）基础设施保障组组织专业抢险救援队伍赴震区紧急抢修防洪、供电、供水、供气、通信、广播电视等设施；</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（13）新闻信息组组织抗震救灾各项新闻报道，发布震情、灾情和抗震救灾进展信息，做好社会和网络舆情的收集、研判与引导工作；</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（14）震灾调查评估组对受损房屋进行排查和安全鉴定，开展震害损失评估和地震科学考察，完成震灾损失评估报告等；</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（15）灾民安置组负责组织人员赴震区安置灾民、保障饮水安全、遇难人员的善后处置；负责救灾物</w:t>
      </w:r>
      <w:r>
        <w:rPr>
          <w:rFonts w:hint="eastAsia" w:ascii="方正仿宋_GBK" w:hAnsi="宋体" w:eastAsia="方正仿宋_GBK" w:cs="宋体"/>
          <w:spacing w:val="-8"/>
          <w:sz w:val="32"/>
          <w:szCs w:val="32"/>
          <w:lang w:val="en-US" w:eastAsia="zh-CN"/>
        </w:rPr>
        <w:t>资</w:t>
      </w:r>
      <w:r>
        <w:rPr>
          <w:rFonts w:hint="eastAsia" w:ascii="方正仿宋_GBK" w:hAnsi="宋体" w:eastAsia="方正仿宋_GBK" w:cs="宋体"/>
          <w:spacing w:val="-8"/>
          <w:sz w:val="32"/>
          <w:szCs w:val="32"/>
        </w:rPr>
        <w:t>的接收与发放；受灾群众的救助。</w:t>
      </w:r>
    </w:p>
    <w:p>
      <w:pPr>
        <w:adjustRightInd w:val="0"/>
        <w:snapToGrid w:val="0"/>
        <w:spacing w:line="560" w:lineRule="exact"/>
        <w:ind w:firstLine="608" w:firstLineChars="200"/>
        <w:rPr>
          <w:rFonts w:ascii="方正仿宋_GBK" w:hAnsi="宋体" w:eastAsia="方正仿宋_GBK" w:cs="宋体"/>
          <w:spacing w:val="-8"/>
          <w:sz w:val="32"/>
          <w:szCs w:val="32"/>
        </w:rPr>
      </w:pPr>
      <w:r>
        <w:rPr>
          <w:rFonts w:hint="eastAsia" w:ascii="方正仿宋_GBK" w:hAnsi="宋体" w:eastAsia="方正仿宋_GBK" w:cs="宋体"/>
          <w:spacing w:val="-8"/>
          <w:sz w:val="32"/>
          <w:szCs w:val="32"/>
        </w:rPr>
        <w:t>5.2.2.</w:t>
      </w:r>
      <w:r>
        <w:rPr>
          <w:rFonts w:hint="eastAsia" w:ascii="方正仿宋_GBK" w:eastAsia="方正仿宋_GBK"/>
          <w:spacing w:val="-8"/>
          <w:sz w:val="32"/>
          <w:szCs w:val="32"/>
        </w:rPr>
        <w:t xml:space="preserve"> 4</w:t>
      </w:r>
      <w:r>
        <w:rPr>
          <w:rFonts w:hint="eastAsia" w:ascii="方正仿宋_GBK" w:hAnsi="宋体" w:eastAsia="方正仿宋_GBK" w:cs="宋体"/>
          <w:sz w:val="32"/>
          <w:szCs w:val="32"/>
        </w:rPr>
        <w:t>Ⅰ级</w:t>
      </w:r>
      <w:r>
        <w:rPr>
          <w:rFonts w:hint="eastAsia" w:ascii="方正仿宋_GBK" w:hAnsi="宋体" w:eastAsia="方正仿宋_GBK" w:cs="宋体"/>
          <w:spacing w:val="-8"/>
          <w:sz w:val="32"/>
          <w:szCs w:val="32"/>
        </w:rPr>
        <w:t>应急处置</w:t>
      </w:r>
    </w:p>
    <w:p>
      <w:pPr>
        <w:pStyle w:val="2"/>
        <w:spacing w:line="560" w:lineRule="exact"/>
        <w:ind w:firstLine="608" w:firstLineChars="200"/>
        <w:jc w:val="both"/>
        <w:rPr>
          <w:rFonts w:hint="default" w:ascii="方正仿宋_GBK" w:eastAsia="方正仿宋_GBK"/>
          <w:spacing w:val="-8"/>
          <w:sz w:val="32"/>
          <w:szCs w:val="32"/>
        </w:rPr>
      </w:pPr>
      <w:r>
        <w:rPr>
          <w:rFonts w:ascii="方正仿宋_GBK" w:eastAsia="方正仿宋_GBK"/>
          <w:spacing w:val="-8"/>
          <w:sz w:val="32"/>
          <w:szCs w:val="32"/>
        </w:rPr>
        <w:t>（1）汇总地震灾情，迅速向市政府、市地指汇报震情、灾情及已采取的救援措施；</w:t>
      </w:r>
    </w:p>
    <w:p>
      <w:pPr>
        <w:pStyle w:val="2"/>
        <w:spacing w:line="560" w:lineRule="exact"/>
        <w:ind w:firstLine="608" w:firstLineChars="200"/>
        <w:jc w:val="both"/>
        <w:rPr>
          <w:rFonts w:hint="default" w:ascii="方正仿宋_GBK" w:eastAsia="方正仿宋_GBK"/>
          <w:spacing w:val="-8"/>
          <w:sz w:val="32"/>
          <w:szCs w:val="32"/>
        </w:rPr>
      </w:pPr>
      <w:r>
        <w:rPr>
          <w:rFonts w:ascii="方正仿宋_GBK" w:eastAsia="方正仿宋_GBK"/>
          <w:spacing w:val="-8"/>
          <w:sz w:val="32"/>
          <w:szCs w:val="32"/>
        </w:rPr>
        <w:t>（2）报请市政府、市地指批准</w:t>
      </w:r>
      <w:r>
        <w:rPr>
          <w:rFonts w:hint="default" w:ascii="方正仿宋_GBK" w:eastAsia="方正仿宋_GBK"/>
          <w:spacing w:val="-8"/>
          <w:sz w:val="32"/>
          <w:szCs w:val="32"/>
        </w:rPr>
        <w:t>同意</w:t>
      </w:r>
      <w:r>
        <w:rPr>
          <w:rFonts w:ascii="方正仿宋_GBK" w:eastAsia="方正仿宋_GBK"/>
          <w:spacing w:val="-8"/>
          <w:sz w:val="32"/>
          <w:szCs w:val="32"/>
        </w:rPr>
        <w:t>，启动Ⅰ级响应；</w:t>
      </w:r>
    </w:p>
    <w:p>
      <w:pPr>
        <w:pStyle w:val="2"/>
        <w:spacing w:line="560" w:lineRule="exact"/>
        <w:ind w:firstLine="608" w:firstLineChars="200"/>
        <w:jc w:val="both"/>
        <w:rPr>
          <w:rFonts w:hint="default" w:ascii="方正仿宋_GBK" w:eastAsia="方正仿宋_GBK"/>
          <w:spacing w:val="-8"/>
          <w:sz w:val="32"/>
          <w:szCs w:val="32"/>
        </w:rPr>
      </w:pPr>
      <w:r>
        <w:rPr>
          <w:rFonts w:ascii="方正仿宋_GBK" w:eastAsia="方正仿宋_GBK"/>
          <w:spacing w:val="-8"/>
          <w:sz w:val="32"/>
          <w:szCs w:val="32"/>
        </w:rPr>
        <w:t>（3）各成员单位主要负责人赶赴指挥部办公室会商，部署抗震救灾行动，成立工作组；</w:t>
      </w:r>
    </w:p>
    <w:p>
      <w:pPr>
        <w:widowControl/>
        <w:adjustRightInd w:val="0"/>
        <w:snapToGrid w:val="0"/>
        <w:spacing w:line="560" w:lineRule="exact"/>
        <w:ind w:firstLine="608" w:firstLineChars="200"/>
        <w:outlineLvl w:val="1"/>
        <w:rPr>
          <w:rFonts w:ascii="方正仿宋_GBK" w:eastAsia="方正仿宋_GBK"/>
          <w:spacing w:val="-8"/>
          <w:sz w:val="32"/>
          <w:szCs w:val="32"/>
        </w:rPr>
      </w:pPr>
      <w:r>
        <w:rPr>
          <w:rFonts w:ascii="方正仿宋_GBK" w:eastAsia="方正仿宋_GBK"/>
          <w:spacing w:val="-8"/>
          <w:sz w:val="32"/>
          <w:szCs w:val="32"/>
        </w:rPr>
        <w:t>（4）各工作组应急措施同</w:t>
      </w:r>
      <w:r>
        <w:rPr>
          <w:rFonts w:ascii="方正仿宋_GBK" w:eastAsia="方正仿宋_GBK"/>
          <w:spacing w:val="-8"/>
          <w:sz w:val="32"/>
          <w:szCs w:val="32"/>
          <w:lang w:bidi="zh-CN"/>
        </w:rPr>
        <w:t>Ⅱ</w:t>
      </w:r>
      <w:r>
        <w:rPr>
          <w:rFonts w:ascii="方正仿宋_GBK" w:eastAsia="方正仿宋_GBK"/>
          <w:spacing w:val="-8"/>
          <w:sz w:val="32"/>
          <w:szCs w:val="32"/>
        </w:rPr>
        <w:t>级响应处置措施。</w:t>
      </w:r>
      <w:bookmarkStart w:id="64" w:name="_Toc62209843"/>
    </w:p>
    <w:p>
      <w:pPr>
        <w:widowControl/>
        <w:adjustRightInd w:val="0"/>
        <w:snapToGrid w:val="0"/>
        <w:spacing w:line="560" w:lineRule="exact"/>
        <w:ind w:firstLine="640" w:firstLineChars="200"/>
        <w:outlineLvl w:val="1"/>
        <w:rPr>
          <w:rFonts w:ascii="方正楷体_GBK" w:hAnsi="宋体" w:eastAsia="方正楷体_GBK" w:cs="宋体"/>
          <w:kern w:val="0"/>
          <w:sz w:val="32"/>
          <w:szCs w:val="32"/>
        </w:rPr>
      </w:pPr>
      <w:r>
        <w:rPr>
          <w:rFonts w:hint="eastAsia" w:ascii="方正楷体_GBK" w:hAnsi="宋体" w:eastAsia="方正楷体_GBK" w:cs="宋体"/>
          <w:kern w:val="0"/>
          <w:sz w:val="32"/>
          <w:szCs w:val="32"/>
        </w:rPr>
        <w:t>5.</w:t>
      </w:r>
      <w:r>
        <w:rPr>
          <w:rFonts w:ascii="方正楷体_GBK" w:hAnsi="宋体" w:eastAsia="方正楷体_GBK" w:cs="宋体"/>
          <w:kern w:val="0"/>
          <w:sz w:val="32"/>
          <w:szCs w:val="32"/>
        </w:rPr>
        <w:t xml:space="preserve">3 </w:t>
      </w:r>
      <w:r>
        <w:rPr>
          <w:rFonts w:hint="eastAsia" w:ascii="方正楷体_GBK" w:hAnsi="宋体" w:eastAsia="方正楷体_GBK" w:cs="宋体"/>
          <w:kern w:val="0"/>
          <w:sz w:val="32"/>
          <w:szCs w:val="32"/>
        </w:rPr>
        <w:t>响应</w:t>
      </w:r>
      <w:r>
        <w:rPr>
          <w:rFonts w:ascii="方正楷体_GBK" w:hAnsi="宋体" w:eastAsia="方正楷体_GBK" w:cs="宋体"/>
          <w:kern w:val="0"/>
          <w:sz w:val="32"/>
          <w:szCs w:val="32"/>
        </w:rPr>
        <w:t>结束</w:t>
      </w:r>
      <w:bookmarkEnd w:id="64"/>
    </w:p>
    <w:p>
      <w:pPr>
        <w:adjustRightInd w:val="0"/>
        <w:snapToGrid w:val="0"/>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在抢险救灾工作基本结束、紧急转移和安置工作基本完成、地震次生灾害的后果基本消除，以及交通、电力、燃气、通信和供水等设施基本抢修抢通、灾区生活秩序基本恢复后，且近期无发生较大地震的可能时，由区</w:t>
      </w:r>
      <w:r>
        <w:rPr>
          <w:rFonts w:ascii="方正仿宋_GBK" w:hAnsi="宋体" w:eastAsia="方正仿宋_GBK" w:cs="宋体"/>
          <w:kern w:val="0"/>
          <w:sz w:val="32"/>
          <w:szCs w:val="32"/>
        </w:rPr>
        <w:t>地指</w:t>
      </w:r>
      <w:r>
        <w:rPr>
          <w:rFonts w:hint="eastAsia" w:ascii="方正仿宋_GBK" w:hAnsi="宋体" w:eastAsia="方正仿宋_GBK" w:cs="宋体"/>
          <w:kern w:val="0"/>
          <w:sz w:val="32"/>
          <w:szCs w:val="32"/>
        </w:rPr>
        <w:t>决定</w:t>
      </w:r>
      <w:r>
        <w:rPr>
          <w:rFonts w:hint="eastAsia" w:ascii="方正仿宋_GBK" w:hAnsi="方正仿宋_GBK" w:eastAsia="方正仿宋_GBK" w:cs="方正仿宋_GBK"/>
          <w:sz w:val="32"/>
          <w:szCs w:val="32"/>
        </w:rPr>
        <w:t>并宣布应急响应结束</w:t>
      </w:r>
      <w:r>
        <w:rPr>
          <w:rFonts w:hint="eastAsia" w:ascii="方正仿宋_GBK" w:hAnsi="宋体" w:eastAsia="方正仿宋_GBK" w:cs="宋体"/>
          <w:kern w:val="0"/>
          <w:sz w:val="32"/>
          <w:szCs w:val="32"/>
        </w:rPr>
        <w:t>。</w:t>
      </w:r>
    </w:p>
    <w:p>
      <w:pPr>
        <w:pStyle w:val="3"/>
        <w:adjustRightInd w:val="0"/>
        <w:spacing w:line="560" w:lineRule="exact"/>
        <w:ind w:firstLine="640" w:firstLineChars="200"/>
        <w:rPr>
          <w:rFonts w:ascii="方正黑体_GBK" w:eastAsia="方正黑体_GBK" w:cs="方正黑体_GBK"/>
          <w:b w:val="0"/>
          <w:sz w:val="32"/>
        </w:rPr>
      </w:pPr>
      <w:bookmarkStart w:id="65" w:name="_Toc62209844"/>
      <w:r>
        <w:rPr>
          <w:rFonts w:ascii="方正黑体_GBK" w:eastAsia="方正黑体_GBK" w:cs="方正黑体_GBK"/>
          <w:b w:val="0"/>
          <w:sz w:val="32"/>
        </w:rPr>
        <w:t>6</w:t>
      </w:r>
      <w:r>
        <w:rPr>
          <w:rFonts w:hint="eastAsia" w:ascii="方正黑体_GBK" w:eastAsia="方正黑体_GBK" w:cs="方正黑体_GBK"/>
          <w:b w:val="0"/>
          <w:sz w:val="32"/>
        </w:rPr>
        <w:t xml:space="preserve"> 恢复重建</w:t>
      </w:r>
      <w:bookmarkEnd w:id="65"/>
    </w:p>
    <w:p>
      <w:pPr>
        <w:pStyle w:val="5"/>
        <w:keepNext w:val="0"/>
        <w:keepLines w:val="0"/>
        <w:adjustRightInd w:val="0"/>
        <w:snapToGrid w:val="0"/>
        <w:spacing w:before="0" w:after="0" w:line="560" w:lineRule="exact"/>
        <w:ind w:firstLine="640" w:firstLineChars="200"/>
        <w:rPr>
          <w:rFonts w:ascii="方正楷体_GBK" w:hAnsi="宋体" w:eastAsia="方正楷体_GBK"/>
          <w:b w:val="0"/>
          <w:bCs w:val="0"/>
        </w:rPr>
      </w:pPr>
      <w:bookmarkStart w:id="66" w:name="_Toc62209845"/>
      <w:r>
        <w:rPr>
          <w:rFonts w:ascii="方正楷体_GBK" w:hAnsi="宋体" w:eastAsia="方正楷体_GBK"/>
          <w:b w:val="0"/>
          <w:bCs w:val="0"/>
        </w:rPr>
        <w:t>6</w:t>
      </w:r>
      <w:r>
        <w:rPr>
          <w:rFonts w:hint="eastAsia" w:ascii="方正楷体_GBK" w:hAnsi="宋体" w:eastAsia="方正楷体_GBK"/>
          <w:b w:val="0"/>
          <w:bCs w:val="0"/>
        </w:rPr>
        <w:t>.1 规划编制</w:t>
      </w:r>
      <w:bookmarkEnd w:id="66"/>
    </w:p>
    <w:p>
      <w:pPr>
        <w:shd w:val="clear" w:color="auto" w:fill="FFFFFF"/>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别重大、重大地震灾害发生后，按照国务院和市政府决策部署，市政府组织市级有关部门编制灾后恢复重建规划；较大、一般地震灾害发生后，在市政府有关部门指导下，区政府组织区级有关部门和乡镇（街道）根据实际工作需要编制灾后恢复重建规划。</w:t>
      </w:r>
    </w:p>
    <w:p>
      <w:pPr>
        <w:pStyle w:val="22"/>
        <w:adjustRightInd w:val="0"/>
        <w:snapToGrid w:val="0"/>
        <w:spacing w:before="0" w:after="0" w:line="560" w:lineRule="exact"/>
        <w:ind w:firstLine="640" w:firstLineChars="200"/>
        <w:jc w:val="both"/>
        <w:rPr>
          <w:rFonts w:ascii="方正楷体_GBK" w:eastAsia="方正楷体_GBK"/>
        </w:rPr>
      </w:pPr>
      <w:bookmarkStart w:id="67" w:name="_Toc62209846"/>
      <w:r>
        <w:rPr>
          <w:rFonts w:ascii="方正楷体_GBK" w:eastAsia="方正楷体_GBK"/>
        </w:rPr>
        <w:t>6</w:t>
      </w:r>
      <w:r>
        <w:rPr>
          <w:rFonts w:hint="eastAsia" w:ascii="方正楷体_GBK" w:eastAsia="方正楷体_GBK"/>
        </w:rPr>
        <w:t>.2 规划实施</w:t>
      </w:r>
      <w:bookmarkEnd w:id="67"/>
    </w:p>
    <w:p>
      <w:pPr>
        <w:shd w:val="clear" w:color="auto" w:fill="FFFFFF"/>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区政府根据灾后恢复重建规划和我区经济社会发展水平，有计划、分步骤地组织实施我区灾后恢复重建工作，必要时请求市政府以及市级有关部门给予指导和支持。</w:t>
      </w:r>
    </w:p>
    <w:p>
      <w:pPr>
        <w:pStyle w:val="3"/>
        <w:adjustRightInd w:val="0"/>
        <w:spacing w:line="560" w:lineRule="exact"/>
        <w:ind w:firstLine="640" w:firstLineChars="200"/>
        <w:rPr>
          <w:rFonts w:ascii="方正黑体_GBK" w:eastAsia="方正黑体_GBK" w:cs="方正黑体_GBK"/>
          <w:b w:val="0"/>
          <w:sz w:val="32"/>
        </w:rPr>
      </w:pPr>
      <w:bookmarkStart w:id="68" w:name="_Toc62209847"/>
      <w:r>
        <w:rPr>
          <w:rFonts w:ascii="方正黑体_GBK" w:eastAsia="方正黑体_GBK" w:cs="方正黑体_GBK"/>
          <w:b w:val="0"/>
          <w:sz w:val="32"/>
        </w:rPr>
        <w:t>7</w:t>
      </w:r>
      <w:r>
        <w:rPr>
          <w:rFonts w:hint="eastAsia" w:ascii="方正黑体_GBK" w:eastAsia="方正黑体_GBK" w:cs="方正黑体_GBK"/>
          <w:b w:val="0"/>
          <w:sz w:val="32"/>
        </w:rPr>
        <w:t xml:space="preserve"> 保障措施</w:t>
      </w:r>
      <w:bookmarkEnd w:id="68"/>
    </w:p>
    <w:p>
      <w:pPr>
        <w:pStyle w:val="22"/>
        <w:adjustRightInd w:val="0"/>
        <w:snapToGrid w:val="0"/>
        <w:spacing w:before="0" w:after="0" w:line="560" w:lineRule="exact"/>
        <w:ind w:firstLine="640" w:firstLineChars="200"/>
        <w:jc w:val="both"/>
        <w:rPr>
          <w:rFonts w:ascii="方正楷体_GBK" w:eastAsia="方正楷体_GBK"/>
        </w:rPr>
      </w:pPr>
      <w:bookmarkStart w:id="69" w:name="_Toc62209848"/>
      <w:r>
        <w:rPr>
          <w:rFonts w:ascii="方正楷体_GBK" w:eastAsia="方正楷体_GBK"/>
        </w:rPr>
        <w:t>7</w:t>
      </w:r>
      <w:r>
        <w:rPr>
          <w:rFonts w:hint="eastAsia" w:ascii="方正楷体_GBK" w:eastAsia="方正楷体_GBK"/>
        </w:rPr>
        <w:t>.1 抢险救援队伍建设</w:t>
      </w:r>
      <w:bookmarkEnd w:id="69"/>
    </w:p>
    <w:p>
      <w:pPr>
        <w:shd w:val="clear" w:color="auto" w:fill="FFFFFF"/>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驻万部队、武警重庆总队三支队、消防救援支队、武警重庆总队船艇支队三大队要加强抗震抢险救援能力建设。</w:t>
      </w:r>
    </w:p>
    <w:p>
      <w:pPr>
        <w:shd w:val="clear" w:color="auto" w:fill="FFFFFF"/>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有关行业管理部门要加强矿山、危险化学品等次生灾害特殊抢险救援能力建设。</w:t>
      </w:r>
    </w:p>
    <w:p>
      <w:pPr>
        <w:shd w:val="clear" w:color="auto" w:fill="FFFFFF"/>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有关行业管理部门要加强供水、供电、供气等生命线工程专业抢险能力建设，督促供水、供电、供气设施产权单位或者生产经营单位建立专业抢险队伍。</w:t>
      </w:r>
    </w:p>
    <w:p>
      <w:pPr>
        <w:shd w:val="clear" w:color="auto" w:fill="FFFFFF"/>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区卫生健康委要加强应急卫生救援专业能力建设。</w:t>
      </w:r>
    </w:p>
    <w:p>
      <w:pPr>
        <w:shd w:val="clear" w:color="auto" w:fill="FFFFFF"/>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镇乡人民政府、街道办事处加强镇乡综合应急抢险救援能力建设。</w:t>
      </w:r>
    </w:p>
    <w:p>
      <w:pPr>
        <w:shd w:val="clear" w:color="auto" w:fill="FFFFFF"/>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区红十字会、团区委和有关部门作用，依托社会团体、企事业单位及社区建立地震应急救援志愿者队伍，形成广泛参与地震应急救援的社会动员机制。</w:t>
      </w:r>
    </w:p>
    <w:p>
      <w:pPr>
        <w:spacing w:line="400" w:lineRule="exact"/>
        <w:ind w:firstLine="480" w:firstLineChars="200"/>
        <w:rPr>
          <w:rFonts w:eastAsia="方正仿宋_GBK"/>
          <w:sz w:val="24"/>
        </w:rPr>
      </w:pPr>
    </w:p>
    <w:p>
      <w:pPr>
        <w:adjustRightInd w:val="0"/>
        <w:snapToGrid w:val="0"/>
        <w:spacing w:line="560" w:lineRule="exact"/>
        <w:ind w:firstLine="640" w:firstLineChars="200"/>
        <w:rPr>
          <w:rFonts w:ascii="方正仿宋_GBK" w:hAnsi="方正仿宋_GBK" w:cs="方正仿宋_GBK"/>
          <w:sz w:val="32"/>
          <w:szCs w:val="32"/>
        </w:rPr>
      </w:pPr>
    </w:p>
    <w:p>
      <w:pPr>
        <w:pStyle w:val="12"/>
        <w:adjustRightInd w:val="0"/>
        <w:snapToGrid w:val="0"/>
        <w:spacing w:before="0" w:beforeAutospacing="0" w:after="0" w:afterAutospacing="0" w:line="560" w:lineRule="exact"/>
        <w:ind w:firstLine="640" w:firstLineChars="200"/>
        <w:jc w:val="both"/>
        <w:rPr>
          <w:rFonts w:ascii="方正仿宋_GBK" w:hAnsi="方正仿宋_GBK" w:cs="方正仿宋_GBK"/>
          <w:sz w:val="32"/>
          <w:szCs w:val="32"/>
        </w:rPr>
        <w:sectPr>
          <w:pgSz w:w="11906" w:h="16838"/>
          <w:pgMar w:top="1418" w:right="1418" w:bottom="1418" w:left="1418" w:header="851" w:footer="1474" w:gutter="0"/>
          <w:cols w:space="720" w:num="1"/>
          <w:docGrid w:type="linesAndChars" w:linePitch="579" w:charSpace="0"/>
        </w:sectPr>
      </w:pPr>
    </w:p>
    <w:p>
      <w:pPr>
        <w:pStyle w:val="12"/>
        <w:adjustRightInd w:val="0"/>
        <w:snapToGrid w:val="0"/>
        <w:spacing w:before="0" w:beforeAutospacing="0" w:after="0" w:afterAutospacing="0" w:line="560" w:lineRule="exact"/>
        <w:jc w:val="both"/>
        <w:rPr>
          <w:rFonts w:ascii="方正仿宋_GBK" w:hAnsi="方正仿宋_GBK" w:cs="方正仿宋_GBK"/>
          <w:sz w:val="32"/>
          <w:szCs w:val="32"/>
        </w:rPr>
      </w:pPr>
      <w:r>
        <w:rPr>
          <w:rFonts w:hint="eastAsia" w:ascii="方正仿宋_GBK" w:hAnsi="方正仿宋_GBK" w:cs="方正仿宋_GBK"/>
          <w:sz w:val="32"/>
          <w:szCs w:val="32"/>
        </w:rPr>
        <w:t>附件7：抢险救援队伍建设及应急响应表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2580"/>
        <w:gridCol w:w="2397"/>
        <w:gridCol w:w="2235"/>
        <w:gridCol w:w="273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restart"/>
            <w:tcBorders>
              <w:top w:val="single" w:color="auto" w:sz="4" w:space="0"/>
              <w:left w:val="single" w:color="auto" w:sz="4" w:space="0"/>
              <w:right w:val="single" w:color="auto" w:sz="4" w:space="0"/>
            </w:tcBorders>
            <w:noWrap/>
            <w:vAlign w:val="center"/>
          </w:tcPr>
          <w:p>
            <w:pPr>
              <w:adjustRightInd w:val="0"/>
              <w:snapToGrid w:val="0"/>
              <w:rPr>
                <w:rFonts w:ascii="方正仿宋_GBK" w:eastAsia="方正仿宋_GBK"/>
                <w:sz w:val="24"/>
              </w:rPr>
            </w:pPr>
            <w:r>
              <w:rPr>
                <w:rFonts w:hint="eastAsia" w:ascii="方正仿宋_GBK" w:eastAsia="方正仿宋_GBK"/>
                <w:sz w:val="24"/>
              </w:rPr>
              <w:t>责任部门及单位</w:t>
            </w:r>
          </w:p>
        </w:tc>
        <w:tc>
          <w:tcPr>
            <w:tcW w:w="2580" w:type="dxa"/>
            <w:vMerge w:val="restart"/>
            <w:tcBorders>
              <w:top w:val="single" w:color="auto" w:sz="4" w:space="0"/>
              <w:left w:val="single" w:color="auto" w:sz="4" w:space="0"/>
              <w:right w:val="single" w:color="auto" w:sz="4" w:space="0"/>
            </w:tcBorders>
            <w:noWrap/>
            <w:vAlign w:val="center"/>
          </w:tcPr>
          <w:p>
            <w:pPr>
              <w:adjustRightInd w:val="0"/>
              <w:snapToGrid w:val="0"/>
              <w:rPr>
                <w:rFonts w:ascii="方正仿宋_GBK" w:eastAsia="方正仿宋_GBK"/>
                <w:sz w:val="24"/>
              </w:rPr>
            </w:pPr>
            <w:r>
              <w:rPr>
                <w:rFonts w:hint="eastAsia" w:ascii="方正仿宋_GBK" w:eastAsia="方正仿宋_GBK"/>
                <w:sz w:val="24"/>
              </w:rPr>
              <w:t>队伍建设</w:t>
            </w:r>
          </w:p>
        </w:tc>
        <w:tc>
          <w:tcPr>
            <w:tcW w:w="9510"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eastAsia="方正仿宋_GBK"/>
                <w:sz w:val="24"/>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continue"/>
            <w:tcBorders>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 w:val="24"/>
              </w:rPr>
            </w:pPr>
          </w:p>
        </w:tc>
        <w:tc>
          <w:tcPr>
            <w:tcW w:w="2580" w:type="dxa"/>
            <w:vMerge w:val="continue"/>
            <w:tcBorders>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 w:val="24"/>
              </w:rPr>
            </w:pP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eastAsia="方正仿宋_GBK"/>
                <w:sz w:val="24"/>
              </w:rPr>
              <w:t>先期处置队伍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eastAsia="方正仿宋_GBK"/>
                <w:sz w:val="24"/>
              </w:rPr>
              <w:t>第一支援梯队</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eastAsia="方正仿宋_GBK"/>
                <w:sz w:val="24"/>
              </w:rPr>
              <w:t>第二支援梯队</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方正仿宋_GBK" w:eastAsia="方正仿宋_GBK"/>
                <w:sz w:val="24"/>
              </w:rPr>
            </w:pPr>
            <w:r>
              <w:rPr>
                <w:rFonts w:hint="eastAsia" w:ascii="方正仿宋_GBK" w:eastAsia="方正仿宋_GBK"/>
                <w:sz w:val="24"/>
              </w:rPr>
              <w:t>第三支援梯队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restart"/>
            <w:tcBorders>
              <w:top w:val="single" w:color="auto" w:sz="4" w:space="0"/>
              <w:left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区应急局</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区消防救援支队</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区消防救援支队（区地震灾害紧急救援队）、人武部、区自然灾害应急救援队伍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重庆预师四团、武警重庆总队三支队、武警重庆总队船艇支队三大队</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市地震灾害紧急救援队、国家地震救援队、区外地震救援队和驻渝部队等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continue"/>
            <w:tcBorders>
              <w:left w:val="single" w:color="auto" w:sz="4" w:space="0"/>
              <w:right w:val="single" w:color="auto" w:sz="4" w:space="0"/>
            </w:tcBorders>
            <w:noWrap/>
            <w:vAlign w:val="center"/>
          </w:tcPr>
          <w:p>
            <w:pPr>
              <w:adjustRightInd w:val="0"/>
              <w:snapToGrid w:val="0"/>
              <w:rPr>
                <w:rFonts w:ascii="方正仿宋_GBK" w:eastAsia="方正仿宋_GBK"/>
                <w:szCs w:val="21"/>
              </w:rPr>
            </w:pP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区地震现场应急队伍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区应急局现场应急队伍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市地震局现场应急队伍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区外地震局现场应急队伍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continue"/>
            <w:tcBorders>
              <w:left w:val="single" w:color="auto" w:sz="4" w:space="0"/>
              <w:right w:val="single" w:color="auto" w:sz="4" w:space="0"/>
            </w:tcBorders>
            <w:noWrap/>
            <w:vAlign w:val="center"/>
          </w:tcPr>
          <w:p>
            <w:pPr>
              <w:adjustRightInd w:val="0"/>
              <w:snapToGrid w:val="0"/>
              <w:rPr>
                <w:rFonts w:ascii="方正仿宋_GBK" w:eastAsia="方正仿宋_GBK"/>
                <w:szCs w:val="21"/>
              </w:rPr>
            </w:pP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区建（构）筑物安全鉴定专家队伍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区建（构）筑物安全鉴定专家队伍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市地震局和市建委建筑物安全鉴定队伍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区外地震局和建筑物安全鉴定队伍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continue"/>
            <w:tcBorders>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区危化抢险救援队伍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区危化抢险救援队伍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国家抢险救援队伍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restart"/>
            <w:tcBorders>
              <w:top w:val="single" w:color="auto" w:sz="4" w:space="0"/>
              <w:left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区卫生健康委</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区紧急医学救援队伍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当地医疗卫生队伍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区应急救援医疗队伍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市抢险救援队伍、区外应急救援医疗队伍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国家及外省应急救援医疗队伍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continue"/>
            <w:tcBorders>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区卫生防疫队伍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区卫生防疫队伍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区卫生防疫队伍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市卫生防疫队伍、区外卫生防疫队伍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区发展改革委</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区次生灾害（油气管道）抢险救援队伍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区抢险救援队伍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国家及外省抢险救援队伍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restart"/>
            <w:tcBorders>
              <w:top w:val="single" w:color="auto" w:sz="4" w:space="0"/>
              <w:left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区经济信息委</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区电力设施抢险救援队伍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区电力抢险救援队伍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continue"/>
            <w:tcBorders>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区天然气设施抢险救援队伍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区天然气设施抢险救援队伍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国家及外省抢险救援队伍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区大数据发展局</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电信设施抢险救援队伍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区电信设施抢险救援队伍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安能集团重庆分公司一大队</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水利工程抢险队伍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安能集团重庆分公司一大队、区国有建设公司应急救援队伍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安能集团重庆分公司、市级抢险救援队伍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安能集团抢险救援队伍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区生态环境局</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环境应急救援队伍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区环境应急救援队伍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市级应急救援队伍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国家及外省抢险救援队伍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tcBorders>
              <w:top w:val="single" w:color="auto" w:sz="4" w:space="0"/>
              <w:left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区商务委</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次生灾害（成品油）抢险救援队伍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区次生灾害（成品油）抢险救援队伍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市级抢险救援队伍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国家及外省抢险救援队伍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区交通局</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道路、桥梁应急抢险队伍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区级道路、桥梁抢险应急队</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市级抢险救援队伍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国家及外省抢险救援队伍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restart"/>
            <w:tcBorders>
              <w:top w:val="single" w:color="auto" w:sz="4" w:space="0"/>
              <w:left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区城市管理局</w:t>
            </w: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区市政施设施应急抢险队伍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乡镇、（街道）综合应急抢险队伍</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区市政设施应急抢险队</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市级抢险救援队伍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96" w:type="dxa"/>
            <w:vMerge w:val="continue"/>
            <w:tcBorders>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c>
          <w:tcPr>
            <w:tcW w:w="25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区供水设施应急抢险救援队伍</w:t>
            </w:r>
          </w:p>
        </w:tc>
        <w:tc>
          <w:tcPr>
            <w:tcW w:w="239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乡镇、（街道）</w:t>
            </w:r>
          </w:p>
        </w:tc>
        <w:tc>
          <w:tcPr>
            <w:tcW w:w="22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区供水设施应急抢险队伍</w:t>
            </w:r>
          </w:p>
        </w:tc>
        <w:tc>
          <w:tcPr>
            <w:tcW w:w="27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r>
              <w:rPr>
                <w:rFonts w:hint="eastAsia" w:ascii="方正仿宋_GBK" w:eastAsia="方正仿宋_GBK"/>
                <w:szCs w:val="21"/>
              </w:rPr>
              <w:t>市级抢险救援队伍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方正仿宋_GBK" w:eastAsia="方正仿宋_GBK"/>
                <w:szCs w:val="21"/>
              </w:rPr>
            </w:pPr>
          </w:p>
        </w:tc>
      </w:tr>
    </w:tbl>
    <w:p>
      <w:pPr>
        <w:pStyle w:val="12"/>
        <w:adjustRightInd w:val="0"/>
        <w:snapToGrid w:val="0"/>
        <w:spacing w:before="0" w:beforeAutospacing="0" w:after="0" w:afterAutospacing="0" w:line="560" w:lineRule="exact"/>
        <w:ind w:firstLine="640" w:firstLineChars="200"/>
        <w:jc w:val="both"/>
        <w:rPr>
          <w:rFonts w:ascii="方正仿宋_GBK" w:hAnsi="方正仿宋_GBK" w:cs="方正仿宋_GBK"/>
          <w:sz w:val="32"/>
          <w:szCs w:val="32"/>
        </w:rPr>
      </w:pPr>
    </w:p>
    <w:p>
      <w:pPr>
        <w:pStyle w:val="22"/>
        <w:adjustRightInd w:val="0"/>
        <w:snapToGrid w:val="0"/>
        <w:spacing w:before="0" w:after="0" w:line="560" w:lineRule="exact"/>
        <w:ind w:firstLine="640" w:firstLineChars="200"/>
        <w:jc w:val="both"/>
        <w:outlineLvl w:val="9"/>
        <w:rPr>
          <w:rFonts w:ascii="方正楷体_GBK" w:hAnsi="方正仿宋_GBK" w:eastAsia="方正楷体_GBK" w:cs="方正仿宋_GBK"/>
        </w:rPr>
        <w:sectPr>
          <w:pgSz w:w="16838" w:h="11906" w:orient="landscape"/>
          <w:pgMar w:top="1418" w:right="1418" w:bottom="1418" w:left="1418" w:header="851" w:footer="1474" w:gutter="0"/>
          <w:cols w:space="720" w:num="1"/>
          <w:docGrid w:type="linesAndChars" w:linePitch="579" w:charSpace="0"/>
        </w:sectPr>
      </w:pPr>
    </w:p>
    <w:p>
      <w:pPr>
        <w:pStyle w:val="22"/>
        <w:adjustRightInd w:val="0"/>
        <w:snapToGrid w:val="0"/>
        <w:spacing w:before="0" w:after="0" w:line="560" w:lineRule="exact"/>
        <w:ind w:firstLine="640" w:firstLineChars="200"/>
        <w:jc w:val="both"/>
        <w:rPr>
          <w:rFonts w:ascii="方正楷体_GBK" w:hAnsi="方正仿宋_GBK" w:eastAsia="方正楷体_GBK" w:cs="方正仿宋_GBK"/>
        </w:rPr>
      </w:pPr>
      <w:bookmarkStart w:id="70" w:name="_Toc62209849"/>
      <w:r>
        <w:rPr>
          <w:rFonts w:ascii="方正楷体_GBK" w:hAnsi="方正仿宋_GBK" w:eastAsia="方正楷体_GBK" w:cs="方正仿宋_GBK"/>
        </w:rPr>
        <w:t>7</w:t>
      </w:r>
      <w:r>
        <w:rPr>
          <w:rFonts w:hint="eastAsia" w:ascii="方正楷体_GBK" w:hAnsi="方正仿宋_GBK" w:eastAsia="方正楷体_GBK" w:cs="方正仿宋_GBK"/>
        </w:rPr>
        <w:t>.2应急专家队伍</w:t>
      </w:r>
      <w:bookmarkEnd w:id="70"/>
    </w:p>
    <w:p>
      <w:pPr>
        <w:shd w:val="clear" w:color="auto" w:fill="FFFFFF"/>
        <w:adjustRightInd w:val="0"/>
        <w:snapToGrid w:val="0"/>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区应急局要建立应急专家库，指导各行业部门建立技术保障专家队伍，为抗震救灾提供技术支撑。</w:t>
      </w:r>
    </w:p>
    <w:p>
      <w:pPr>
        <w:pStyle w:val="22"/>
        <w:adjustRightInd w:val="0"/>
        <w:snapToGrid w:val="0"/>
        <w:spacing w:before="0" w:after="0" w:line="560" w:lineRule="exact"/>
        <w:ind w:firstLine="640" w:firstLineChars="200"/>
        <w:jc w:val="both"/>
        <w:rPr>
          <w:rFonts w:ascii="方正楷体_GBK" w:hAnsi="方正仿宋_GBK" w:eastAsia="方正楷体_GBK" w:cs="方正仿宋_GBK"/>
        </w:rPr>
      </w:pPr>
      <w:bookmarkStart w:id="71" w:name="_Toc62209850"/>
      <w:r>
        <w:rPr>
          <w:rFonts w:ascii="方正楷体_GBK" w:hAnsi="方正仿宋_GBK" w:eastAsia="方正楷体_GBK" w:cs="方正仿宋_GBK"/>
        </w:rPr>
        <w:t>7</w:t>
      </w:r>
      <w:r>
        <w:rPr>
          <w:rFonts w:hint="eastAsia" w:ascii="方正楷体_GBK" w:hAnsi="方正仿宋_GBK" w:eastAsia="方正楷体_GBK" w:cs="方正仿宋_GBK"/>
        </w:rPr>
        <w:t>.3 后勤保障</w:t>
      </w:r>
      <w:bookmarkEnd w:id="71"/>
    </w:p>
    <w:p>
      <w:pPr>
        <w:shd w:val="clear" w:color="auto" w:fill="FFFFFF"/>
        <w:adjustRightInd w:val="0"/>
        <w:snapToGrid w:val="0"/>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区经济信息委、区大数据发展局、区交通局等部门和单位要加强建立电力、通信、运输应急保障能力建设，保障灾后临时供电、通信和紧急运输任务。</w:t>
      </w:r>
    </w:p>
    <w:p>
      <w:pPr>
        <w:shd w:val="clear" w:color="auto" w:fill="FFFFFF"/>
        <w:adjustRightInd w:val="0"/>
        <w:snapToGrid w:val="0"/>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区应急局要建立和储备一定数量的应急电力、通信装备，保障区地指和抗震救灾现场指挥部应急电力和应急通信。</w:t>
      </w:r>
    </w:p>
    <w:p>
      <w:pPr>
        <w:pStyle w:val="22"/>
        <w:adjustRightInd w:val="0"/>
        <w:snapToGrid w:val="0"/>
        <w:spacing w:before="0" w:after="0" w:line="560" w:lineRule="exact"/>
        <w:ind w:firstLine="640" w:firstLineChars="200"/>
        <w:jc w:val="both"/>
        <w:rPr>
          <w:rFonts w:ascii="方正仿宋_GBK" w:hAnsi="方正仿宋_GBK" w:cs="方正仿宋_GBK"/>
        </w:rPr>
      </w:pPr>
      <w:bookmarkStart w:id="72" w:name="_Toc62209851"/>
      <w:r>
        <w:rPr>
          <w:rFonts w:ascii="方正仿宋_GBK" w:hAnsi="方正仿宋_GBK" w:cs="方正仿宋_GBK"/>
        </w:rPr>
        <w:t>7</w:t>
      </w:r>
      <w:r>
        <w:rPr>
          <w:rFonts w:hint="eastAsia" w:ascii="方正仿宋_GBK" w:hAnsi="方正仿宋_GBK" w:cs="方正仿宋_GBK"/>
        </w:rPr>
        <w:t>.4物资与资金保障</w:t>
      </w:r>
      <w:bookmarkEnd w:id="72"/>
    </w:p>
    <w:p>
      <w:pPr>
        <w:shd w:val="clear" w:color="auto" w:fill="FFFFFF"/>
        <w:adjustRightInd w:val="0"/>
        <w:snapToGrid w:val="0"/>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区</w:t>
      </w:r>
      <w:r>
        <w:rPr>
          <w:rFonts w:hint="eastAsia" w:ascii="方正仿宋_GBK" w:eastAsia="方正仿宋_GBK"/>
          <w:sz w:val="32"/>
          <w:szCs w:val="32"/>
        </w:rPr>
        <w:t>发展改革委</w:t>
      </w:r>
      <w:r>
        <w:rPr>
          <w:rFonts w:hint="eastAsia" w:ascii="方正仿宋_GBK" w:hAnsi="方正仿宋_GBK" w:eastAsia="方正仿宋_GBK"/>
          <w:sz w:val="32"/>
          <w:szCs w:val="32"/>
        </w:rPr>
        <w:t>、区民政局、区卫生健康委、区商务委、区经济信息委、区市场监管局、区交通局、区应急局、区国资委等部门按照国家、市政府和区政府有关规定储备抗震救灾物资，建立健全应急物资储备网络和生产、调拨及紧急配送体系，保障地震灾害应急物资、生活必需品和应急处置装备的供给。</w:t>
      </w:r>
    </w:p>
    <w:p>
      <w:pPr>
        <w:shd w:val="clear" w:color="auto" w:fill="FFFFFF"/>
        <w:adjustRightInd w:val="0"/>
        <w:snapToGrid w:val="0"/>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区财政和区级有关部门要安排经费，保障抗震救灾的需要。</w:t>
      </w:r>
    </w:p>
    <w:p>
      <w:pPr>
        <w:pStyle w:val="22"/>
        <w:adjustRightInd w:val="0"/>
        <w:snapToGrid w:val="0"/>
        <w:spacing w:before="0" w:after="0" w:line="560" w:lineRule="exact"/>
        <w:ind w:firstLine="640" w:firstLineChars="200"/>
        <w:jc w:val="both"/>
        <w:rPr>
          <w:rFonts w:ascii="方正楷体_GBK" w:hAnsi="方正仿宋_GBK" w:eastAsia="方正楷体_GBK" w:cs="方正仿宋_GBK"/>
        </w:rPr>
      </w:pPr>
      <w:bookmarkStart w:id="73" w:name="_Toc62209852"/>
      <w:r>
        <w:rPr>
          <w:rFonts w:ascii="方正楷体_GBK" w:hAnsi="方正仿宋_GBK" w:eastAsia="方正楷体_GBK" w:cs="方正仿宋_GBK"/>
        </w:rPr>
        <w:t>7</w:t>
      </w:r>
      <w:r>
        <w:rPr>
          <w:rFonts w:hint="eastAsia" w:ascii="方正楷体_GBK" w:hAnsi="方正仿宋_GBK" w:eastAsia="方正楷体_GBK" w:cs="方正仿宋_GBK"/>
        </w:rPr>
        <w:t>.</w:t>
      </w:r>
      <w:bookmarkStart w:id="74" w:name="OLE_LINK1"/>
      <w:r>
        <w:rPr>
          <w:rFonts w:hint="eastAsia" w:ascii="方正楷体_GBK" w:hAnsi="方正仿宋_GBK" w:eastAsia="方正楷体_GBK" w:cs="方正仿宋_GBK"/>
        </w:rPr>
        <w:t>5 应急避难场所</w:t>
      </w:r>
      <w:bookmarkEnd w:id="74"/>
      <w:r>
        <w:rPr>
          <w:rFonts w:hint="eastAsia" w:ascii="方正楷体_GBK" w:hAnsi="方正仿宋_GBK" w:eastAsia="方正楷体_GBK" w:cs="方正仿宋_GBK"/>
        </w:rPr>
        <w:t>保障</w:t>
      </w:r>
      <w:bookmarkEnd w:id="73"/>
    </w:p>
    <w:p>
      <w:pPr>
        <w:pStyle w:val="8"/>
        <w:adjustRightIn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区规划自然资源局应合理规划布局城镇</w:t>
      </w:r>
      <w:r>
        <w:rPr>
          <w:rFonts w:hint="eastAsia" w:ascii="方正仿宋_GBK" w:hAnsi="方正仿宋_GBK" w:eastAsia="方正仿宋_GBK"/>
          <w:sz w:val="32"/>
          <w:szCs w:val="32"/>
        </w:rPr>
        <w:t>应急避难场所，</w:t>
      </w:r>
      <w:r>
        <w:rPr>
          <w:rFonts w:hint="eastAsia" w:ascii="方正仿宋_GBK" w:hAnsi="宋体" w:eastAsia="方正仿宋_GBK"/>
          <w:sz w:val="32"/>
          <w:szCs w:val="32"/>
        </w:rPr>
        <w:t>区住房城乡建委应根据规划建设</w:t>
      </w:r>
      <w:r>
        <w:rPr>
          <w:rFonts w:hint="eastAsia" w:ascii="方正仿宋_GBK" w:hAnsi="方正仿宋_GBK" w:eastAsia="方正仿宋_GBK"/>
          <w:sz w:val="32"/>
          <w:szCs w:val="32"/>
        </w:rPr>
        <w:t>应急避难场所，区应急局应加强应急避难场所规划、建设的指导。</w:t>
      </w:r>
    </w:p>
    <w:p>
      <w:pPr>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hAnsi="方正仿宋_GBK" w:eastAsia="方正仿宋_GBK"/>
          <w:sz w:val="32"/>
          <w:szCs w:val="32"/>
        </w:rPr>
        <w:t>学校、医院、车站、码头、影剧院、商场、酒店、体育场馆等人员密集场所要设置应急疏散通道，配备必要的救生避险设施，保证通道、出口的畅通。并定期检测、维护救生避险设施，确保正常使用。</w:t>
      </w:r>
    </w:p>
    <w:p>
      <w:pPr>
        <w:pStyle w:val="22"/>
        <w:adjustRightInd w:val="0"/>
        <w:snapToGrid w:val="0"/>
        <w:spacing w:before="0" w:after="0" w:line="560" w:lineRule="exact"/>
        <w:ind w:firstLine="640" w:firstLineChars="200"/>
        <w:jc w:val="both"/>
        <w:rPr>
          <w:rFonts w:ascii="方正楷体_GBK" w:hAnsi="方正仿宋_GBK" w:eastAsia="方正楷体_GBK" w:cs="方正仿宋_GBK"/>
        </w:rPr>
      </w:pPr>
      <w:bookmarkStart w:id="75" w:name="_Toc62209853"/>
      <w:r>
        <w:rPr>
          <w:rFonts w:ascii="方正楷体_GBK" w:hAnsi="方正仿宋_GBK" w:eastAsia="方正楷体_GBK" w:cs="方正仿宋_GBK"/>
        </w:rPr>
        <w:t>7</w:t>
      </w:r>
      <w:r>
        <w:rPr>
          <w:rFonts w:hint="eastAsia" w:ascii="方正楷体_GBK" w:hAnsi="方正仿宋_GBK" w:eastAsia="方正楷体_GBK" w:cs="方正仿宋_GBK"/>
        </w:rPr>
        <w:t>.6</w:t>
      </w:r>
      <w:bookmarkStart w:id="76" w:name="_Toc46663294"/>
      <w:r>
        <w:rPr>
          <w:rFonts w:hint="eastAsia" w:ascii="方正楷体_GBK" w:hAnsi="方正仿宋_GBK" w:eastAsia="方正楷体_GBK" w:cs="方正仿宋_GBK"/>
        </w:rPr>
        <w:t xml:space="preserve"> 宣传、培训与演练</w:t>
      </w:r>
      <w:bookmarkEnd w:id="75"/>
      <w:bookmarkEnd w:id="76"/>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地指成员单位，积极开展防震减灾知识的普及和宣传教育，动员社会公众积极参与防震减灾活动，提高全社会防震避险和自救互救能力。区教委要指导学校把防震减灾知识纳入教学内容，加强防震减灾专业人才培养。</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区应急局要建立健全地震应急管理培训制度，加强对各乡镇（街道）应急管理人员和救援人员、志愿者等进行地震应急知识和技能的培训。</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区地指及成员单位、各乡镇（街道）要制定年度演练计划，定期组织开展地震应急演练；学校、医院、企事业单位和社区等基层组织要结合实际开展每年不少于一次地震应急演练。</w:t>
      </w:r>
    </w:p>
    <w:p>
      <w:pPr>
        <w:pStyle w:val="3"/>
        <w:adjustRightInd w:val="0"/>
        <w:spacing w:line="560" w:lineRule="exact"/>
        <w:ind w:firstLine="640" w:firstLineChars="200"/>
        <w:rPr>
          <w:rFonts w:ascii="方正黑体_GBK" w:eastAsia="方正黑体_GBK" w:cs="方正黑体_GBK"/>
          <w:b w:val="0"/>
          <w:sz w:val="32"/>
        </w:rPr>
      </w:pPr>
      <w:bookmarkStart w:id="77" w:name="_Toc62209854"/>
      <w:r>
        <w:rPr>
          <w:rFonts w:ascii="方正黑体_GBK" w:eastAsia="方正黑体_GBK" w:cs="方正黑体_GBK"/>
          <w:b w:val="0"/>
          <w:sz w:val="32"/>
        </w:rPr>
        <w:t>8</w:t>
      </w:r>
      <w:r>
        <w:rPr>
          <w:rFonts w:hint="eastAsia" w:ascii="方正黑体_GBK" w:eastAsia="方正黑体_GBK" w:cs="方正黑体_GBK"/>
          <w:b w:val="0"/>
          <w:sz w:val="32"/>
        </w:rPr>
        <w:t xml:space="preserve"> 附则</w:t>
      </w:r>
      <w:bookmarkEnd w:id="77"/>
    </w:p>
    <w:p>
      <w:pPr>
        <w:pStyle w:val="5"/>
        <w:keepNext w:val="0"/>
        <w:keepLines w:val="0"/>
        <w:adjustRightInd w:val="0"/>
        <w:snapToGrid w:val="0"/>
        <w:spacing w:before="0" w:after="0" w:line="560" w:lineRule="exact"/>
        <w:ind w:firstLine="640" w:firstLineChars="200"/>
        <w:rPr>
          <w:rFonts w:ascii="方正楷体_GBK" w:hAnsi="方正仿宋_GBK" w:eastAsia="方正楷体_GBK" w:cs="方正仿宋_GBK"/>
          <w:b w:val="0"/>
          <w:bCs w:val="0"/>
        </w:rPr>
      </w:pPr>
      <w:bookmarkStart w:id="78" w:name="_Toc62209855"/>
      <w:bookmarkStart w:id="79" w:name="_Toc46663300"/>
      <w:r>
        <w:rPr>
          <w:rFonts w:ascii="方正楷体_GBK" w:hAnsi="方正仿宋_GBK" w:eastAsia="方正楷体_GBK" w:cs="方正仿宋_GBK"/>
          <w:b w:val="0"/>
          <w:bCs w:val="0"/>
        </w:rPr>
        <w:t>8</w:t>
      </w:r>
      <w:r>
        <w:rPr>
          <w:rFonts w:hint="eastAsia" w:ascii="方正楷体_GBK" w:hAnsi="方正仿宋_GBK" w:eastAsia="方正楷体_GBK" w:cs="方正仿宋_GBK"/>
          <w:b w:val="0"/>
          <w:bCs w:val="0"/>
        </w:rPr>
        <w:t>.1 奖励与责任</w:t>
      </w:r>
      <w:bookmarkEnd w:id="78"/>
      <w:bookmarkEnd w:id="79"/>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在抗震救灾工作中作出突出贡献的先进集体和个人，按照有关规定给予表彰和奖励。对在抗震救灾中玩忽职守造成损失的，严重虚报、瞒报灾情的，依据有关法律法规追究当事人的责任；构成犯罪的，依法追究其刑事责任。</w:t>
      </w:r>
    </w:p>
    <w:p>
      <w:pPr>
        <w:pStyle w:val="5"/>
        <w:keepNext w:val="0"/>
        <w:keepLines w:val="0"/>
        <w:adjustRightInd w:val="0"/>
        <w:snapToGrid w:val="0"/>
        <w:spacing w:before="0" w:after="0" w:line="560" w:lineRule="exact"/>
        <w:ind w:firstLine="640" w:firstLineChars="200"/>
        <w:rPr>
          <w:rFonts w:ascii="方正楷体_GBK" w:hAnsi="方正仿宋_GBK" w:eastAsia="方正楷体_GBK" w:cs="方正仿宋_GBK"/>
          <w:b w:val="0"/>
          <w:bCs w:val="0"/>
        </w:rPr>
      </w:pPr>
      <w:bookmarkStart w:id="80" w:name="_Toc62209856"/>
      <w:bookmarkStart w:id="81" w:name="_Toc46663301"/>
      <w:r>
        <w:rPr>
          <w:rFonts w:ascii="方正楷体_GBK" w:hAnsi="方正仿宋_GBK" w:eastAsia="方正楷体_GBK" w:cs="方正仿宋_GBK"/>
          <w:b w:val="0"/>
          <w:bCs w:val="0"/>
        </w:rPr>
        <w:t>8</w:t>
      </w:r>
      <w:r>
        <w:rPr>
          <w:rFonts w:hint="eastAsia" w:ascii="方正楷体_GBK" w:hAnsi="方正仿宋_GBK" w:eastAsia="方正楷体_GBK" w:cs="方正仿宋_GBK"/>
          <w:b w:val="0"/>
          <w:bCs w:val="0"/>
        </w:rPr>
        <w:t>.2 预案管理与更新</w:t>
      </w:r>
      <w:bookmarkEnd w:id="80"/>
      <w:bookmarkEnd w:id="81"/>
    </w:p>
    <w:p>
      <w:pPr>
        <w:pStyle w:val="12"/>
        <w:adjustRightInd w:val="0"/>
        <w:snapToGrid w:val="0"/>
        <w:spacing w:before="0" w:beforeAutospacing="0" w:after="0" w:afterAutospacing="0" w:line="560" w:lineRule="exact"/>
        <w:ind w:firstLine="640" w:firstLineChars="200"/>
        <w:jc w:val="both"/>
        <w:rPr>
          <w:rFonts w:ascii="方正仿宋_GBK" w:hAnsi="方正仿宋_GBK" w:cs="方正仿宋_GBK"/>
          <w:kern w:val="2"/>
          <w:sz w:val="32"/>
          <w:szCs w:val="32"/>
        </w:rPr>
      </w:pPr>
      <w:r>
        <w:rPr>
          <w:rFonts w:hint="eastAsia" w:ascii="方正仿宋_GBK" w:hAnsi="方正仿宋_GBK" w:cs="方正仿宋_GBK"/>
          <w:kern w:val="2"/>
          <w:sz w:val="32"/>
          <w:szCs w:val="32"/>
        </w:rPr>
        <w:t>区应急局会同有关部门制订本预案，报区政府批准后发布实施。区应急局会同有关部门组织预案宣传、培训和演练，并根据实际情况，适时组织修订完善。</w:t>
      </w:r>
    </w:p>
    <w:p>
      <w:pPr>
        <w:pStyle w:val="12"/>
        <w:adjustRightInd w:val="0"/>
        <w:snapToGrid w:val="0"/>
        <w:spacing w:before="0" w:beforeAutospacing="0" w:after="0" w:afterAutospacing="0" w:line="560" w:lineRule="exact"/>
        <w:ind w:firstLine="640" w:firstLineChars="200"/>
        <w:jc w:val="both"/>
        <w:rPr>
          <w:rFonts w:ascii="方正仿宋_GBK" w:hAnsi="方正仿宋_GBK" w:cs="方正仿宋_GBK"/>
          <w:kern w:val="2"/>
          <w:sz w:val="32"/>
          <w:szCs w:val="32"/>
        </w:rPr>
      </w:pPr>
      <w:r>
        <w:rPr>
          <w:rFonts w:hint="eastAsia" w:ascii="方正仿宋_GBK" w:hAnsi="方正仿宋_GBK" w:cs="方正仿宋_GBK"/>
          <w:kern w:val="2"/>
          <w:sz w:val="32"/>
          <w:szCs w:val="32"/>
        </w:rPr>
        <w:t>各乡镇（街道）制订本行政区域地震应急预案，报区应急局备案。</w:t>
      </w:r>
    </w:p>
    <w:p>
      <w:pPr>
        <w:pStyle w:val="5"/>
        <w:keepNext w:val="0"/>
        <w:keepLines w:val="0"/>
        <w:adjustRightInd w:val="0"/>
        <w:snapToGrid w:val="0"/>
        <w:spacing w:before="0" w:after="0" w:line="560" w:lineRule="exact"/>
        <w:ind w:firstLine="640" w:firstLineChars="200"/>
        <w:rPr>
          <w:rFonts w:ascii="方正楷体_GBK" w:hAnsi="方正仿宋_GBK" w:eastAsia="方正楷体_GBK" w:cs="方正仿宋_GBK"/>
          <w:b w:val="0"/>
          <w:bCs w:val="0"/>
        </w:rPr>
      </w:pPr>
      <w:bookmarkStart w:id="82" w:name="_Toc62209857"/>
      <w:bookmarkStart w:id="83" w:name="_Toc46663302"/>
      <w:r>
        <w:rPr>
          <w:rFonts w:ascii="方正楷体_GBK" w:hAnsi="方正仿宋_GBK" w:eastAsia="方正楷体_GBK" w:cs="方正仿宋_GBK"/>
          <w:b w:val="0"/>
          <w:bCs w:val="0"/>
        </w:rPr>
        <w:t>8</w:t>
      </w:r>
      <w:r>
        <w:rPr>
          <w:rFonts w:hint="eastAsia" w:ascii="方正楷体_GBK" w:hAnsi="方正仿宋_GBK" w:eastAsia="方正楷体_GBK" w:cs="方正仿宋_GBK"/>
          <w:b w:val="0"/>
          <w:bCs w:val="0"/>
        </w:rPr>
        <w:t>.3 监督和检查</w:t>
      </w:r>
      <w:bookmarkEnd w:id="82"/>
      <w:bookmarkEnd w:id="83"/>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区应急局对各乡镇（街道）以及大型企业的地震应急预案和应急准备情况进行监督检查。</w:t>
      </w:r>
    </w:p>
    <w:p>
      <w:pPr>
        <w:pStyle w:val="5"/>
        <w:keepNext w:val="0"/>
        <w:keepLines w:val="0"/>
        <w:adjustRightInd w:val="0"/>
        <w:snapToGrid w:val="0"/>
        <w:spacing w:before="0" w:after="0" w:line="560" w:lineRule="exact"/>
        <w:ind w:firstLine="640" w:firstLineChars="200"/>
        <w:rPr>
          <w:rFonts w:ascii="方正楷体_GBK" w:hAnsi="方正仿宋_GBK" w:eastAsia="方正楷体_GBK" w:cs="方正仿宋_GBK"/>
          <w:b w:val="0"/>
          <w:bCs w:val="0"/>
        </w:rPr>
      </w:pPr>
      <w:bookmarkStart w:id="84" w:name="_Toc62209858"/>
      <w:bookmarkStart w:id="85" w:name="_Toc46663303"/>
      <w:r>
        <w:rPr>
          <w:rFonts w:ascii="方正楷体_GBK" w:hAnsi="方正仿宋_GBK" w:eastAsia="方正楷体_GBK" w:cs="方正仿宋_GBK"/>
          <w:b w:val="0"/>
          <w:bCs w:val="0"/>
        </w:rPr>
        <w:t>8</w:t>
      </w:r>
      <w:r>
        <w:rPr>
          <w:rFonts w:hint="eastAsia" w:ascii="方正楷体_GBK" w:hAnsi="方正仿宋_GBK" w:eastAsia="方正楷体_GBK" w:cs="方正仿宋_GBK"/>
          <w:b w:val="0"/>
          <w:bCs w:val="0"/>
        </w:rPr>
        <w:t>.4 预案解释</w:t>
      </w:r>
      <w:bookmarkEnd w:id="84"/>
      <w:bookmarkEnd w:id="85"/>
    </w:p>
    <w:p>
      <w:pPr>
        <w:pStyle w:val="12"/>
        <w:adjustRightInd w:val="0"/>
        <w:snapToGrid w:val="0"/>
        <w:spacing w:before="0" w:beforeAutospacing="0" w:after="0" w:afterAutospacing="0" w:line="560" w:lineRule="exact"/>
        <w:ind w:firstLine="640" w:firstLineChars="200"/>
        <w:jc w:val="both"/>
        <w:rPr>
          <w:rFonts w:ascii="方正仿宋_GBK" w:hAnsi="方正仿宋_GBK" w:cs="方正仿宋_GBK"/>
          <w:kern w:val="2"/>
          <w:sz w:val="32"/>
          <w:szCs w:val="32"/>
        </w:rPr>
      </w:pPr>
      <w:r>
        <w:rPr>
          <w:rFonts w:hint="eastAsia" w:ascii="方正仿宋_GBK" w:hAnsi="方正仿宋_GBK" w:cs="方正仿宋_GBK"/>
          <w:kern w:val="2"/>
          <w:sz w:val="32"/>
          <w:szCs w:val="32"/>
        </w:rPr>
        <w:t>本预案由区应急局负责解释。</w:t>
      </w:r>
    </w:p>
    <w:p>
      <w:pPr>
        <w:pStyle w:val="5"/>
        <w:keepNext w:val="0"/>
        <w:keepLines w:val="0"/>
        <w:adjustRightInd w:val="0"/>
        <w:snapToGrid w:val="0"/>
        <w:spacing w:before="0" w:after="0" w:line="560" w:lineRule="exact"/>
        <w:ind w:firstLine="640" w:firstLineChars="200"/>
        <w:rPr>
          <w:rFonts w:ascii="方正楷体_GBK" w:hAnsi="方正仿宋_GBK" w:eastAsia="方正楷体_GBK" w:cs="方正仿宋_GBK"/>
          <w:b w:val="0"/>
          <w:bCs w:val="0"/>
        </w:rPr>
      </w:pPr>
      <w:bookmarkStart w:id="86" w:name="_Toc62209859"/>
      <w:bookmarkStart w:id="87" w:name="_Toc46663304"/>
      <w:r>
        <w:rPr>
          <w:rFonts w:ascii="方正楷体_GBK" w:hAnsi="方正仿宋_GBK" w:eastAsia="方正楷体_GBK" w:cs="方正仿宋_GBK"/>
          <w:b w:val="0"/>
          <w:bCs w:val="0"/>
        </w:rPr>
        <w:t>8</w:t>
      </w:r>
      <w:r>
        <w:rPr>
          <w:rFonts w:hint="eastAsia" w:ascii="方正楷体_GBK" w:hAnsi="方正仿宋_GBK" w:eastAsia="方正楷体_GBK" w:cs="方正仿宋_GBK"/>
          <w:b w:val="0"/>
          <w:bCs w:val="0"/>
        </w:rPr>
        <w:t>.5 预案实施时间</w:t>
      </w:r>
      <w:bookmarkEnd w:id="86"/>
      <w:bookmarkEnd w:id="87"/>
    </w:p>
    <w:p>
      <w:pPr>
        <w:pStyle w:val="12"/>
        <w:adjustRightInd w:val="0"/>
        <w:snapToGrid w:val="0"/>
        <w:spacing w:before="0" w:beforeAutospacing="0" w:after="0" w:afterAutospacing="0" w:line="560" w:lineRule="exact"/>
        <w:ind w:firstLine="640" w:firstLineChars="200"/>
        <w:jc w:val="both"/>
        <w:rPr>
          <w:sz w:val="32"/>
          <w:szCs w:val="32"/>
        </w:rPr>
      </w:pPr>
      <w:r>
        <w:rPr>
          <w:rFonts w:hint="eastAsia" w:ascii="方正仿宋_GBK" w:hAnsi="方正仿宋_GBK" w:cs="方正仿宋_GBK"/>
          <w:kern w:val="2"/>
          <w:sz w:val="32"/>
          <w:szCs w:val="32"/>
        </w:rPr>
        <w:t>本预案自印发之日起施行。</w:t>
      </w:r>
      <w:r>
        <w:rPr>
          <w:sz w:val="32"/>
          <w:szCs w:val="32"/>
        </w:rPr>
        <w:t>此前印发的《万州区地震应急预案》同时废止。</w:t>
      </w:r>
    </w:p>
    <w:p>
      <w:pPr>
        <w:pStyle w:val="3"/>
        <w:adjustRightInd w:val="0"/>
        <w:spacing w:line="560" w:lineRule="exact"/>
        <w:ind w:firstLine="640" w:firstLineChars="200"/>
        <w:rPr>
          <w:rFonts w:ascii="方正黑体_GBK" w:eastAsia="方正黑体_GBK" w:cs="方正黑体_GBK"/>
          <w:b w:val="0"/>
          <w:sz w:val="32"/>
        </w:rPr>
      </w:pPr>
      <w:bookmarkStart w:id="88" w:name="_Toc62209860"/>
      <w:r>
        <w:rPr>
          <w:rFonts w:hint="eastAsia" w:ascii="方正黑体_GBK" w:eastAsia="方正黑体_GBK" w:cs="方正黑体_GBK"/>
          <w:b w:val="0"/>
          <w:sz w:val="32"/>
        </w:rPr>
        <w:t>9附件</w:t>
      </w:r>
      <w:bookmarkEnd w:id="88"/>
    </w:p>
    <w:p>
      <w:pPr>
        <w:pStyle w:val="3"/>
        <w:adjustRightInd w:val="0"/>
        <w:spacing w:line="560" w:lineRule="exact"/>
        <w:ind w:firstLine="640" w:firstLineChars="200"/>
        <w:rPr>
          <w:rFonts w:ascii="方正黑体_GBK" w:eastAsia="方正黑体_GBK" w:cs="方正黑体_GBK"/>
          <w:b w:val="0"/>
          <w:sz w:val="32"/>
        </w:rPr>
        <w:sectPr>
          <w:pgSz w:w="11906" w:h="16838"/>
          <w:pgMar w:top="1418" w:right="1701" w:bottom="1418" w:left="1701" w:header="851" w:footer="992" w:gutter="0"/>
          <w:cols w:space="720" w:num="1"/>
          <w:docGrid w:type="linesAndChars" w:linePitch="312" w:charSpace="0"/>
        </w:sectPr>
      </w:pPr>
    </w:p>
    <w:p>
      <w:pPr>
        <w:pStyle w:val="5"/>
        <w:keepNext w:val="0"/>
        <w:keepLines w:val="0"/>
        <w:adjustRightInd w:val="0"/>
        <w:snapToGrid w:val="0"/>
        <w:spacing w:before="0" w:after="0" w:line="560" w:lineRule="exact"/>
        <w:ind w:firstLine="640" w:firstLineChars="200"/>
        <w:rPr>
          <w:rFonts w:ascii="方正楷体_GBK" w:hAnsi="方正仿宋_GBK" w:eastAsia="方正楷体_GBK" w:cs="方正仿宋_GBK"/>
          <w:b w:val="0"/>
          <w:bCs w:val="0"/>
        </w:rPr>
      </w:pPr>
      <w:bookmarkStart w:id="89" w:name="_Toc62209861"/>
      <w:r>
        <w:rPr>
          <w:rFonts w:hint="eastAsia" w:ascii="方正楷体_GBK" w:hAnsi="方正仿宋_GBK" w:eastAsia="方正楷体_GBK" w:cs="方正仿宋_GBK"/>
          <w:b w:val="0"/>
          <w:bCs w:val="0"/>
        </w:rPr>
        <w:t>附件1：万州区抗震救灾处置流程图</w:t>
      </w:r>
      <w:bookmarkEnd w:id="89"/>
    </w:p>
    <w:p>
      <w:pPr>
        <w:pStyle w:val="12"/>
        <w:adjustRightInd w:val="0"/>
        <w:snapToGrid w:val="0"/>
        <w:spacing w:before="0" w:beforeAutospacing="0" w:after="0" w:afterAutospacing="0" w:line="360" w:lineRule="auto"/>
        <w:jc w:val="both"/>
        <w:sectPr>
          <w:pgSz w:w="11906" w:h="16838"/>
          <w:pgMar w:top="1418" w:right="1701" w:bottom="1418" w:left="1701" w:header="851" w:footer="992" w:gutter="0"/>
          <w:cols w:space="720" w:num="1"/>
          <w:docGrid w:type="linesAndChars" w:linePitch="312" w:charSpace="0"/>
        </w:sectPr>
      </w:pPr>
      <w:r>
        <w:drawing>
          <wp:inline distT="0" distB="0" distL="114300" distR="114300">
            <wp:extent cx="6087110" cy="3469640"/>
            <wp:effectExtent l="0" t="0" r="8890" b="165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1"/>
                    <a:stretch>
                      <a:fillRect/>
                    </a:stretch>
                  </pic:blipFill>
                  <pic:spPr>
                    <a:xfrm>
                      <a:off x="0" y="0"/>
                      <a:ext cx="6087110" cy="3469640"/>
                    </a:xfrm>
                    <a:prstGeom prst="rect">
                      <a:avLst/>
                    </a:prstGeom>
                    <a:noFill/>
                    <a:ln>
                      <a:noFill/>
                    </a:ln>
                  </pic:spPr>
                </pic:pic>
              </a:graphicData>
            </a:graphic>
          </wp:inline>
        </w:drawing>
      </w:r>
    </w:p>
    <w:p>
      <w:pPr>
        <w:pStyle w:val="5"/>
        <w:keepNext w:val="0"/>
        <w:keepLines w:val="0"/>
        <w:adjustRightInd w:val="0"/>
        <w:snapToGrid w:val="0"/>
        <w:spacing w:before="0" w:after="0" w:line="560" w:lineRule="exact"/>
        <w:ind w:firstLine="640" w:firstLineChars="200"/>
        <w:rPr>
          <w:rFonts w:ascii="方正楷体_GBK" w:hAnsi="方正仿宋_GBK" w:eastAsia="方正楷体_GBK" w:cs="方正仿宋_GBK"/>
          <w:b w:val="0"/>
          <w:bCs w:val="0"/>
        </w:rPr>
      </w:pPr>
      <w:bookmarkStart w:id="90" w:name="_Toc62209862"/>
      <w:r>
        <w:rPr>
          <w:rFonts w:hint="eastAsia" w:ascii="方正楷体_GBK" w:hAnsi="方正仿宋_GBK" w:eastAsia="方正楷体_GBK" w:cs="方正仿宋_GBK"/>
          <w:b w:val="0"/>
          <w:bCs w:val="0"/>
        </w:rPr>
        <w:t>附件2：区地指各成员单位联系人员及联系电话</w:t>
      </w:r>
      <w:bookmarkEnd w:id="90"/>
    </w:p>
    <w:tbl>
      <w:tblPr>
        <w:tblStyle w:val="13"/>
        <w:tblW w:w="0" w:type="auto"/>
        <w:jc w:val="center"/>
        <w:tblLayout w:type="fixed"/>
        <w:tblCellMar>
          <w:top w:w="0" w:type="dxa"/>
          <w:left w:w="108" w:type="dxa"/>
          <w:bottom w:w="0" w:type="dxa"/>
          <w:right w:w="108" w:type="dxa"/>
        </w:tblCellMar>
      </w:tblPr>
      <w:tblGrid>
        <w:gridCol w:w="2778"/>
        <w:gridCol w:w="1206"/>
        <w:gridCol w:w="2106"/>
        <w:gridCol w:w="1368"/>
        <w:gridCol w:w="1614"/>
      </w:tblGrid>
      <w:tr>
        <w:trPr>
          <w:trHeight w:val="397" w:hRule="atLeast"/>
          <w:tblHeader/>
          <w:jc w:val="center"/>
        </w:trPr>
        <w:tc>
          <w:tcPr>
            <w:tcW w:w="277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单 位</w:t>
            </w:r>
          </w:p>
        </w:tc>
        <w:tc>
          <w:tcPr>
            <w:tcW w:w="120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姓 名</w:t>
            </w:r>
          </w:p>
        </w:tc>
        <w:tc>
          <w:tcPr>
            <w:tcW w:w="210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职务或职称</w:t>
            </w:r>
          </w:p>
        </w:tc>
        <w:tc>
          <w:tcPr>
            <w:tcW w:w="2982"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联 系 电 话</w:t>
            </w:r>
          </w:p>
        </w:tc>
      </w:tr>
      <w:tr>
        <w:trPr>
          <w:trHeight w:val="397" w:hRule="atLeast"/>
          <w:jc w:val="center"/>
        </w:trPr>
        <w:tc>
          <w:tcPr>
            <w:tcW w:w="2778"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bCs/>
                <w:color w:val="000000"/>
                <w:kern w:val="0"/>
                <w:szCs w:val="21"/>
              </w:rPr>
            </w:pPr>
            <w:r>
              <w:rPr>
                <w:rFonts w:hint="eastAsia" w:ascii="宋体" w:hAnsi="宋体" w:cs="宋体"/>
                <w:bCs/>
                <w:color w:val="000000"/>
                <w:kern w:val="0"/>
                <w:szCs w:val="21"/>
              </w:rPr>
              <w:t>市应急局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陈  龙</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 xml:space="preserve">处  </w:t>
            </w:r>
            <w:r>
              <w:rPr>
                <w:rFonts w:ascii="宋体" w:hAnsi="宋体" w:cs="宋体"/>
                <w:color w:val="000000"/>
                <w:kern w:val="0"/>
                <w:szCs w:val="21"/>
              </w:rPr>
              <w:t>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67511625</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13808379603</w:t>
            </w:r>
          </w:p>
        </w:tc>
      </w:tr>
      <w:tr>
        <w:trPr>
          <w:trHeight w:val="397" w:hRule="atLeast"/>
          <w:jc w:val="center"/>
        </w:trPr>
        <w:tc>
          <w:tcPr>
            <w:tcW w:w="2778"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bCs/>
                <w:color w:val="000000"/>
                <w:kern w:val="0"/>
                <w:szCs w:val="21"/>
              </w:rPr>
            </w:pPr>
            <w:r>
              <w:rPr>
                <w:rFonts w:hint="eastAsia" w:ascii="宋体" w:hAnsi="宋体" w:cs="宋体"/>
                <w:bCs/>
                <w:color w:val="000000"/>
                <w:kern w:val="0"/>
                <w:szCs w:val="21"/>
              </w:rPr>
              <w:t>市地震局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赵培林</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 xml:space="preserve">处  </w:t>
            </w:r>
            <w:r>
              <w:rPr>
                <w:rFonts w:ascii="宋体" w:hAnsi="宋体" w:cs="宋体"/>
                <w:color w:val="000000"/>
                <w:kern w:val="0"/>
                <w:szCs w:val="21"/>
              </w:rPr>
              <w:t>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67086631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13983722108</w:t>
            </w:r>
          </w:p>
        </w:tc>
      </w:tr>
      <w:tr>
        <w:trPr>
          <w:trHeight w:val="397" w:hRule="atLeast"/>
          <w:jc w:val="center"/>
        </w:trPr>
        <w:tc>
          <w:tcPr>
            <w:tcW w:w="2778"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bCs/>
                <w:color w:val="000000"/>
                <w:kern w:val="0"/>
                <w:szCs w:val="21"/>
              </w:rPr>
            </w:pPr>
            <w:r>
              <w:rPr>
                <w:rFonts w:hint="eastAsia" w:ascii="宋体" w:hAnsi="宋体" w:cs="宋体"/>
                <w:bCs/>
                <w:color w:val="000000"/>
                <w:kern w:val="0"/>
                <w:szCs w:val="21"/>
              </w:rPr>
              <w:t>区政府值班室</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FF0000"/>
                <w:kern w:val="0"/>
                <w:szCs w:val="21"/>
              </w:rPr>
            </w:pPr>
            <w:r>
              <w:rPr>
                <w:rFonts w:hint="eastAsia" w:ascii="宋体" w:hAnsi="宋体" w:cs="宋体"/>
                <w:color w:val="000000"/>
                <w:kern w:val="0"/>
                <w:szCs w:val="21"/>
              </w:rPr>
              <w:t>吴羿昊</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 xml:space="preserve">主  </w:t>
            </w:r>
            <w:r>
              <w:rPr>
                <w:rFonts w:ascii="宋体" w:hAnsi="宋体" w:cs="宋体"/>
                <w:color w:val="000000"/>
                <w:kern w:val="0"/>
                <w:szCs w:val="21"/>
              </w:rPr>
              <w:t>任</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58221031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13996507606</w:t>
            </w:r>
          </w:p>
        </w:tc>
      </w:tr>
      <w:tr>
        <w:trPr>
          <w:trHeight w:val="397" w:hRule="atLeast"/>
          <w:jc w:val="center"/>
        </w:trPr>
        <w:tc>
          <w:tcPr>
            <w:tcW w:w="2778"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区地质环境监测站</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冯</w:t>
            </w:r>
            <w:r>
              <w:rPr>
                <w:rFonts w:ascii="宋体" w:hAnsi="宋体" w:cs="宋体"/>
                <w:color w:val="000000"/>
                <w:kern w:val="0"/>
                <w:szCs w:val="21"/>
              </w:rPr>
              <w:t>明成</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高 工</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58563721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13896271567</w:t>
            </w:r>
          </w:p>
        </w:tc>
      </w:tr>
      <w:tr>
        <w:trPr>
          <w:trHeight w:val="397" w:hRule="atLeast"/>
          <w:jc w:val="center"/>
        </w:trPr>
        <w:tc>
          <w:tcPr>
            <w:tcW w:w="2778" w:type="dxa"/>
            <w:vMerge w:val="restart"/>
            <w:tcBorders>
              <w:top w:val="nil"/>
              <w:left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区人武部</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肖  飞</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副部长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87662103</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19923537260</w:t>
            </w:r>
          </w:p>
        </w:tc>
      </w:tr>
      <w:tr>
        <w:trPr>
          <w:trHeight w:val="397" w:hRule="atLeast"/>
          <w:jc w:val="center"/>
        </w:trPr>
        <w:tc>
          <w:tcPr>
            <w:tcW w:w="2778" w:type="dxa"/>
            <w:vMerge w:val="continue"/>
            <w:tcBorders>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徐明超</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军事科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87662160</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13509431776</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区财政局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熊建华</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13609452011</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罗运贵</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农业科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58233972</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13509439399</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区水利局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陈维林</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  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58129676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13609459859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王永祥</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水旱灾害防御中心</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58552070</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18996636169</w:t>
            </w:r>
          </w:p>
        </w:tc>
      </w:tr>
      <w:tr>
        <w:trPr>
          <w:trHeight w:val="397" w:hRule="atLeast"/>
          <w:jc w:val="center"/>
        </w:trPr>
        <w:tc>
          <w:tcPr>
            <w:tcW w:w="2778" w:type="dxa"/>
            <w:vMerge w:val="restart"/>
            <w:tcBorders>
              <w:top w:val="nil"/>
              <w:left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区应急局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李  靖</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58239600</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13594888818</w:t>
            </w:r>
          </w:p>
        </w:tc>
      </w:tr>
      <w:tr>
        <w:trPr>
          <w:trHeight w:val="397" w:hRule="atLeast"/>
          <w:jc w:val="center"/>
        </w:trPr>
        <w:tc>
          <w:tcPr>
            <w:tcW w:w="2778" w:type="dxa"/>
            <w:vMerge w:val="continue"/>
            <w:tcBorders>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谭  君</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地震地灾救援和防汛抗旱科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58135316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13896258899</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区发展改革委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吴永棋</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副主任</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58256686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18996680001</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付自东</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农经科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58258036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13635367876</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区卫生健康委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邵  平</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副主任</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58815401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13908261559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吴  涛</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疾控科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58815313</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15202346858</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区文化旅游委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胡  雄</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党委委员、支队长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58815088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13896350003</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许兴国</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市场管理科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58815898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13228503078</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区经济信息委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陈  珑</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副主任</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58520323</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13996501060</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何世亮</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应急管理科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58520679</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13008380553</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国网万州供电分公司</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刘欣宇</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总经理、党委副书记</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58297986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13996648199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熊道兵</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运维检修部(检修分公司)主任</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58297468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13594407388</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三峡水利公司</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胡  恒</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总工程师</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87509630</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13908260512</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王  俊</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安监室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87509635</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15826449216</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万州区气象局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张华峰</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58125023</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17323531588</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袁明清</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减灾科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58125002</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18996576069</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区城管局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魏洪全</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58225907</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13908266702</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王  勇</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安全信访科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58600802</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13908260921</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区规划自然资源局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卢长虹</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13808369526</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刘新峰</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地勘科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64883872</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13996556160</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区农业农村委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胡人杰</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副书记</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58560116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13996601666</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王常伟</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科教信息与装备科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58557133</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13996625216</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区住房城乡建委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向  飞</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副主任</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5822496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13668464444</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李  忠</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城建科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58117319</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18996578128</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区教委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吴  军</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副主任</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58223501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13609459538</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张显云</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发展规划科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58232809</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13638290568</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区民政局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陈知尧</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局党委书记、局长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58520533</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15826300766</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牟维明</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局办公室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58520058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15320778360</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区委宣传部</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邓鸿雁</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副部长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58815963</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13896356188</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杨斌鑫</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新闻科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58815958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15223709207</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区生态环境局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熊  勇</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环境行政执法支队支队长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58143205</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13709436819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彭逸群</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环境行政执法支队稽查科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58131620</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13452686399</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万州海事处</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王永波</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副处长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58296665</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13594710777</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王端勇</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海事监管科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58296658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13996545119</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区商务委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周庆斌</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副主任</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58815661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15123576399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刘礼俊</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安信科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58815686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18983534186</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区公安局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张  浩</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副书记、副局长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13609433333</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沈大文</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水警支队</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13908260521</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区交通局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张  明</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58213718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18680903001</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杨君尧</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公路管理科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58213721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13709432855</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区消防救援支队</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何  波</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副支队长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58660605</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13996639909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何  伟</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作战训练科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58660612</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13996599119</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安能集团重庆分公司一大队</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黄  辉</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书记</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17782316191</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黄绍虎</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一大队</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18166314765</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武警重庆总队三支队</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杨  旭</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参谋长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13896013384</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曾富彬</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作训股</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15683001162</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武警重庆总队船艇支队三大队</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余漾池</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大队长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13500320868</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杨成樑</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副大队长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18375856903</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区人力社保局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谭建华</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58240658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13896976898</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周  平</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局办公室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58242158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15023406288</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区科技局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韩  毅</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58815288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13594438166</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韩  灵</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局办公室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58224768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18996607499</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重庆预师四团</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岳富财</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政委</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87662002</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13908368109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于建锋</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作战训练科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87662008</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15379936499</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中国电信万州分公司</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秦正伟</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副总经理</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58964466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18996690125</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杨  眉</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网络部</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58967107</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18996690808</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中国联通万州分公司</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肖  兵</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建维中心经理</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87500201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18680904113</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王泽培</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网络维护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18680964062</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中国移动万州分公司</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龙镇宇</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总经理</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13908308109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陈  功</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建维部</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13908269611</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区国资委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邵太清</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58520555</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15870476618</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吴  双</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局办公室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58520060</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13635322017</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区统计局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苏  丹</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58520201</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18223703335</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马  川</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局办公室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58227730</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13896916161</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区林业局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李君成</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58560676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13038375918</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田礼国</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局办公室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58255113</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13983500634</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区大数据发展局</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向其军</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58108516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13896257666</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傅左二</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局办公室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58966399</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17723688793</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区物流办</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王金国</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58108317</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13509431431</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程雪滢</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综合科</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58107890</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15826356226</w:t>
            </w:r>
          </w:p>
        </w:tc>
      </w:tr>
      <w:tr>
        <w:trPr>
          <w:trHeight w:val="397" w:hRule="atLeast"/>
          <w:jc w:val="center"/>
        </w:trPr>
        <w:tc>
          <w:tcPr>
            <w:tcW w:w="2778"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团区委</w:t>
            </w: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吴  乐</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副局长</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58124034</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18323538899</w:t>
            </w:r>
          </w:p>
        </w:tc>
      </w:tr>
      <w:tr>
        <w:trPr>
          <w:trHeight w:val="397" w:hRule="atLeast"/>
          <w:jc w:val="center"/>
        </w:trPr>
        <w:tc>
          <w:tcPr>
            <w:tcW w:w="2778"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宋体" w:hAnsi="宋体" w:cs="宋体"/>
                <w:color w:val="000000"/>
                <w:kern w:val="0"/>
                <w:szCs w:val="21"/>
              </w:rPr>
            </w:pPr>
          </w:p>
        </w:tc>
        <w:tc>
          <w:tcPr>
            <w:tcW w:w="12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熊林霞</w:t>
            </w:r>
          </w:p>
        </w:tc>
        <w:tc>
          <w:tcPr>
            <w:tcW w:w="2106"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局办公室</w:t>
            </w:r>
          </w:p>
        </w:tc>
        <w:tc>
          <w:tcPr>
            <w:tcW w:w="1368"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58815066</w:t>
            </w:r>
          </w:p>
        </w:tc>
        <w:tc>
          <w:tcPr>
            <w:tcW w:w="161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15084368308</w:t>
            </w:r>
          </w:p>
        </w:tc>
      </w:tr>
    </w:tbl>
    <w:p>
      <w:pPr>
        <w:pStyle w:val="12"/>
        <w:spacing w:beforeAutospacing="0" w:afterAutospacing="0" w:line="640" w:lineRule="exact"/>
        <w:rPr>
          <w:rFonts w:ascii="方正黑体_GBK" w:hAnsi="方正黑体_GBK" w:eastAsia="方正黑体_GBK" w:cs="方正黑体_GBK"/>
          <w:sz w:val="32"/>
          <w:szCs w:val="32"/>
        </w:rPr>
        <w:sectPr>
          <w:pgSz w:w="11906" w:h="16838"/>
          <w:pgMar w:top="1418" w:right="1701" w:bottom="1418" w:left="1701" w:header="851" w:footer="992" w:gutter="0"/>
          <w:cols w:space="720" w:num="1"/>
          <w:docGrid w:type="linesAndChars" w:linePitch="312" w:charSpace="0"/>
        </w:sectPr>
      </w:pPr>
    </w:p>
    <w:p>
      <w:pPr>
        <w:pStyle w:val="5"/>
        <w:keepNext w:val="0"/>
        <w:keepLines w:val="0"/>
        <w:adjustRightInd w:val="0"/>
        <w:snapToGrid w:val="0"/>
        <w:spacing w:before="0" w:after="0" w:line="560" w:lineRule="exact"/>
        <w:ind w:firstLine="640" w:firstLineChars="200"/>
        <w:rPr>
          <w:rFonts w:ascii="方正楷体_GBK" w:hAnsi="方正仿宋_GBK" w:eastAsia="方正楷体_GBK" w:cs="方正仿宋_GBK"/>
          <w:b w:val="0"/>
          <w:bCs w:val="0"/>
        </w:rPr>
      </w:pPr>
      <w:bookmarkStart w:id="91" w:name="_Toc62209863"/>
      <w:r>
        <w:rPr>
          <w:rFonts w:hint="eastAsia" w:ascii="方正楷体_GBK" w:hAnsi="方正仿宋_GBK" w:eastAsia="方正楷体_GBK" w:cs="方正仿宋_GBK"/>
          <w:b w:val="0"/>
          <w:bCs w:val="0"/>
        </w:rPr>
        <w:t>附件3：区地指应急专家组人员及联系电话</w:t>
      </w:r>
      <w:bookmarkEnd w:id="91"/>
    </w:p>
    <w:tbl>
      <w:tblPr>
        <w:tblStyle w:val="13"/>
        <w:tblW w:w="0" w:type="auto"/>
        <w:jc w:val="center"/>
        <w:tblLayout w:type="fixed"/>
        <w:tblCellMar>
          <w:top w:w="0" w:type="dxa"/>
          <w:left w:w="108" w:type="dxa"/>
          <w:bottom w:w="0" w:type="dxa"/>
          <w:right w:w="108" w:type="dxa"/>
        </w:tblCellMar>
      </w:tblPr>
      <w:tblGrid>
        <w:gridCol w:w="1152"/>
        <w:gridCol w:w="3371"/>
        <w:gridCol w:w="1644"/>
        <w:gridCol w:w="1315"/>
        <w:gridCol w:w="1590"/>
      </w:tblGrid>
      <w:tr>
        <w:trPr>
          <w:trHeight w:val="397" w:hRule="atLeast"/>
          <w:jc w:val="center"/>
        </w:trPr>
        <w:tc>
          <w:tcPr>
            <w:tcW w:w="115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姓 名</w:t>
            </w:r>
          </w:p>
        </w:tc>
        <w:tc>
          <w:tcPr>
            <w:tcW w:w="3371"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单 位</w:t>
            </w:r>
          </w:p>
        </w:tc>
        <w:tc>
          <w:tcPr>
            <w:tcW w:w="1644"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职务（ 职称）</w:t>
            </w:r>
          </w:p>
        </w:tc>
        <w:tc>
          <w:tcPr>
            <w:tcW w:w="1315"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办公电话</w:t>
            </w:r>
          </w:p>
        </w:tc>
        <w:tc>
          <w:tcPr>
            <w:tcW w:w="1590"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手 机</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王赞军</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重庆市地震灾害防御与宣传教育中心</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主任、市地震工程研究所所长</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67084532</w:t>
            </w: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13594629127</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朱丽霞</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重庆市地震局</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研究员</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67086619</w:t>
            </w: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13594281566</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程龙飞</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重庆三峡学院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土木工程学院院长</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58102142</w:t>
            </w: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13251117617</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闫  磊</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重庆三峡学院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土木工程学院副教授</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58102281</w:t>
            </w: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17382245090</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刘建宏</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万州区红十字会</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副会长</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13896333366</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冯明成</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万州区地质环境监测站（地质灾害应急技术指导中心）</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副主任</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FF0000"/>
                <w:kern w:val="0"/>
                <w:szCs w:val="21"/>
              </w:rPr>
            </w:pPr>
            <w:r>
              <w:rPr>
                <w:rFonts w:hint="eastAsia" w:ascii="宋体" w:hAnsi="宋体" w:cs="宋体"/>
                <w:color w:val="000000"/>
                <w:kern w:val="0"/>
                <w:szCs w:val="21"/>
              </w:rPr>
              <w:t>13896271567</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邹建华</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重庆三峡学院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高级工程师</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58102281</w:t>
            </w: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15222557579</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宋  娟</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重庆三峡学院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讲师</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58102281</w:t>
            </w: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15213560734</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付亚男</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重庆三峡学院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讲师</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58102281</w:t>
            </w: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15215201667</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向先林</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重庆大有建筑设计院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副院长</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13320308108</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李  涌</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重庆大有建筑设计院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院长</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15978900002</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陈坤喜</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重庆大有建筑设计院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总工程师</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13320308990</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刘  军</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重庆大有建筑设计院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党支部书记、副院长、工会主席</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13983552299</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晏先治</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重庆市万州区规划设计研究院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副院长、总工程师</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58223553</w:t>
            </w: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13896910856</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谭小松</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重庆大有建筑设计院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总建筑师</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13709432765</w:t>
            </w:r>
          </w:p>
        </w:tc>
      </w:tr>
      <w:tr>
        <w:trPr>
          <w:trHeight w:val="397" w:hRule="atLeast"/>
          <w:jc w:val="center"/>
        </w:trPr>
        <w:tc>
          <w:tcPr>
            <w:tcW w:w="1152"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赵学军</w:t>
            </w:r>
          </w:p>
        </w:tc>
        <w:tc>
          <w:tcPr>
            <w:tcW w:w="3371"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重庆大有建筑设计院</w:t>
            </w:r>
          </w:p>
        </w:tc>
        <w:tc>
          <w:tcPr>
            <w:tcW w:w="1644"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副总建筑师</w:t>
            </w:r>
          </w:p>
        </w:tc>
        <w:tc>
          <w:tcPr>
            <w:tcW w:w="1315"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1590" w:type="dxa"/>
            <w:tcBorders>
              <w:top w:val="nil"/>
              <w:left w:val="nil"/>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13132338118</w:t>
            </w:r>
          </w:p>
        </w:tc>
      </w:tr>
    </w:tbl>
    <w:p>
      <w:pPr>
        <w:adjustRightInd w:val="0"/>
        <w:snapToGrid w:val="0"/>
        <w:rPr>
          <w:kern w:val="0"/>
        </w:rPr>
      </w:pPr>
    </w:p>
    <w:p>
      <w:pPr>
        <w:spacing w:line="590" w:lineRule="exact"/>
        <w:rPr>
          <w:rFonts w:ascii="方正仿宋_GBK" w:eastAsia="方正仿宋_GBK"/>
          <w:sz w:val="32"/>
        </w:rPr>
      </w:pPr>
    </w:p>
    <w:p>
      <w:pPr>
        <w:spacing w:line="590" w:lineRule="exact"/>
        <w:rPr>
          <w:rFonts w:ascii="方正仿宋_GBK" w:eastAsia="方正仿宋_GBK"/>
          <w:sz w:val="32"/>
        </w:rPr>
      </w:pPr>
    </w:p>
    <w:p>
      <w:pPr>
        <w:spacing w:line="590" w:lineRule="exact"/>
        <w:rPr>
          <w:rFonts w:ascii="方正仿宋_GBK" w:eastAsia="方正仿宋_GBK"/>
          <w:sz w:val="32"/>
        </w:rPr>
      </w:pPr>
    </w:p>
    <w:p>
      <w:pPr>
        <w:spacing w:line="590" w:lineRule="exact"/>
        <w:rPr>
          <w:rFonts w:ascii="方正仿宋_GBK" w:eastAsia="方正仿宋_GBK"/>
          <w:sz w:val="32"/>
        </w:rPr>
      </w:pPr>
    </w:p>
    <w:p>
      <w:pPr>
        <w:spacing w:line="590" w:lineRule="exact"/>
        <w:rPr>
          <w:rFonts w:ascii="方正仿宋_GBK" w:eastAsia="方正仿宋_GBK"/>
          <w:sz w:val="32"/>
        </w:rPr>
      </w:pPr>
    </w:p>
    <w:sectPr>
      <w:footerReference r:id="rId8" w:type="default"/>
      <w:footerReference r:id="rId9" w:type="even"/>
      <w:pgSz w:w="11906" w:h="16838"/>
      <w:pgMar w:top="1985" w:right="1474" w:bottom="1531" w:left="1588" w:header="851" w:footer="130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等线">
    <w:altName w:val="汉仪中圆B5"/>
    <w:panose1 w:val="02010600030101010101"/>
    <w:charset w:val="86"/>
    <w:family w:val="auto"/>
    <w:pitch w:val="default"/>
    <w:sig w:usb0="00000000" w:usb1="00000000" w:usb2="00000016" w:usb3="00000000" w:csb0="0004000F"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p>
  <w:p>
    <w:pPr>
      <w:pStyle w:val="8"/>
      <w:ind w:right="360" w:firstLine="360"/>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30</w:t>
    </w:r>
    <w:r>
      <w:rPr>
        <w:sz w:val="28"/>
        <w:szCs w:val="28"/>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34</w:t>
    </w:r>
    <w:r>
      <w:rPr>
        <w:sz w:val="28"/>
        <w:szCs w:val="28"/>
      </w:rPr>
      <w:fldChar w:fldCharType="end"/>
    </w:r>
  </w:p>
  <w:p>
    <w:pPr>
      <w:pStyle w:val="8"/>
      <w:ind w:right="360" w:firstLine="360"/>
      <w:rPr>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9149" w:y="29"/>
      <w:rPr>
        <w:rStyle w:val="15"/>
        <w:rFonts w:ascii="宋体" w:hAnsi="宋体"/>
        <w:sz w:val="28"/>
      </w:rPr>
    </w:pPr>
    <w:r>
      <w:rPr>
        <w:rStyle w:val="15"/>
        <w:rFonts w:hint="eastAsia" w:ascii="宋体" w:hAnsi="宋体"/>
        <w:sz w:val="28"/>
      </w:rPr>
      <w:t xml:space="preserve">— </w:t>
    </w:r>
    <w:r>
      <w:rPr>
        <w:rStyle w:val="15"/>
        <w:rFonts w:ascii="宋体" w:hAnsi="宋体"/>
        <w:sz w:val="28"/>
      </w:rPr>
      <w:fldChar w:fldCharType="begin"/>
    </w:r>
    <w:r>
      <w:rPr>
        <w:rStyle w:val="15"/>
        <w:rFonts w:ascii="宋体" w:hAnsi="宋体"/>
        <w:sz w:val="28"/>
      </w:rPr>
      <w:instrText xml:space="preserve">PAGE  </w:instrText>
    </w:r>
    <w:r>
      <w:rPr>
        <w:rStyle w:val="15"/>
        <w:rFonts w:ascii="宋体" w:hAnsi="宋体"/>
        <w:sz w:val="28"/>
      </w:rPr>
      <w:fldChar w:fldCharType="separate"/>
    </w:r>
    <w:r>
      <w:rPr>
        <w:rStyle w:val="15"/>
        <w:rFonts w:ascii="宋体" w:hAnsi="宋体"/>
        <w:sz w:val="28"/>
      </w:rPr>
      <w:t>3</w:t>
    </w:r>
    <w:r>
      <w:rPr>
        <w:rStyle w:val="15"/>
        <w:rFonts w:ascii="宋体" w:hAnsi="宋体"/>
        <w:sz w:val="28"/>
      </w:rPr>
      <w:fldChar w:fldCharType="end"/>
    </w:r>
    <w:r>
      <w:rPr>
        <w:rStyle w:val="15"/>
        <w:rFonts w:hint="eastAsia" w:ascii="宋体" w:hAnsi="宋体"/>
        <w:sz w:val="28"/>
      </w:rPr>
      <w:t xml:space="preserve"> —</w:t>
    </w:r>
  </w:p>
  <w:p>
    <w:pPr>
      <w:pStyle w:val="8"/>
      <w:wordWrap w:val="0"/>
      <w:ind w:right="360" w:firstLine="360"/>
      <w:jc w:val="right"/>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949" w:y="-86"/>
      <w:rPr>
        <w:rStyle w:val="15"/>
        <w:rFonts w:ascii="宋体" w:hAnsi="宋体"/>
        <w:sz w:val="28"/>
      </w:rPr>
    </w:pPr>
    <w:r>
      <w:rPr>
        <w:rStyle w:val="15"/>
        <w:rFonts w:hint="eastAsia" w:ascii="宋体" w:hAnsi="宋体"/>
        <w:sz w:val="28"/>
      </w:rPr>
      <w:t xml:space="preserve">— </w:t>
    </w:r>
    <w:r>
      <w:rPr>
        <w:rStyle w:val="15"/>
        <w:rFonts w:ascii="宋体" w:hAnsi="宋体"/>
        <w:sz w:val="28"/>
      </w:rPr>
      <w:fldChar w:fldCharType="begin"/>
    </w:r>
    <w:r>
      <w:rPr>
        <w:rStyle w:val="15"/>
        <w:rFonts w:ascii="宋体" w:hAnsi="宋体"/>
        <w:sz w:val="28"/>
      </w:rPr>
      <w:instrText xml:space="preserve">PAGE  </w:instrText>
    </w:r>
    <w:r>
      <w:rPr>
        <w:rStyle w:val="15"/>
        <w:rFonts w:ascii="宋体" w:hAnsi="宋体"/>
        <w:sz w:val="28"/>
      </w:rPr>
      <w:fldChar w:fldCharType="separate"/>
    </w:r>
    <w:r>
      <w:rPr>
        <w:rStyle w:val="15"/>
        <w:rFonts w:ascii="宋体" w:hAnsi="宋体"/>
        <w:sz w:val="28"/>
      </w:rPr>
      <w:t>2</w:t>
    </w:r>
    <w:r>
      <w:rPr>
        <w:rStyle w:val="15"/>
        <w:rFonts w:ascii="宋体" w:hAnsi="宋体"/>
        <w:sz w:val="28"/>
      </w:rPr>
      <w:fldChar w:fldCharType="end"/>
    </w:r>
    <w:r>
      <w:rPr>
        <w:rStyle w:val="15"/>
        <w:rFonts w:hint="eastAsia" w:ascii="宋体" w:hAnsi="宋体"/>
        <w:sz w:val="28"/>
      </w:rPr>
      <w:t xml:space="preserve"> —</w:t>
    </w:r>
  </w:p>
  <w:p>
    <w:pPr>
      <w:pStyle w:val="8"/>
      <w:ind w:right="360" w:firstLine="180" w:firstLineChars="10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E2547B3"/>
    <w:rsid w:val="0015269E"/>
    <w:rsid w:val="00170FBD"/>
    <w:rsid w:val="002D7A9B"/>
    <w:rsid w:val="00355FDB"/>
    <w:rsid w:val="003562BA"/>
    <w:rsid w:val="003F38A4"/>
    <w:rsid w:val="00536508"/>
    <w:rsid w:val="005D1CFB"/>
    <w:rsid w:val="006C567A"/>
    <w:rsid w:val="00744406"/>
    <w:rsid w:val="008530CD"/>
    <w:rsid w:val="009B42CF"/>
    <w:rsid w:val="009F1282"/>
    <w:rsid w:val="00A47165"/>
    <w:rsid w:val="00AA3747"/>
    <w:rsid w:val="00B217D6"/>
    <w:rsid w:val="00BF53DD"/>
    <w:rsid w:val="00CA5ED8"/>
    <w:rsid w:val="00CD539F"/>
    <w:rsid w:val="00D14764"/>
    <w:rsid w:val="00DD3ADB"/>
    <w:rsid w:val="00DF363B"/>
    <w:rsid w:val="00E8087D"/>
    <w:rsid w:val="00F3255F"/>
    <w:rsid w:val="00FD6DD2"/>
    <w:rsid w:val="01457F22"/>
    <w:rsid w:val="02093C55"/>
    <w:rsid w:val="0E2547B3"/>
    <w:rsid w:val="1DAF49D1"/>
    <w:rsid w:val="306F61B1"/>
    <w:rsid w:val="31613292"/>
    <w:rsid w:val="364024A2"/>
    <w:rsid w:val="44E613EF"/>
    <w:rsid w:val="472B328A"/>
    <w:rsid w:val="4FFD0344"/>
    <w:rsid w:val="50E5557E"/>
    <w:rsid w:val="5F145631"/>
    <w:rsid w:val="68415D68"/>
    <w:rsid w:val="6C1356D0"/>
    <w:rsid w:val="70BB341E"/>
    <w:rsid w:val="D8EDF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keepLines/>
      <w:snapToGrid w:val="0"/>
      <w:spacing w:line="576" w:lineRule="auto"/>
      <w:ind w:left="0" w:leftChars="0"/>
      <w:outlineLvl w:val="0"/>
    </w:pPr>
    <w:rPr>
      <w:rFonts w:ascii="方正仿宋_GBK" w:hAnsi="Calibri" w:eastAsia="方正仿宋_GBK"/>
      <w:b/>
      <w:kern w:val="44"/>
      <w:sz w:val="44"/>
      <w:szCs w:val="32"/>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jc w:val="center"/>
    </w:pPr>
    <w:rPr>
      <w:rFonts w:hint="eastAsia" w:ascii="方正黑体_GBK" w:hAnsi="Times New Roman" w:eastAsia="方正黑体_GBK" w:cs="Times New Roman"/>
      <w:color w:val="000000"/>
      <w:sz w:val="24"/>
      <w:szCs w:val="22"/>
      <w:lang w:val="en-US" w:eastAsia="zh-CN" w:bidi="ar-SA"/>
    </w:rPr>
  </w:style>
  <w:style w:type="paragraph" w:styleId="4">
    <w:name w:val="toc 4"/>
    <w:basedOn w:val="1"/>
    <w:next w:val="1"/>
    <w:qFormat/>
    <w:uiPriority w:val="0"/>
    <w:pPr>
      <w:ind w:left="1260" w:leftChars="600"/>
    </w:pPr>
  </w:style>
  <w:style w:type="paragraph" w:styleId="6">
    <w:name w:val="Body Text"/>
    <w:basedOn w:val="1"/>
    <w:qFormat/>
    <w:uiPriority w:val="0"/>
    <w:pPr>
      <w:spacing w:line="590" w:lineRule="exact"/>
    </w:pPr>
    <w:rPr>
      <w:rFonts w:eastAsia="仿宋_GB2312"/>
      <w:sz w:val="32"/>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99"/>
    <w:pPr>
      <w:spacing w:before="100" w:beforeAutospacing="1" w:after="100" w:afterAutospacing="1"/>
      <w:jc w:val="left"/>
    </w:pPr>
    <w:rPr>
      <w:rFonts w:ascii="Calibri" w:hAnsi="Calibri" w:eastAsia="方正仿宋_GBK"/>
      <w:kern w:val="0"/>
      <w:sz w:val="24"/>
    </w:rPr>
  </w:style>
  <w:style w:type="character" w:styleId="15">
    <w:name w:val="page number"/>
    <w:basedOn w:val="14"/>
    <w:qFormat/>
    <w:uiPriority w:val="0"/>
  </w:style>
  <w:style w:type="character" w:styleId="16">
    <w:name w:val="Hyperlink"/>
    <w:unhideWhenUsed/>
    <w:qFormat/>
    <w:uiPriority w:val="99"/>
    <w:rPr>
      <w:color w:val="0000FF"/>
      <w:u w:val="single"/>
    </w:rPr>
  </w:style>
  <w:style w:type="paragraph" w:customStyle="1" w:styleId="17">
    <w:name w:val="UserStyle_1"/>
    <w:basedOn w:val="1"/>
    <w:qFormat/>
    <w:uiPriority w:val="0"/>
    <w:pPr>
      <w:widowControl/>
      <w:jc w:val="left"/>
      <w:textAlignment w:val="baseline"/>
    </w:pPr>
    <w:rPr>
      <w:kern w:val="0"/>
      <w:sz w:val="24"/>
    </w:rPr>
  </w:style>
  <w:style w:type="paragraph" w:customStyle="1" w:styleId="18">
    <w:name w:val="BodyText"/>
    <w:basedOn w:val="1"/>
    <w:next w:val="19"/>
    <w:qFormat/>
    <w:uiPriority w:val="0"/>
    <w:pPr>
      <w:spacing w:line="500" w:lineRule="exact"/>
      <w:ind w:firstLine="562" w:firstLineChars="200"/>
    </w:pPr>
    <w:rPr>
      <w:sz w:val="24"/>
    </w:rPr>
  </w:style>
  <w:style w:type="paragraph" w:customStyle="1" w:styleId="19">
    <w:name w:val="BodyText2"/>
    <w:basedOn w:val="1"/>
    <w:qFormat/>
    <w:uiPriority w:val="99"/>
    <w:pPr>
      <w:spacing w:before="60" w:after="60"/>
      <w:textAlignment w:val="baseline"/>
    </w:pPr>
    <w:rPr>
      <w:rFonts w:ascii="Arial" w:hAnsi="Arial" w:eastAsia="仿宋_GB2312"/>
      <w:spacing w:val="-5"/>
      <w:szCs w:val="20"/>
      <w:lang w:val="zh-CN" w:eastAsia="en-US"/>
    </w:rPr>
  </w:style>
  <w:style w:type="character" w:customStyle="1" w:styleId="20">
    <w:name w:val="NormalCharacter"/>
    <w:semiHidden/>
    <w:qFormat/>
    <w:uiPriority w:val="0"/>
    <w:rPr>
      <w:rFonts w:eastAsia="宋体"/>
      <w:kern w:val="2"/>
      <w:sz w:val="21"/>
      <w:szCs w:val="24"/>
      <w:lang w:val="en-US" w:eastAsia="zh-CN" w:bidi="ar-SA"/>
    </w:rPr>
  </w:style>
  <w:style w:type="paragraph" w:customStyle="1" w:styleId="21">
    <w:name w:val="UserStyle_2"/>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22">
    <w:name w:val="标2"/>
    <w:basedOn w:val="5"/>
    <w:qFormat/>
    <w:uiPriority w:val="0"/>
    <w:pPr>
      <w:spacing w:line="240" w:lineRule="auto"/>
      <w:jc w:val="center"/>
    </w:pPr>
    <w:rPr>
      <w:rFonts w:ascii="楷体_GB2312" w:hAnsi="Calibri Light" w:eastAsia="楷体_GB2312"/>
      <w:b w:val="0"/>
      <w:bCs w:val="0"/>
    </w:rPr>
  </w:style>
  <w:style w:type="character" w:customStyle="1" w:styleId="23">
    <w:name w:val="批注框文本 Char"/>
    <w:basedOn w:val="14"/>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office6\templates\wps\zh_CN\&#19975;&#24030;&#24220;&#2115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Template>
  <Company>Mircosoft</Company>
  <Pages>37</Pages>
  <Words>3162</Words>
  <Characters>18028</Characters>
  <Lines>150</Lines>
  <Paragraphs>42</Paragraphs>
  <TotalTime>142</TotalTime>
  <ScaleCrop>false</ScaleCrop>
  <LinksUpToDate>false</LinksUpToDate>
  <CharactersWithSpaces>21148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2021-05-08T16:34:00Z</dcterms:created>
  <dc:creator>Administrator</dc:creator>
  <cp:lastModifiedBy>user</cp:lastModifiedBy>
  <cp:lastPrinted>2021-05-27T11:51:00Z</cp:lastPrinted>
  <dcterms:modified xsi:type="dcterms:W3CDTF">2022-04-08T15:59:03Z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796691368E0449F08985C7BCA6A6BFB7</vt:lpwstr>
  </property>
</Properties>
</file>