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80" w:lineRule="exact"/>
        <w:rPr>
          <w:rFonts w:hint="eastAsia"/>
        </w:rPr>
      </w:pPr>
      <w:r>
        <w:rPr>
          <w:sz w:val="20"/>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426085</wp:posOffset>
                </wp:positionV>
                <wp:extent cx="6120130" cy="0"/>
                <wp:effectExtent l="0" t="22225" r="13970" b="34925"/>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444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33.55pt;height:0pt;width:481.9pt;z-index:251658240;mso-width-relative:page;mso-height-relative:page;" filled="f" stroked="t" coordsize="21600,21600" o:gfxdata="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WkRO3ZAAAACQEA&#10;AA8AAAAAAAAAAQAgAAAAIgAAAGRycy9kb3ducmV2LnhtbFBLAQIUABQAAAAIAIdO4kCJa1tg4AEA&#10;AJ0DAAAOAAAAAAAAAAEAIAAAACgBAABkcnMvZTJvRG9jLnhtbFBLBQYAAAAABgAGAFkBAAB6BQAA&#10;AAA=&#10;">
                <v:fill on="f" focussize="0,0"/>
                <v:stroke weight="3.5pt" color="#FF0000" linestyle="thickThin" joinstyle="round"/>
                <v:imagedata o:title=""/>
                <o:lock v:ext="edit" aspectratio="f"/>
              </v:line>
            </w:pict>
          </mc:Fallback>
        </mc:AlternateContent>
      </w:r>
      <w:r>
        <w:pict>
          <v:shape id="AutoShape 20" o:spid="_x0000_s1027" o:spt="136" type="#_x0000_t136" style="position:absolute;left:0pt;margin-left:0.1pt;margin-top:-15.2pt;height:43.5pt;width:441.75pt;mso-wrap-distance-bottom:0pt;mso-wrap-distance-left:9pt;mso-wrap-distance-right:9pt;mso-wrap-distance-top:0pt;z-index:251659264;mso-width-relative:page;mso-height-relative:page;" fillcolor="#FF0000" filled="t" stroked="t" coordsize="21600,21600" adj="10800">
            <v:path/>
            <v:fill on="t" focussize="0,0"/>
            <v:stroke weight="0pt" color="#FF0000"/>
            <v:imagedata o:title=""/>
            <o:lock v:ext="edit" grouping="f" rotation="f" text="f" aspectratio="f"/>
            <v:textpath on="t" fitshape="t" fitpath="t" trim="t" xscale="f" string="重庆市万州区规划和自然资源局" style="font-family:方正小标宋_GBK;font-size:44pt;v-text-align:center;v-text-spacing:78650f;"/>
            <w10:wrap type="square"/>
          </v:shape>
        </w:pic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重庆市万州区规划和自然资源局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val="0"/>
          <w:bCs w:val="0"/>
          <w:sz w:val="44"/>
          <w:szCs w:val="44"/>
          <w:lang w:eastAsia="zh-CN"/>
        </w:rPr>
      </w:pPr>
      <w:bookmarkStart w:id="0" w:name="_GoBack"/>
      <w:r>
        <w:rPr>
          <w:rFonts w:hint="default" w:ascii="Times New Roman" w:hAnsi="Times New Roman" w:eastAsia="方正小标宋_GBK" w:cs="Times New Roman"/>
          <w:b w:val="0"/>
          <w:bCs w:val="0"/>
          <w:sz w:val="44"/>
          <w:szCs w:val="44"/>
        </w:rPr>
        <w:t>关于</w:t>
      </w:r>
      <w:r>
        <w:rPr>
          <w:rFonts w:hint="eastAsia" w:ascii="Times New Roman" w:hAnsi="Times New Roman" w:eastAsia="方正小标宋_GBK" w:cs="Times New Roman"/>
          <w:b w:val="0"/>
          <w:bCs w:val="0"/>
          <w:sz w:val="44"/>
          <w:szCs w:val="44"/>
          <w:lang w:eastAsia="zh-CN"/>
        </w:rPr>
        <w:t>转发《</w:t>
      </w:r>
      <w:r>
        <w:rPr>
          <w:rFonts w:hint="default" w:ascii="Times New Roman" w:hAnsi="Times New Roman" w:eastAsia="方正小标宋_GBK" w:cs="Times New Roman"/>
          <w:b w:val="0"/>
          <w:bCs w:val="0"/>
          <w:sz w:val="44"/>
          <w:szCs w:val="44"/>
          <w:lang w:eastAsia="zh-CN"/>
        </w:rPr>
        <w:t>关于协同做好不动产双预告</w:t>
      </w:r>
      <w:r>
        <w:rPr>
          <w:rFonts w:hint="eastAsia"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lang w:eastAsia="zh-CN"/>
        </w:rPr>
        <w:t>带押过户</w:t>
      </w:r>
      <w:r>
        <w:rPr>
          <w:rFonts w:hint="eastAsia"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lang w:eastAsia="zh-CN"/>
        </w:rPr>
        <w:t>便民利企服务的通知</w:t>
      </w:r>
      <w:r>
        <w:rPr>
          <w:rFonts w:hint="eastAsia" w:ascii="Times New Roman" w:hAnsi="Times New Roman" w:eastAsia="方正小标宋_GBK" w:cs="Times New Roman"/>
          <w:b w:val="0"/>
          <w:bCs w:val="0"/>
          <w:sz w:val="44"/>
          <w:szCs w:val="44"/>
          <w:lang w:eastAsia="zh-CN"/>
        </w:rPr>
        <w:t>》的通知</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区不动产登记中心</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lang w:val="en-US" w:eastAsia="zh-CN"/>
        </w:rPr>
        <w:t>为持续</w:t>
      </w:r>
      <w:r>
        <w:rPr>
          <w:rFonts w:hint="eastAsia" w:ascii="Times New Roman" w:hAnsi="Times New Roman" w:eastAsia="方正仿宋_GBK" w:cs="Times New Roman"/>
          <w:color w:val="auto"/>
          <w:sz w:val="32"/>
          <w:szCs w:val="32"/>
          <w:lang w:val="en-US" w:eastAsia="zh-CN"/>
        </w:rPr>
        <w:t>优化营商环境，为企业及群众提供高效、便捷的不动产登记服务，</w:t>
      </w:r>
      <w:r>
        <w:rPr>
          <w:rFonts w:hint="default" w:ascii="Times New Roman" w:hAnsi="Times New Roman" w:eastAsia="方正仿宋_GBK" w:cs="Times New Roman"/>
          <w:sz w:val="32"/>
          <w:szCs w:val="32"/>
        </w:rPr>
        <w:t>现将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重庆市规划和自然资源局中国银行保险监督管理委员会重庆监管局关于协同做好不动产双预告“带押过户”便民利企服务的通知</w:t>
      </w:r>
      <w:r>
        <w:rPr>
          <w:rFonts w:hint="eastAsia" w:ascii="Times New Roman" w:hAnsi="Times New Roman" w:eastAsia="方正仿宋_GBK" w:cs="Times New Roman"/>
          <w:sz w:val="32"/>
          <w:szCs w:val="32"/>
          <w:lang w:val="en-US" w:eastAsia="zh-CN"/>
        </w:rPr>
        <w:t>》（渝规资〔2023〕201号）</w:t>
      </w:r>
      <w:r>
        <w:rPr>
          <w:rFonts w:hint="default" w:ascii="Times New Roman" w:hAnsi="Times New Roman" w:eastAsia="方正仿宋_GBK" w:cs="Times New Roman"/>
          <w:sz w:val="32"/>
          <w:szCs w:val="32"/>
        </w:rPr>
        <w:t>转发给你们，请</w:t>
      </w:r>
      <w:r>
        <w:rPr>
          <w:rFonts w:hint="default" w:ascii="Times New Roman" w:hAnsi="Times New Roman" w:eastAsia="方正仿宋_GBK" w:cs="Times New Roman"/>
          <w:sz w:val="32"/>
          <w:szCs w:val="32"/>
          <w:lang w:eastAsia="zh-CN"/>
        </w:rPr>
        <w:t>你们严格执行</w:t>
      </w:r>
      <w:r>
        <w:rPr>
          <w:rFonts w:hint="eastAsia" w:ascii="Times New Roman" w:hAnsi="Times New Roman" w:eastAsia="方正仿宋_GBK" w:cs="Times New Roman"/>
          <w:sz w:val="32"/>
          <w:szCs w:val="32"/>
          <w:lang w:eastAsia="zh-CN"/>
        </w:rPr>
        <w:t>严格执行文件要求，做好做好不动产双预告“带押过户”便民利企服务。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重庆市规划和自然资源局中国银行保险监督管理委</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员会重庆监管局关于协同做好不动产双预告“带押过</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户”便民利企服务的通知</w:t>
      </w:r>
      <w:r>
        <w:rPr>
          <w:rFonts w:hint="eastAsia" w:ascii="Times New Roman" w:hAnsi="Times New Roman" w:eastAsia="方正仿宋_GBK" w:cs="Times New Roman"/>
          <w:sz w:val="32"/>
          <w:szCs w:val="32"/>
          <w:lang w:val="en-US" w:eastAsia="zh-CN"/>
        </w:rPr>
        <w:t>》（渝规资〔2023〕201 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重庆市</w:t>
      </w:r>
      <w:r>
        <w:rPr>
          <w:rFonts w:hint="default" w:ascii="Times New Roman" w:hAnsi="Times New Roman" w:eastAsia="方正仿宋_GBK" w:cs="Times New Roman"/>
          <w:sz w:val="32"/>
          <w:szCs w:val="32"/>
        </w:rPr>
        <w:t>万州区规划和自然资源局</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日</w:t>
      </w:r>
    </w:p>
    <w:sectPr>
      <w:footerReference r:id="rId4" w:type="first"/>
      <w:footerReference r:id="rId3" w:type="default"/>
      <w:pgSz w:w="11906" w:h="16838"/>
      <w:pgMar w:top="1984" w:right="1474" w:bottom="1644" w:left="1587" w:header="851" w:footer="124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等线" w:hAnsi="等线" w:eastAsia="等线" w:cs="Times New Roman"/>
        <w:kern w:val="2"/>
        <w:sz w:val="18"/>
        <w:szCs w:val="22"/>
        <w:lang w:val="en-US" w:eastAsia="zh-CN" w:bidi="ar-S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方正仿宋_GBK" w:eastAsia="方正仿宋_GBK"/>
        <w:sz w:val="32"/>
        <w:szCs w:val="32"/>
      </w:rPr>
      <mc:AlternateContent>
        <mc:Choice Requires="wps">
          <w:drawing>
            <wp:anchor distT="0" distB="0" distL="114300" distR="114300" simplePos="0" relativeHeight="251661312" behindDoc="0" locked="0" layoutInCell="1" allowOverlap="1">
              <wp:simplePos x="0" y="0"/>
              <wp:positionH relativeFrom="column">
                <wp:posOffset>-244475</wp:posOffset>
              </wp:positionH>
              <wp:positionV relativeFrom="paragraph">
                <wp:posOffset>168275</wp:posOffset>
              </wp:positionV>
              <wp:extent cx="6120130" cy="635"/>
              <wp:effectExtent l="0" t="28575" r="13970" b="46990"/>
              <wp:wrapNone/>
              <wp:docPr id="3" name="直接连接符 3"/>
              <wp:cNvGraphicFramePr/>
              <a:graphic xmlns:a="http://schemas.openxmlformats.org/drawingml/2006/main">
                <a:graphicData uri="http://schemas.microsoft.com/office/word/2010/wordprocessingShape">
                  <wps:wsp>
                    <wps:cNvCnPr/>
                    <wps:spPr>
                      <a:xfrm>
                        <a:off x="0" y="0"/>
                        <a:ext cx="6120130" cy="635"/>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25pt;margin-top:13.25pt;height:0.05pt;width:481.9pt;z-index:251661312;mso-width-relative:page;mso-height-relative:page;" filled="f" stroked="t" coordsize="21600,21600" o:gfxdata="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Gc2adcAAAAJAQAA&#10;DwAAAAAAAAABACAAAAAiAAAAZHJzL2Rvd25yZXYueG1sUEsBAhQAFAAAAAgAh07iQD+8synhAQAA&#10;nwMAAA4AAAAAAAAAAQAgAAAAJgEAAGRycy9lMm9Eb2MueG1sUEsFBgAAAAAGAAYAWQEAAHkFAAAA&#10;AA==&#10;">
              <v:fill on="f" focussize="0,0"/>
              <v:stroke weight="4.5pt" color="#FF0000" linestyle="thinThick" joinstyle="round"/>
              <v:imagedata o:title=""/>
              <o:lock v:ext="edit" aspectratio="f"/>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54B37"/>
    <w:rsid w:val="07F72164"/>
    <w:rsid w:val="0B897E4E"/>
    <w:rsid w:val="0D337FB7"/>
    <w:rsid w:val="133825E0"/>
    <w:rsid w:val="19252CE1"/>
    <w:rsid w:val="1AD15B3F"/>
    <w:rsid w:val="1D590071"/>
    <w:rsid w:val="27EC1628"/>
    <w:rsid w:val="35505790"/>
    <w:rsid w:val="380726EA"/>
    <w:rsid w:val="40B15706"/>
    <w:rsid w:val="49376D4A"/>
    <w:rsid w:val="4BE42B68"/>
    <w:rsid w:val="5B454225"/>
    <w:rsid w:val="5C602F5E"/>
    <w:rsid w:val="63E31A26"/>
    <w:rsid w:val="6F191C08"/>
    <w:rsid w:val="74A54B4A"/>
    <w:rsid w:val="7A954B37"/>
    <w:rsid w:val="8BAF0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w:basedOn w:val="1"/>
    <w:qFormat/>
    <w:uiPriority w:val="0"/>
    <w:pPr>
      <w:spacing w:line="590" w:lineRule="exact"/>
    </w:pPr>
    <w:rPr>
      <w:rFonts w:ascii="方正仿宋_GBK" w:eastAsia="方正仿宋_GBK"/>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区规划自然资源局</Company>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2023-04-04T10:55:00Z</dcterms:created>
  <dc:creator>admin</dc:creator>
  <cp:lastModifiedBy>藕节娃娃</cp:lastModifiedBy>
  <cp:lastPrinted>2023-04-11T01:50:00Z</cp:lastPrinted>
  <dcterms:modified xsi:type="dcterms:W3CDTF">2023-09-07T03:15:19Z</dcterms:modified>
  <dc:title>重庆市万州区规划和自然资源局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