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BC" w:rsidRDefault="00FC03BC" w:rsidP="00FC03BC">
      <w:pPr>
        <w:widowControl/>
        <w:rPr>
          <w:rFonts w:ascii="方正仿宋_GBK" w:eastAsia="方正仿宋_GBK" w:hAnsi="Times New Roman" w:cs="Times New Roman"/>
          <w:bCs/>
          <w:sz w:val="32"/>
          <w:szCs w:val="32"/>
        </w:rPr>
      </w:pPr>
      <w:r>
        <w:rPr>
          <w:rFonts w:ascii="方正仿宋_GBK" w:eastAsia="方正仿宋_GBK" w:hAnsi="Times New Roman" w:cs="Times New Roman" w:hint="eastAsia"/>
          <w:bCs/>
          <w:sz w:val="32"/>
          <w:szCs w:val="32"/>
        </w:rPr>
        <w:t>附件：</w:t>
      </w:r>
    </w:p>
    <w:p w:rsidR="00FC03BC" w:rsidRPr="00BC17B0" w:rsidRDefault="00FC03BC" w:rsidP="00FC03BC">
      <w:pPr>
        <w:tabs>
          <w:tab w:val="left" w:pos="0"/>
        </w:tabs>
        <w:adjustRightInd w:val="0"/>
        <w:spacing w:line="500" w:lineRule="exact"/>
        <w:jc w:val="center"/>
        <w:rPr>
          <w:rFonts w:ascii="方正仿宋_GBK" w:eastAsia="方正仿宋_GBK" w:hAnsi="宋体"/>
          <w:sz w:val="24"/>
        </w:rPr>
      </w:pPr>
      <w:r w:rsidRPr="00BC17B0">
        <w:rPr>
          <w:rFonts w:ascii="方正仿宋_GBK" w:eastAsia="方正仿宋_GBK" w:hAnsi="宋体" w:hint="eastAsia"/>
          <w:b/>
          <w:sz w:val="36"/>
          <w:szCs w:val="32"/>
        </w:rPr>
        <w:t>报价函</w:t>
      </w:r>
    </w:p>
    <w:p w:rsidR="00FC03BC" w:rsidRPr="005F4C33" w:rsidRDefault="00FC03BC" w:rsidP="00FC03BC">
      <w:pPr>
        <w:tabs>
          <w:tab w:val="left" w:pos="0"/>
        </w:tabs>
        <w:adjustRightInd w:val="0"/>
        <w:spacing w:line="560" w:lineRule="exact"/>
        <w:jc w:val="left"/>
        <w:rPr>
          <w:rFonts w:ascii="方正仿宋_GBK" w:eastAsia="方正仿宋_GBK" w:hAnsi="宋体"/>
          <w:sz w:val="28"/>
          <w:szCs w:val="28"/>
        </w:rPr>
      </w:pPr>
      <w:r w:rsidRPr="005F4C33">
        <w:rPr>
          <w:rFonts w:ascii="方正仿宋_GBK" w:eastAsia="方正仿宋_GBK" w:hAnsi="宋体" w:hint="eastAsia"/>
          <w:sz w:val="28"/>
          <w:szCs w:val="28"/>
        </w:rPr>
        <w:t>重庆市玉罗实业有限公司（采购人）：</w:t>
      </w:r>
    </w:p>
    <w:p w:rsidR="00FC03BC" w:rsidRDefault="00FC03BC" w:rsidP="00FC03BC">
      <w:pPr>
        <w:tabs>
          <w:tab w:val="left" w:pos="0"/>
        </w:tabs>
        <w:adjustRightInd w:val="0"/>
        <w:spacing w:line="560" w:lineRule="exact"/>
        <w:ind w:firstLineChars="200" w:firstLine="560"/>
        <w:rPr>
          <w:rFonts w:ascii="方正仿宋_GBK" w:eastAsia="方正仿宋_GBK" w:hAnsi="宋体"/>
          <w:sz w:val="28"/>
          <w:szCs w:val="28"/>
        </w:rPr>
      </w:pPr>
      <w:r w:rsidRPr="005F4C33">
        <w:rPr>
          <w:rFonts w:ascii="方正仿宋_GBK" w:eastAsia="方正仿宋_GBK" w:hAnsi="宋体" w:hint="eastAsia"/>
          <w:sz w:val="28"/>
          <w:szCs w:val="28"/>
        </w:rPr>
        <w:t>我方收到贵方2</w:t>
      </w:r>
      <w:r>
        <w:rPr>
          <w:rFonts w:ascii="方正仿宋_GBK" w:eastAsia="方正仿宋_GBK" w:hAnsi="宋体" w:hint="eastAsia"/>
          <w:sz w:val="28"/>
          <w:szCs w:val="28"/>
        </w:rPr>
        <w:t>022</w:t>
      </w:r>
      <w:r w:rsidRPr="005F4C33">
        <w:rPr>
          <w:rFonts w:ascii="方正仿宋_GBK" w:eastAsia="方正仿宋_GBK" w:hAnsi="宋体" w:hint="eastAsia"/>
          <w:sz w:val="28"/>
          <w:szCs w:val="28"/>
        </w:rPr>
        <w:t>-20</w:t>
      </w:r>
      <w:r>
        <w:rPr>
          <w:rFonts w:ascii="方正仿宋_GBK" w:eastAsia="方正仿宋_GBK" w:hAnsi="宋体" w:hint="eastAsia"/>
          <w:sz w:val="28"/>
          <w:szCs w:val="28"/>
        </w:rPr>
        <w:t>23</w:t>
      </w:r>
      <w:r w:rsidRPr="005F4C33">
        <w:rPr>
          <w:rFonts w:ascii="方正仿宋_GBK" w:eastAsia="方正仿宋_GBK" w:hAnsi="宋体" w:hint="eastAsia"/>
          <w:sz w:val="28"/>
          <w:szCs w:val="28"/>
        </w:rPr>
        <w:t>年</w:t>
      </w:r>
      <w:r>
        <w:rPr>
          <w:rFonts w:ascii="方正仿宋_GBK" w:eastAsia="方正仿宋_GBK" w:hAnsi="宋体" w:hint="eastAsia"/>
          <w:sz w:val="28"/>
          <w:szCs w:val="28"/>
        </w:rPr>
        <w:t>度</w:t>
      </w:r>
      <w:r w:rsidRPr="005F4C33">
        <w:rPr>
          <w:rFonts w:ascii="方正仿宋_GBK" w:eastAsia="方正仿宋_GBK" w:hAnsi="宋体" w:hint="eastAsia"/>
          <w:sz w:val="28"/>
          <w:szCs w:val="28"/>
        </w:rPr>
        <w:t>采购水泥比选文件后，全面研究了该比选文件，决定自愿参加该公司承建的所有工程及公司内部其他生产经营单位所需的水泥比选，愿意本着互惠互利的原则与贵方长期友好合作。我方具备贵方所需货物的供应保障能力，承诺保证供应的及时性，保证满足贵方施工建设及生产经营所需。同意采取比选文件中规定的事项进行供货，并按合同约定的支付方式结算。现报价如下：</w:t>
      </w:r>
    </w:p>
    <w:tbl>
      <w:tblPr>
        <w:tblpPr w:leftFromText="180" w:rightFromText="180" w:vertAnchor="text" w:horzAnchor="page" w:tblpX="1138" w:tblpY="153"/>
        <w:tblOverlap w:val="neve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048"/>
        <w:gridCol w:w="733"/>
        <w:gridCol w:w="426"/>
        <w:gridCol w:w="851"/>
        <w:gridCol w:w="1559"/>
        <w:gridCol w:w="1153"/>
        <w:gridCol w:w="123"/>
        <w:gridCol w:w="1276"/>
        <w:gridCol w:w="1559"/>
        <w:gridCol w:w="649"/>
        <w:gridCol w:w="11"/>
      </w:tblGrid>
      <w:tr w:rsidR="00FC03BC" w:rsidRPr="00BC17B0" w:rsidTr="00BC6DCA">
        <w:trPr>
          <w:gridAfter w:val="1"/>
          <w:wAfter w:w="11" w:type="dxa"/>
          <w:trHeight w:val="468"/>
        </w:trPr>
        <w:tc>
          <w:tcPr>
            <w:tcW w:w="736" w:type="dxa"/>
            <w:vMerge w:val="restart"/>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r w:rsidRPr="00BC17B0">
              <w:rPr>
                <w:rFonts w:ascii="方正仿宋_GBK" w:eastAsia="方正仿宋_GBK" w:hAnsi="宋体" w:hint="eastAsia"/>
                <w:bCs/>
                <w:szCs w:val="21"/>
              </w:rPr>
              <w:t>材料名称</w:t>
            </w:r>
          </w:p>
        </w:tc>
        <w:tc>
          <w:tcPr>
            <w:tcW w:w="1048" w:type="dxa"/>
            <w:vMerge w:val="restart"/>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r w:rsidRPr="00BC17B0">
              <w:rPr>
                <w:rFonts w:ascii="方正仿宋_GBK" w:eastAsia="方正仿宋_GBK" w:hAnsi="宋体" w:hint="eastAsia"/>
                <w:bCs/>
                <w:szCs w:val="21"/>
              </w:rPr>
              <w:t>规格  型号</w:t>
            </w:r>
          </w:p>
        </w:tc>
        <w:tc>
          <w:tcPr>
            <w:tcW w:w="733" w:type="dxa"/>
            <w:vMerge w:val="restart"/>
            <w:vAlign w:val="center"/>
          </w:tcPr>
          <w:p w:rsidR="00FC03BC" w:rsidRPr="00BC17B0" w:rsidRDefault="00FC03BC" w:rsidP="00BC6DCA">
            <w:pPr>
              <w:tabs>
                <w:tab w:val="left" w:pos="0"/>
              </w:tabs>
              <w:adjustRightInd w:val="0"/>
              <w:jc w:val="center"/>
              <w:rPr>
                <w:rFonts w:ascii="方正仿宋_GBK" w:eastAsia="方正仿宋_GBK" w:hAnsi="宋体"/>
                <w:bCs/>
                <w:szCs w:val="21"/>
              </w:rPr>
            </w:pPr>
            <w:r w:rsidRPr="00BC17B0">
              <w:rPr>
                <w:rFonts w:ascii="方正仿宋_GBK" w:eastAsia="方正仿宋_GBK" w:hAnsi="宋体" w:hint="eastAsia"/>
                <w:bCs/>
                <w:szCs w:val="21"/>
              </w:rPr>
              <w:t>牌号商标</w:t>
            </w:r>
          </w:p>
        </w:tc>
        <w:tc>
          <w:tcPr>
            <w:tcW w:w="426" w:type="dxa"/>
            <w:vMerge w:val="restart"/>
            <w:vAlign w:val="center"/>
          </w:tcPr>
          <w:p w:rsidR="00FC03BC" w:rsidRPr="00BC17B0" w:rsidRDefault="00FC03BC" w:rsidP="00BC6DCA">
            <w:pPr>
              <w:tabs>
                <w:tab w:val="left" w:pos="0"/>
              </w:tabs>
              <w:adjustRightInd w:val="0"/>
              <w:jc w:val="center"/>
              <w:rPr>
                <w:rFonts w:ascii="方正仿宋_GBK" w:eastAsia="方正仿宋_GBK" w:hAnsi="宋体"/>
                <w:bCs/>
                <w:szCs w:val="21"/>
              </w:rPr>
            </w:pPr>
            <w:r w:rsidRPr="00BC17B0">
              <w:rPr>
                <w:rFonts w:ascii="方正仿宋_GBK" w:eastAsia="方正仿宋_GBK" w:hAnsi="宋体" w:hint="eastAsia"/>
                <w:bCs/>
                <w:szCs w:val="21"/>
              </w:rPr>
              <w:t>单位</w:t>
            </w:r>
          </w:p>
        </w:tc>
        <w:tc>
          <w:tcPr>
            <w:tcW w:w="3563" w:type="dxa"/>
            <w:gridSpan w:val="3"/>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color w:val="000000"/>
                <w:szCs w:val="21"/>
              </w:rPr>
            </w:pPr>
            <w:r w:rsidRPr="00BC17B0">
              <w:rPr>
                <w:rFonts w:ascii="方正仿宋_GBK" w:eastAsia="方正仿宋_GBK" w:hAnsi="宋体" w:hint="eastAsia"/>
                <w:bCs/>
                <w:color w:val="000000"/>
                <w:szCs w:val="21"/>
              </w:rPr>
              <w:t>西南水泥PC</w:t>
            </w:r>
            <w:r>
              <w:rPr>
                <w:rFonts w:ascii="方正仿宋_GBK" w:eastAsia="方正仿宋_GBK" w:hAnsi="宋体" w:hint="eastAsia"/>
                <w:bCs/>
                <w:color w:val="000000"/>
                <w:szCs w:val="21"/>
              </w:rPr>
              <w:t>4</w:t>
            </w:r>
            <w:r w:rsidRPr="00BC17B0">
              <w:rPr>
                <w:rFonts w:ascii="方正仿宋_GBK" w:eastAsia="方正仿宋_GBK" w:hAnsi="宋体" w:hint="eastAsia"/>
                <w:bCs/>
                <w:color w:val="000000"/>
                <w:szCs w:val="21"/>
              </w:rPr>
              <w:t>2.5袋装水泥出厂价（基价）</w:t>
            </w:r>
            <w:r w:rsidRPr="00BC17B0">
              <w:rPr>
                <w:rFonts w:ascii="方正仿宋_GBK" w:eastAsia="方正仿宋_GBK" w:hAnsi="宋体" w:hint="eastAsia"/>
                <w:b/>
                <w:bCs/>
                <w:color w:val="000000"/>
                <w:szCs w:val="21"/>
              </w:rPr>
              <w:t xml:space="preserve"> </w:t>
            </w:r>
            <w:r>
              <w:rPr>
                <w:rFonts w:ascii="方正仿宋_GBK" w:eastAsia="方正仿宋_GBK" w:hAnsi="宋体" w:hint="eastAsia"/>
                <w:b/>
                <w:bCs/>
                <w:color w:val="000000"/>
                <w:szCs w:val="21"/>
                <w:u w:val="single"/>
              </w:rPr>
              <w:t>470.00</w:t>
            </w:r>
            <w:r w:rsidRPr="00BC17B0">
              <w:rPr>
                <w:rFonts w:ascii="方正仿宋_GBK" w:eastAsia="方正仿宋_GBK" w:hAnsi="宋体" w:hint="eastAsia"/>
                <w:b/>
                <w:bCs/>
                <w:color w:val="000000"/>
                <w:szCs w:val="21"/>
              </w:rPr>
              <w:t>元/吨</w:t>
            </w:r>
          </w:p>
        </w:tc>
        <w:tc>
          <w:tcPr>
            <w:tcW w:w="2958" w:type="dxa"/>
            <w:gridSpan w:val="3"/>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color w:val="000000"/>
                <w:szCs w:val="21"/>
              </w:rPr>
            </w:pPr>
            <w:r w:rsidRPr="00BC17B0">
              <w:rPr>
                <w:rFonts w:ascii="方正仿宋_GBK" w:eastAsia="方正仿宋_GBK" w:hAnsi="宋体" w:hint="eastAsia"/>
                <w:bCs/>
                <w:color w:val="000000"/>
                <w:szCs w:val="21"/>
              </w:rPr>
              <w:t>西南水泥PO42.5R袋装水泥出厂价（基价）</w:t>
            </w:r>
            <w:r w:rsidRPr="00BC17B0">
              <w:rPr>
                <w:rFonts w:ascii="方正仿宋_GBK" w:eastAsia="方正仿宋_GBK" w:hAnsi="宋体" w:hint="eastAsia"/>
                <w:b/>
                <w:bCs/>
                <w:color w:val="000000"/>
                <w:szCs w:val="21"/>
              </w:rPr>
              <w:t xml:space="preserve"> </w:t>
            </w:r>
            <w:r w:rsidRPr="00BC17B0">
              <w:rPr>
                <w:rFonts w:ascii="方正仿宋_GBK" w:eastAsia="方正仿宋_GBK" w:hAnsi="宋体" w:hint="eastAsia"/>
                <w:b/>
                <w:bCs/>
                <w:color w:val="000000"/>
                <w:szCs w:val="21"/>
                <w:u w:val="single"/>
              </w:rPr>
              <w:t>4</w:t>
            </w:r>
            <w:r>
              <w:rPr>
                <w:rFonts w:ascii="方正仿宋_GBK" w:eastAsia="方正仿宋_GBK" w:hAnsi="宋体" w:hint="eastAsia"/>
                <w:b/>
                <w:bCs/>
                <w:color w:val="000000"/>
                <w:szCs w:val="21"/>
                <w:u w:val="single"/>
              </w:rPr>
              <w:t>8</w:t>
            </w:r>
            <w:r w:rsidRPr="00BC17B0">
              <w:rPr>
                <w:rFonts w:ascii="方正仿宋_GBK" w:eastAsia="方正仿宋_GBK" w:hAnsi="宋体" w:hint="eastAsia"/>
                <w:b/>
                <w:bCs/>
                <w:color w:val="000000"/>
                <w:szCs w:val="21"/>
                <w:u w:val="single"/>
              </w:rPr>
              <w:t>0</w:t>
            </w:r>
            <w:r>
              <w:rPr>
                <w:rFonts w:ascii="方正仿宋_GBK" w:eastAsia="方正仿宋_GBK" w:hAnsi="宋体" w:hint="eastAsia"/>
                <w:b/>
                <w:bCs/>
                <w:color w:val="000000"/>
                <w:szCs w:val="21"/>
                <w:u w:val="single"/>
              </w:rPr>
              <w:t>.00</w:t>
            </w:r>
            <w:r w:rsidRPr="00BC17B0">
              <w:rPr>
                <w:rFonts w:ascii="方正仿宋_GBK" w:eastAsia="方正仿宋_GBK" w:hAnsi="宋体" w:hint="eastAsia"/>
                <w:b/>
                <w:bCs/>
                <w:color w:val="000000"/>
                <w:szCs w:val="21"/>
              </w:rPr>
              <w:t>元/吨</w:t>
            </w:r>
          </w:p>
        </w:tc>
        <w:tc>
          <w:tcPr>
            <w:tcW w:w="649" w:type="dxa"/>
            <w:vMerge w:val="restart"/>
            <w:shd w:val="clear" w:color="auto" w:fill="auto"/>
            <w:vAlign w:val="center"/>
          </w:tcPr>
          <w:p w:rsidR="00FC03BC" w:rsidRPr="00BC17B0" w:rsidRDefault="00FC03BC" w:rsidP="00BC6DCA">
            <w:pPr>
              <w:widowControl/>
              <w:jc w:val="center"/>
              <w:rPr>
                <w:rFonts w:ascii="方正仿宋_GBK" w:eastAsia="方正仿宋_GBK" w:hAnsi="宋体"/>
                <w:b/>
                <w:bCs/>
                <w:szCs w:val="21"/>
              </w:rPr>
            </w:pPr>
            <w:r w:rsidRPr="00BC17B0">
              <w:rPr>
                <w:rFonts w:ascii="方正仿宋_GBK" w:eastAsia="方正仿宋_GBK" w:hAnsi="宋体" w:hint="eastAsia"/>
                <w:b/>
                <w:bCs/>
                <w:szCs w:val="21"/>
              </w:rPr>
              <w:t>报价合计</w:t>
            </w:r>
          </w:p>
        </w:tc>
      </w:tr>
      <w:tr w:rsidR="00FC03BC" w:rsidRPr="00BC17B0" w:rsidTr="00BC6DCA">
        <w:trPr>
          <w:gridAfter w:val="1"/>
          <w:wAfter w:w="11" w:type="dxa"/>
          <w:trHeight w:val="397"/>
        </w:trPr>
        <w:tc>
          <w:tcPr>
            <w:tcW w:w="736" w:type="dxa"/>
            <w:vMerge/>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1048" w:type="dxa"/>
            <w:vMerge/>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733" w:type="dxa"/>
            <w:vMerge/>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426" w:type="dxa"/>
            <w:vMerge/>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6521" w:type="dxa"/>
            <w:gridSpan w:val="6"/>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r w:rsidRPr="00BC17B0">
              <w:rPr>
                <w:rFonts w:ascii="方正仿宋_GBK" w:eastAsia="方正仿宋_GBK" w:hAnsi="宋体" w:hint="eastAsia"/>
                <w:bCs/>
                <w:szCs w:val="21"/>
              </w:rPr>
              <w:t>浮动金额（元）</w:t>
            </w:r>
          </w:p>
        </w:tc>
        <w:tc>
          <w:tcPr>
            <w:tcW w:w="649" w:type="dxa"/>
            <w:vMerge/>
            <w:shd w:val="clear" w:color="auto" w:fill="auto"/>
          </w:tcPr>
          <w:p w:rsidR="00FC03BC" w:rsidRPr="00BC17B0" w:rsidRDefault="00FC03BC" w:rsidP="00BC6DCA">
            <w:pPr>
              <w:widowControl/>
              <w:jc w:val="left"/>
              <w:rPr>
                <w:rFonts w:ascii="方正仿宋_GBK" w:eastAsia="方正仿宋_GBK" w:hAnsi="宋体"/>
                <w:bCs/>
                <w:szCs w:val="21"/>
              </w:rPr>
            </w:pPr>
          </w:p>
        </w:tc>
      </w:tr>
      <w:tr w:rsidR="00FC03BC" w:rsidRPr="00BC17B0" w:rsidTr="00BC6DCA">
        <w:trPr>
          <w:gridAfter w:val="1"/>
          <w:wAfter w:w="11" w:type="dxa"/>
          <w:trHeight w:val="481"/>
        </w:trPr>
        <w:tc>
          <w:tcPr>
            <w:tcW w:w="736" w:type="dxa"/>
            <w:vMerge/>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1048" w:type="dxa"/>
            <w:vMerge/>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733" w:type="dxa"/>
            <w:vMerge/>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426" w:type="dxa"/>
            <w:vMerge/>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851"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r w:rsidRPr="00BC17B0">
              <w:rPr>
                <w:rFonts w:ascii="方正仿宋_GBK" w:eastAsia="方正仿宋_GBK" w:hAnsi="宋体" w:hint="eastAsia"/>
                <w:bCs/>
                <w:szCs w:val="21"/>
              </w:rPr>
              <w:t>五桥  片区</w:t>
            </w:r>
          </w:p>
        </w:tc>
        <w:tc>
          <w:tcPr>
            <w:tcW w:w="1559"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r w:rsidRPr="00BC17B0">
              <w:rPr>
                <w:rFonts w:ascii="方正仿宋_GBK" w:eastAsia="方正仿宋_GBK" w:hAnsi="宋体" w:hint="eastAsia"/>
                <w:bCs/>
                <w:szCs w:val="21"/>
              </w:rPr>
              <w:t>九龙园片区</w:t>
            </w:r>
            <w:r>
              <w:rPr>
                <w:rFonts w:ascii="方正仿宋_GBK" w:eastAsia="方正仿宋_GBK" w:hAnsi="宋体" w:hint="eastAsia"/>
                <w:bCs/>
                <w:szCs w:val="21"/>
              </w:rPr>
              <w:t>、石梁檬子片区</w:t>
            </w:r>
          </w:p>
        </w:tc>
        <w:tc>
          <w:tcPr>
            <w:tcW w:w="1276" w:type="dxa"/>
            <w:gridSpan w:val="2"/>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r w:rsidRPr="00BC17B0">
              <w:rPr>
                <w:rFonts w:ascii="方正仿宋_GBK" w:eastAsia="方正仿宋_GBK" w:hAnsi="宋体" w:hint="eastAsia"/>
                <w:bCs/>
                <w:szCs w:val="21"/>
              </w:rPr>
              <w:t>天子园片区</w:t>
            </w:r>
          </w:p>
        </w:tc>
        <w:tc>
          <w:tcPr>
            <w:tcW w:w="1276" w:type="dxa"/>
            <w:vAlign w:val="center"/>
          </w:tcPr>
          <w:p w:rsidR="00FC03BC" w:rsidRPr="00BC17B0" w:rsidRDefault="00FC03BC" w:rsidP="00BC6DCA">
            <w:pPr>
              <w:tabs>
                <w:tab w:val="left" w:pos="0"/>
              </w:tabs>
              <w:adjustRightInd w:val="0"/>
              <w:spacing w:line="400" w:lineRule="exact"/>
              <w:rPr>
                <w:rFonts w:ascii="方正仿宋_GBK" w:eastAsia="方正仿宋_GBK" w:hAnsi="宋体"/>
                <w:bCs/>
                <w:szCs w:val="21"/>
              </w:rPr>
            </w:pPr>
            <w:r w:rsidRPr="00BC17B0">
              <w:rPr>
                <w:rFonts w:ascii="方正仿宋_GBK" w:eastAsia="方正仿宋_GBK" w:hAnsi="宋体" w:hint="eastAsia"/>
                <w:bCs/>
                <w:szCs w:val="21"/>
              </w:rPr>
              <w:t>高峰园片区</w:t>
            </w:r>
          </w:p>
        </w:tc>
        <w:tc>
          <w:tcPr>
            <w:tcW w:w="1559"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r w:rsidRPr="00BC17B0">
              <w:rPr>
                <w:rFonts w:ascii="方正仿宋_GBK" w:eastAsia="方正仿宋_GBK" w:hAnsi="宋体" w:hint="eastAsia"/>
                <w:bCs/>
                <w:szCs w:val="21"/>
              </w:rPr>
              <w:t>新田园片区</w:t>
            </w:r>
          </w:p>
        </w:tc>
        <w:tc>
          <w:tcPr>
            <w:tcW w:w="649" w:type="dxa"/>
            <w:vMerge/>
            <w:shd w:val="clear" w:color="auto" w:fill="auto"/>
          </w:tcPr>
          <w:p w:rsidR="00FC03BC" w:rsidRPr="00BC17B0" w:rsidRDefault="00FC03BC" w:rsidP="00BC6DCA">
            <w:pPr>
              <w:widowControl/>
              <w:jc w:val="left"/>
              <w:rPr>
                <w:rFonts w:ascii="方正仿宋_GBK" w:eastAsia="方正仿宋_GBK" w:hAnsi="宋体"/>
                <w:bCs/>
                <w:szCs w:val="21"/>
              </w:rPr>
            </w:pPr>
          </w:p>
        </w:tc>
      </w:tr>
      <w:tr w:rsidR="00FC03BC" w:rsidRPr="00BC17B0" w:rsidTr="00BC6DCA">
        <w:trPr>
          <w:gridAfter w:val="1"/>
          <w:wAfter w:w="11" w:type="dxa"/>
          <w:trHeight w:val="467"/>
        </w:trPr>
        <w:tc>
          <w:tcPr>
            <w:tcW w:w="736" w:type="dxa"/>
            <w:vAlign w:val="center"/>
          </w:tcPr>
          <w:p w:rsidR="00FC03BC" w:rsidRPr="00BC17B0" w:rsidRDefault="00FC03BC" w:rsidP="00BC6DCA">
            <w:pPr>
              <w:tabs>
                <w:tab w:val="left" w:pos="0"/>
              </w:tabs>
              <w:adjustRightInd w:val="0"/>
              <w:jc w:val="center"/>
              <w:rPr>
                <w:rFonts w:ascii="方正仿宋_GBK" w:eastAsia="方正仿宋_GBK" w:hAnsi="宋体"/>
                <w:bCs/>
                <w:szCs w:val="21"/>
              </w:rPr>
            </w:pPr>
            <w:r w:rsidRPr="00AD3657">
              <w:rPr>
                <w:rFonts w:ascii="方正仿宋_GBK" w:eastAsia="方正仿宋_GBK" w:hAnsi="宋体" w:hint="eastAsia"/>
                <w:bCs/>
                <w:szCs w:val="21"/>
              </w:rPr>
              <w:t>复合</w:t>
            </w:r>
            <w:r w:rsidRPr="00BC17B0">
              <w:rPr>
                <w:rFonts w:ascii="方正仿宋_GBK" w:eastAsia="方正仿宋_GBK" w:hAnsi="宋体" w:hint="eastAsia"/>
                <w:bCs/>
                <w:szCs w:val="21"/>
              </w:rPr>
              <w:t>硅酸盐水泥</w:t>
            </w:r>
          </w:p>
        </w:tc>
        <w:tc>
          <w:tcPr>
            <w:tcW w:w="1048"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r w:rsidRPr="00BC17B0">
              <w:rPr>
                <w:rFonts w:ascii="方正仿宋_GBK" w:eastAsia="方正仿宋_GBK" w:hAnsi="宋体" w:hint="eastAsia"/>
                <w:bCs/>
                <w:szCs w:val="21"/>
              </w:rPr>
              <w:t>袋装 PC</w:t>
            </w:r>
            <w:r>
              <w:rPr>
                <w:rFonts w:ascii="方正仿宋_GBK" w:eastAsia="方正仿宋_GBK" w:hAnsi="宋体" w:hint="eastAsia"/>
                <w:bCs/>
                <w:szCs w:val="21"/>
              </w:rPr>
              <w:t>4</w:t>
            </w:r>
            <w:r w:rsidRPr="00BC17B0">
              <w:rPr>
                <w:rFonts w:ascii="方正仿宋_GBK" w:eastAsia="方正仿宋_GBK" w:hAnsi="宋体" w:hint="eastAsia"/>
                <w:bCs/>
                <w:szCs w:val="21"/>
              </w:rPr>
              <w:t>2.5</w:t>
            </w:r>
          </w:p>
        </w:tc>
        <w:tc>
          <w:tcPr>
            <w:tcW w:w="733"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426"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r w:rsidRPr="00BC17B0">
              <w:rPr>
                <w:rFonts w:ascii="方正仿宋_GBK" w:eastAsia="方正仿宋_GBK" w:hAnsi="宋体" w:hint="eastAsia"/>
                <w:bCs/>
                <w:szCs w:val="21"/>
              </w:rPr>
              <w:t>吨</w:t>
            </w:r>
          </w:p>
        </w:tc>
        <w:tc>
          <w:tcPr>
            <w:tcW w:w="851"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1559"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1276" w:type="dxa"/>
            <w:gridSpan w:val="2"/>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1276"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1559"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649" w:type="dxa"/>
            <w:shd w:val="clear" w:color="auto" w:fill="auto"/>
          </w:tcPr>
          <w:p w:rsidR="00FC03BC" w:rsidRPr="00BC17B0" w:rsidRDefault="00FC03BC" w:rsidP="00BC6DCA">
            <w:pPr>
              <w:widowControl/>
              <w:jc w:val="left"/>
              <w:rPr>
                <w:rFonts w:ascii="方正仿宋_GBK" w:eastAsia="方正仿宋_GBK" w:hAnsi="宋体"/>
                <w:bCs/>
                <w:szCs w:val="21"/>
              </w:rPr>
            </w:pPr>
          </w:p>
        </w:tc>
      </w:tr>
      <w:tr w:rsidR="00FC03BC" w:rsidRPr="00BC17B0" w:rsidTr="00BC6DCA">
        <w:trPr>
          <w:gridAfter w:val="1"/>
          <w:wAfter w:w="11" w:type="dxa"/>
          <w:trHeight w:val="687"/>
        </w:trPr>
        <w:tc>
          <w:tcPr>
            <w:tcW w:w="736" w:type="dxa"/>
            <w:vAlign w:val="center"/>
          </w:tcPr>
          <w:p w:rsidR="00FC03BC" w:rsidRPr="00BC17B0" w:rsidRDefault="00FC03BC" w:rsidP="00BC6DCA">
            <w:pPr>
              <w:tabs>
                <w:tab w:val="left" w:pos="0"/>
              </w:tabs>
              <w:adjustRightInd w:val="0"/>
              <w:jc w:val="center"/>
              <w:rPr>
                <w:rFonts w:ascii="方正仿宋_GBK" w:eastAsia="方正仿宋_GBK" w:hAnsi="宋体"/>
                <w:bCs/>
                <w:szCs w:val="21"/>
              </w:rPr>
            </w:pPr>
            <w:r w:rsidRPr="00AD3657">
              <w:rPr>
                <w:rFonts w:ascii="方正仿宋_GBK" w:eastAsia="方正仿宋_GBK" w:hAnsi="宋体" w:hint="eastAsia"/>
                <w:bCs/>
                <w:szCs w:val="21"/>
              </w:rPr>
              <w:t>普通</w:t>
            </w:r>
            <w:r w:rsidRPr="00BC17B0">
              <w:rPr>
                <w:rFonts w:ascii="方正仿宋_GBK" w:eastAsia="方正仿宋_GBK" w:hAnsi="宋体" w:hint="eastAsia"/>
                <w:bCs/>
                <w:szCs w:val="21"/>
              </w:rPr>
              <w:t>硅酸盐水泥</w:t>
            </w:r>
          </w:p>
        </w:tc>
        <w:tc>
          <w:tcPr>
            <w:tcW w:w="1048"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r w:rsidRPr="00BC17B0">
              <w:rPr>
                <w:rFonts w:ascii="方正仿宋_GBK" w:eastAsia="方正仿宋_GBK" w:hAnsi="宋体" w:hint="eastAsia"/>
                <w:bCs/>
                <w:szCs w:val="21"/>
              </w:rPr>
              <w:t>袋装PO42.5R</w:t>
            </w:r>
          </w:p>
        </w:tc>
        <w:tc>
          <w:tcPr>
            <w:tcW w:w="733"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426"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r w:rsidRPr="00BC17B0">
              <w:rPr>
                <w:rFonts w:ascii="方正仿宋_GBK" w:eastAsia="方正仿宋_GBK" w:hAnsi="宋体" w:hint="eastAsia"/>
                <w:bCs/>
                <w:szCs w:val="21"/>
              </w:rPr>
              <w:t>吨</w:t>
            </w:r>
          </w:p>
        </w:tc>
        <w:tc>
          <w:tcPr>
            <w:tcW w:w="851"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1559"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1276" w:type="dxa"/>
            <w:gridSpan w:val="2"/>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1276"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1559" w:type="dxa"/>
            <w:vAlign w:val="center"/>
          </w:tcPr>
          <w:p w:rsidR="00FC03BC" w:rsidRPr="00BC17B0" w:rsidRDefault="00FC03BC" w:rsidP="00BC6DCA">
            <w:pPr>
              <w:tabs>
                <w:tab w:val="left" w:pos="0"/>
              </w:tabs>
              <w:adjustRightInd w:val="0"/>
              <w:spacing w:line="400" w:lineRule="exact"/>
              <w:jc w:val="center"/>
              <w:rPr>
                <w:rFonts w:ascii="方正仿宋_GBK" w:eastAsia="方正仿宋_GBK" w:hAnsi="宋体"/>
                <w:bCs/>
                <w:szCs w:val="21"/>
              </w:rPr>
            </w:pPr>
          </w:p>
        </w:tc>
        <w:tc>
          <w:tcPr>
            <w:tcW w:w="649" w:type="dxa"/>
            <w:shd w:val="clear" w:color="auto" w:fill="auto"/>
          </w:tcPr>
          <w:p w:rsidR="00FC03BC" w:rsidRPr="00BC17B0" w:rsidRDefault="00FC03BC" w:rsidP="00BC6DCA">
            <w:pPr>
              <w:widowControl/>
              <w:jc w:val="left"/>
              <w:rPr>
                <w:rFonts w:ascii="方正仿宋_GBK" w:eastAsia="方正仿宋_GBK" w:hAnsi="宋体"/>
                <w:bCs/>
                <w:szCs w:val="21"/>
              </w:rPr>
            </w:pPr>
          </w:p>
        </w:tc>
      </w:tr>
      <w:tr w:rsidR="00FC03BC" w:rsidRPr="00BC17B0" w:rsidTr="00BC6DCA">
        <w:trPr>
          <w:trHeight w:val="255"/>
        </w:trPr>
        <w:tc>
          <w:tcPr>
            <w:tcW w:w="2943" w:type="dxa"/>
            <w:gridSpan w:val="4"/>
          </w:tcPr>
          <w:p w:rsidR="00FC03BC" w:rsidRPr="00BC17B0" w:rsidRDefault="00FC03BC" w:rsidP="00BC6DCA">
            <w:pPr>
              <w:tabs>
                <w:tab w:val="left" w:pos="0"/>
              </w:tabs>
              <w:adjustRightInd w:val="0"/>
              <w:spacing w:line="500" w:lineRule="exact"/>
              <w:jc w:val="center"/>
              <w:rPr>
                <w:rFonts w:ascii="方正仿宋_GBK" w:eastAsia="方正仿宋_GBK" w:hAnsi="宋体"/>
                <w:sz w:val="24"/>
              </w:rPr>
            </w:pPr>
            <w:r w:rsidRPr="00BC17B0">
              <w:rPr>
                <w:rFonts w:ascii="方正仿宋_GBK" w:eastAsia="方正仿宋_GBK" w:hAnsi="宋体" w:hint="eastAsia"/>
                <w:sz w:val="24"/>
              </w:rPr>
              <w:t>总  计</w:t>
            </w:r>
          </w:p>
        </w:tc>
        <w:tc>
          <w:tcPr>
            <w:tcW w:w="851" w:type="dxa"/>
          </w:tcPr>
          <w:p w:rsidR="00FC03BC" w:rsidRPr="00BC17B0" w:rsidRDefault="00FC03BC" w:rsidP="00BC6DCA">
            <w:pPr>
              <w:tabs>
                <w:tab w:val="left" w:pos="0"/>
              </w:tabs>
              <w:adjustRightInd w:val="0"/>
              <w:spacing w:line="500" w:lineRule="exact"/>
              <w:rPr>
                <w:rFonts w:ascii="方正仿宋_GBK" w:eastAsia="方正仿宋_GBK" w:hAnsi="宋体"/>
                <w:sz w:val="24"/>
              </w:rPr>
            </w:pPr>
          </w:p>
        </w:tc>
        <w:tc>
          <w:tcPr>
            <w:tcW w:w="1559" w:type="dxa"/>
          </w:tcPr>
          <w:p w:rsidR="00FC03BC" w:rsidRPr="00BC17B0" w:rsidRDefault="00FC03BC" w:rsidP="00BC6DCA">
            <w:pPr>
              <w:tabs>
                <w:tab w:val="left" w:pos="0"/>
              </w:tabs>
              <w:adjustRightInd w:val="0"/>
              <w:spacing w:line="500" w:lineRule="exact"/>
              <w:rPr>
                <w:rFonts w:ascii="方正仿宋_GBK" w:eastAsia="方正仿宋_GBK" w:hAnsi="宋体"/>
                <w:sz w:val="24"/>
              </w:rPr>
            </w:pPr>
          </w:p>
        </w:tc>
        <w:tc>
          <w:tcPr>
            <w:tcW w:w="1276" w:type="dxa"/>
            <w:gridSpan w:val="2"/>
          </w:tcPr>
          <w:p w:rsidR="00FC03BC" w:rsidRPr="00BC17B0" w:rsidRDefault="00FC03BC" w:rsidP="00BC6DCA">
            <w:pPr>
              <w:tabs>
                <w:tab w:val="left" w:pos="0"/>
              </w:tabs>
              <w:adjustRightInd w:val="0"/>
              <w:spacing w:line="500" w:lineRule="exact"/>
              <w:rPr>
                <w:rFonts w:ascii="方正仿宋_GBK" w:eastAsia="方正仿宋_GBK" w:hAnsi="宋体"/>
                <w:sz w:val="24"/>
              </w:rPr>
            </w:pPr>
          </w:p>
        </w:tc>
        <w:tc>
          <w:tcPr>
            <w:tcW w:w="1276" w:type="dxa"/>
          </w:tcPr>
          <w:p w:rsidR="00FC03BC" w:rsidRPr="00BC17B0" w:rsidRDefault="00FC03BC" w:rsidP="00BC6DCA">
            <w:pPr>
              <w:tabs>
                <w:tab w:val="left" w:pos="0"/>
              </w:tabs>
              <w:adjustRightInd w:val="0"/>
              <w:spacing w:line="500" w:lineRule="exact"/>
              <w:rPr>
                <w:rFonts w:ascii="方正仿宋_GBK" w:eastAsia="方正仿宋_GBK" w:hAnsi="宋体"/>
                <w:sz w:val="24"/>
              </w:rPr>
            </w:pPr>
          </w:p>
        </w:tc>
        <w:tc>
          <w:tcPr>
            <w:tcW w:w="1559" w:type="dxa"/>
          </w:tcPr>
          <w:p w:rsidR="00FC03BC" w:rsidRPr="00BC17B0" w:rsidRDefault="00FC03BC" w:rsidP="00BC6DCA">
            <w:pPr>
              <w:tabs>
                <w:tab w:val="left" w:pos="0"/>
              </w:tabs>
              <w:adjustRightInd w:val="0"/>
              <w:spacing w:line="500" w:lineRule="exact"/>
              <w:rPr>
                <w:rFonts w:ascii="方正仿宋_GBK" w:eastAsia="方正仿宋_GBK" w:hAnsi="宋体"/>
                <w:sz w:val="24"/>
              </w:rPr>
            </w:pPr>
          </w:p>
        </w:tc>
        <w:tc>
          <w:tcPr>
            <w:tcW w:w="660" w:type="dxa"/>
            <w:gridSpan w:val="2"/>
          </w:tcPr>
          <w:p w:rsidR="00FC03BC" w:rsidRPr="00BC17B0" w:rsidRDefault="00FC03BC" w:rsidP="00BC6DCA">
            <w:pPr>
              <w:tabs>
                <w:tab w:val="left" w:pos="0"/>
              </w:tabs>
              <w:adjustRightInd w:val="0"/>
              <w:spacing w:line="500" w:lineRule="exact"/>
              <w:rPr>
                <w:rFonts w:ascii="方正仿宋_GBK" w:eastAsia="方正仿宋_GBK" w:hAnsi="宋体"/>
                <w:sz w:val="24"/>
              </w:rPr>
            </w:pPr>
          </w:p>
        </w:tc>
      </w:tr>
    </w:tbl>
    <w:p w:rsidR="00FC03BC" w:rsidRPr="005F4C33" w:rsidRDefault="00FC03BC" w:rsidP="00FC03BC">
      <w:pPr>
        <w:tabs>
          <w:tab w:val="left" w:pos="0"/>
        </w:tabs>
        <w:adjustRightInd w:val="0"/>
        <w:spacing w:line="500" w:lineRule="exact"/>
        <w:ind w:firstLine="480"/>
        <w:rPr>
          <w:rFonts w:ascii="方正仿宋_GBK" w:eastAsia="方正仿宋_GBK" w:hAnsi="宋体"/>
          <w:sz w:val="28"/>
          <w:szCs w:val="28"/>
        </w:rPr>
      </w:pPr>
      <w:r w:rsidRPr="005F4C33">
        <w:rPr>
          <w:rFonts w:ascii="方正仿宋_GBK" w:eastAsia="方正仿宋_GBK" w:hAnsi="宋体" w:hint="eastAsia"/>
          <w:sz w:val="28"/>
          <w:szCs w:val="28"/>
        </w:rPr>
        <w:t>备注：1、暂定采购量：</w:t>
      </w:r>
      <w:r w:rsidRPr="005F4C33">
        <w:rPr>
          <w:rFonts w:ascii="方正仿宋_GBK" w:eastAsia="方正仿宋_GBK" w:hint="eastAsia"/>
          <w:sz w:val="28"/>
          <w:szCs w:val="28"/>
        </w:rPr>
        <w:t>复合硅酸盐PC</w:t>
      </w:r>
      <w:r>
        <w:rPr>
          <w:rFonts w:ascii="方正仿宋_GBK" w:eastAsia="方正仿宋_GBK" w:hint="eastAsia"/>
          <w:sz w:val="28"/>
          <w:szCs w:val="28"/>
        </w:rPr>
        <w:t>4</w:t>
      </w:r>
      <w:r w:rsidRPr="005F4C33">
        <w:rPr>
          <w:rFonts w:ascii="方正仿宋_GBK" w:eastAsia="方正仿宋_GBK" w:hint="eastAsia"/>
          <w:sz w:val="28"/>
          <w:szCs w:val="28"/>
        </w:rPr>
        <w:t>2.5袋装水泥暂定量为</w:t>
      </w:r>
      <w:r>
        <w:rPr>
          <w:rFonts w:ascii="方正仿宋_GBK" w:eastAsia="方正仿宋_GBK" w:hint="eastAsia"/>
          <w:sz w:val="28"/>
          <w:szCs w:val="28"/>
        </w:rPr>
        <w:t>8</w:t>
      </w:r>
      <w:r w:rsidRPr="005F4C33">
        <w:rPr>
          <w:rFonts w:ascii="方正仿宋_GBK" w:eastAsia="方正仿宋_GBK" w:hint="eastAsia"/>
          <w:sz w:val="28"/>
          <w:szCs w:val="28"/>
        </w:rPr>
        <w:t>000吨，普通硅酸盐PO42.5R袋装水泥暂定量为1000吨。</w:t>
      </w:r>
    </w:p>
    <w:p w:rsidR="00FC03BC" w:rsidRDefault="00FC03BC" w:rsidP="00FC03BC">
      <w:pPr>
        <w:tabs>
          <w:tab w:val="left" w:pos="0"/>
        </w:tabs>
        <w:adjustRightInd w:val="0"/>
        <w:spacing w:line="500" w:lineRule="exact"/>
        <w:ind w:firstLine="480"/>
        <w:rPr>
          <w:rFonts w:ascii="方正仿宋_GBK" w:eastAsia="方正仿宋_GBK" w:hAnsi="宋体"/>
          <w:sz w:val="28"/>
          <w:szCs w:val="28"/>
        </w:rPr>
      </w:pPr>
      <w:r w:rsidRPr="005F4C33">
        <w:rPr>
          <w:rFonts w:ascii="方正仿宋_GBK" w:eastAsia="方正仿宋_GBK" w:hAnsi="宋体" w:hint="eastAsia"/>
          <w:sz w:val="28"/>
          <w:szCs w:val="28"/>
        </w:rPr>
        <w:t>2、以上报价竞选人按重庆万州西南水泥有限公司科华牌水泥出厂价为基价（</w:t>
      </w:r>
      <w:r w:rsidRPr="005F4C33">
        <w:rPr>
          <w:rFonts w:ascii="方正仿宋_GBK" w:eastAsia="方正仿宋_GBK" w:hAnsi="宋体" w:hint="eastAsia"/>
          <w:bCs/>
          <w:color w:val="000000"/>
          <w:sz w:val="28"/>
          <w:szCs w:val="28"/>
        </w:rPr>
        <w:t>PC</w:t>
      </w:r>
      <w:r>
        <w:rPr>
          <w:rFonts w:ascii="方正仿宋_GBK" w:eastAsia="方正仿宋_GBK" w:hAnsi="宋体" w:hint="eastAsia"/>
          <w:bCs/>
          <w:color w:val="000000"/>
          <w:sz w:val="28"/>
          <w:szCs w:val="28"/>
        </w:rPr>
        <w:t>42</w:t>
      </w:r>
      <w:r w:rsidRPr="005F4C33">
        <w:rPr>
          <w:rFonts w:ascii="方正仿宋_GBK" w:eastAsia="方正仿宋_GBK" w:hAnsi="宋体" w:hint="eastAsia"/>
          <w:bCs/>
          <w:color w:val="000000"/>
          <w:sz w:val="28"/>
          <w:szCs w:val="28"/>
        </w:rPr>
        <w:t>.5</w:t>
      </w:r>
      <w:r w:rsidRPr="005F4C33">
        <w:rPr>
          <w:rFonts w:ascii="方正仿宋_GBK" w:eastAsia="方正仿宋_GBK" w:hAnsi="宋体" w:hint="eastAsia"/>
          <w:sz w:val="28"/>
          <w:szCs w:val="28"/>
        </w:rPr>
        <w:t>袋装水泥</w:t>
      </w:r>
      <w:r>
        <w:rPr>
          <w:rFonts w:ascii="方正仿宋_GBK" w:eastAsia="方正仿宋_GBK" w:hAnsi="宋体" w:hint="eastAsia"/>
          <w:sz w:val="28"/>
          <w:szCs w:val="28"/>
          <w:u w:val="single"/>
        </w:rPr>
        <w:t>470.00</w:t>
      </w:r>
      <w:r w:rsidRPr="005F4C33">
        <w:rPr>
          <w:rFonts w:ascii="方正仿宋_GBK" w:eastAsia="方正仿宋_GBK" w:hAnsi="宋体" w:hint="eastAsia"/>
          <w:sz w:val="28"/>
          <w:szCs w:val="28"/>
        </w:rPr>
        <w:t>元/吨；</w:t>
      </w:r>
      <w:r w:rsidRPr="005F4C33">
        <w:rPr>
          <w:rFonts w:ascii="方正仿宋_GBK" w:eastAsia="方正仿宋_GBK" w:hAnsi="宋体" w:hint="eastAsia"/>
          <w:bCs/>
          <w:color w:val="000000"/>
          <w:sz w:val="28"/>
          <w:szCs w:val="28"/>
        </w:rPr>
        <w:t>PO42.5R</w:t>
      </w:r>
      <w:r w:rsidRPr="005F4C33">
        <w:rPr>
          <w:rFonts w:ascii="方正仿宋_GBK" w:eastAsia="方正仿宋_GBK" w:hAnsi="宋体" w:hint="eastAsia"/>
          <w:sz w:val="28"/>
          <w:szCs w:val="28"/>
        </w:rPr>
        <w:t>袋装水泥</w:t>
      </w:r>
      <w:r>
        <w:rPr>
          <w:rFonts w:ascii="方正仿宋_GBK" w:eastAsia="方正仿宋_GBK" w:hAnsi="宋体" w:hint="eastAsia"/>
          <w:sz w:val="28"/>
          <w:szCs w:val="28"/>
          <w:u w:val="single"/>
        </w:rPr>
        <w:t>480.00</w:t>
      </w:r>
      <w:r w:rsidRPr="005F4C33">
        <w:rPr>
          <w:rFonts w:ascii="方正仿宋_GBK" w:eastAsia="方正仿宋_GBK" w:hAnsi="宋体" w:hint="eastAsia"/>
          <w:sz w:val="28"/>
          <w:szCs w:val="28"/>
        </w:rPr>
        <w:t>元/吨；），在对应规格型号中填写浮动价格。上下浮动后的价格为最终结算价格。</w:t>
      </w:r>
    </w:p>
    <w:p w:rsidR="00FC03BC" w:rsidRPr="00FA52EC" w:rsidRDefault="00FC03BC" w:rsidP="00FC03BC">
      <w:pPr>
        <w:tabs>
          <w:tab w:val="left" w:pos="0"/>
        </w:tabs>
        <w:adjustRightInd w:val="0"/>
        <w:spacing w:line="500" w:lineRule="exact"/>
        <w:ind w:firstLine="480"/>
        <w:rPr>
          <w:rFonts w:ascii="方正仿宋_GBK" w:eastAsia="方正仿宋_GBK" w:hAnsi="宋体"/>
          <w:b/>
          <w:sz w:val="28"/>
          <w:szCs w:val="28"/>
        </w:rPr>
      </w:pPr>
      <w:r w:rsidRPr="005F4C33">
        <w:rPr>
          <w:rFonts w:ascii="方正仿宋_GBK" w:eastAsia="方正仿宋_GBK" w:hAnsi="宋体" w:hint="eastAsia"/>
          <w:sz w:val="28"/>
          <w:szCs w:val="28"/>
        </w:rPr>
        <w:t>3、</w:t>
      </w:r>
      <w:r>
        <w:rPr>
          <w:rFonts w:ascii="方正仿宋_GBK" w:eastAsia="方正仿宋_GBK" w:hAnsi="宋体" w:hint="eastAsia"/>
          <w:sz w:val="28"/>
          <w:szCs w:val="28"/>
        </w:rPr>
        <w:t>限价设置：</w:t>
      </w:r>
      <w:r w:rsidRPr="005F4C33">
        <w:rPr>
          <w:rFonts w:ascii="方正仿宋_GBK" w:eastAsia="方正仿宋_GBK" w:hint="eastAsia"/>
          <w:sz w:val="28"/>
          <w:szCs w:val="28"/>
        </w:rPr>
        <w:t>PC</w:t>
      </w:r>
      <w:r>
        <w:rPr>
          <w:rFonts w:ascii="方正仿宋_GBK" w:eastAsia="方正仿宋_GBK" w:hint="eastAsia"/>
          <w:sz w:val="28"/>
          <w:szCs w:val="28"/>
        </w:rPr>
        <w:t>4</w:t>
      </w:r>
      <w:r w:rsidRPr="005F4C33">
        <w:rPr>
          <w:rFonts w:ascii="方正仿宋_GBK" w:eastAsia="方正仿宋_GBK" w:hint="eastAsia"/>
          <w:sz w:val="28"/>
          <w:szCs w:val="28"/>
        </w:rPr>
        <w:t>2.5</w:t>
      </w:r>
      <w:r>
        <w:rPr>
          <w:rFonts w:ascii="方正仿宋_GBK" w:eastAsia="方正仿宋_GBK" w:hint="eastAsia"/>
          <w:sz w:val="28"/>
          <w:szCs w:val="28"/>
        </w:rPr>
        <w:t>、</w:t>
      </w:r>
      <w:r w:rsidRPr="005F4C33">
        <w:rPr>
          <w:rFonts w:ascii="方正仿宋_GBK" w:eastAsia="方正仿宋_GBK" w:hAnsi="宋体" w:hint="eastAsia"/>
          <w:bCs/>
          <w:color w:val="000000"/>
          <w:sz w:val="28"/>
          <w:szCs w:val="28"/>
        </w:rPr>
        <w:t>PO42.5R</w:t>
      </w:r>
      <w:r>
        <w:rPr>
          <w:rFonts w:ascii="方正仿宋_GBK" w:eastAsia="方正仿宋_GBK" w:hAnsi="宋体" w:hint="eastAsia"/>
          <w:bCs/>
          <w:color w:val="000000"/>
          <w:sz w:val="28"/>
          <w:szCs w:val="28"/>
        </w:rPr>
        <w:t>五桥园</w:t>
      </w:r>
      <w:r>
        <w:rPr>
          <w:rFonts w:ascii="方正仿宋_GBK" w:eastAsia="方正仿宋_GBK" w:hAnsi="宋体" w:hint="eastAsia"/>
          <w:sz w:val="28"/>
          <w:szCs w:val="28"/>
        </w:rPr>
        <w:t>上浮价不超过30.00元/吨，</w:t>
      </w:r>
      <w:r>
        <w:rPr>
          <w:rFonts w:ascii="方正仿宋_GBK" w:eastAsia="方正仿宋_GBK" w:hAnsi="宋体" w:hint="eastAsia"/>
          <w:sz w:val="28"/>
          <w:szCs w:val="28"/>
        </w:rPr>
        <w:lastRenderedPageBreak/>
        <w:t>九龙园片区、石梁檬子片区上浮价不超过35.00元/吨，天子园片区、新田园片区上浮价不超过37.00元，高峰园片区上浮价不超过35.00元/吨，下浮不限价。</w:t>
      </w:r>
      <w:r w:rsidRPr="00FA52EC">
        <w:rPr>
          <w:rFonts w:ascii="方正仿宋_GBK" w:eastAsia="方正仿宋_GBK" w:hAnsi="宋体" w:hint="eastAsia"/>
          <w:b/>
          <w:sz w:val="28"/>
          <w:szCs w:val="28"/>
        </w:rPr>
        <w:t>上</w:t>
      </w:r>
      <w:r w:rsidRPr="00FA52EC">
        <w:rPr>
          <w:rFonts w:ascii="方正仿宋_GBK" w:eastAsia="方正仿宋_GBK" w:hAnsi="宋体" w:cs="仿宋_GB2312" w:hint="eastAsia"/>
          <w:b/>
          <w:bCs/>
          <w:sz w:val="28"/>
          <w:szCs w:val="28"/>
        </w:rPr>
        <w:t>浮用“+”号表示，下浮用“-”号表示，不加不减用“0”表示</w:t>
      </w:r>
      <w:r w:rsidRPr="00FA52EC">
        <w:rPr>
          <w:rFonts w:ascii="方正仿宋_GBK" w:eastAsia="方正仿宋_GBK" w:hAnsi="宋体" w:hint="eastAsia"/>
          <w:b/>
          <w:sz w:val="28"/>
          <w:szCs w:val="28"/>
        </w:rPr>
        <w:t>。</w:t>
      </w:r>
    </w:p>
    <w:p w:rsidR="00FC03BC" w:rsidRPr="005F4C33" w:rsidRDefault="00FC03BC" w:rsidP="00FC03BC">
      <w:pPr>
        <w:tabs>
          <w:tab w:val="left" w:pos="0"/>
        </w:tabs>
        <w:adjustRightInd w:val="0"/>
        <w:spacing w:line="500" w:lineRule="exact"/>
        <w:ind w:firstLine="480"/>
        <w:rPr>
          <w:rFonts w:ascii="方正仿宋_GBK" w:eastAsia="方正仿宋_GBK" w:hAnsi="宋体"/>
          <w:sz w:val="28"/>
          <w:szCs w:val="28"/>
        </w:rPr>
      </w:pPr>
      <w:r w:rsidRPr="005F4C33">
        <w:rPr>
          <w:rFonts w:ascii="方正仿宋_GBK" w:eastAsia="方正仿宋_GBK" w:hAnsi="宋体" w:hint="eastAsia"/>
          <w:sz w:val="28"/>
          <w:szCs w:val="28"/>
        </w:rPr>
        <w:t>4、浮动后的报价应为含增值税、运输费及上下车费到施工现场价格。</w:t>
      </w:r>
    </w:p>
    <w:p w:rsidR="00FC03BC" w:rsidRPr="005F4C33" w:rsidRDefault="00FC03BC" w:rsidP="00FC03BC">
      <w:pPr>
        <w:tabs>
          <w:tab w:val="left" w:pos="0"/>
        </w:tabs>
        <w:adjustRightInd w:val="0"/>
        <w:spacing w:line="500" w:lineRule="exact"/>
        <w:ind w:firstLine="480"/>
        <w:rPr>
          <w:rFonts w:ascii="方正仿宋_GBK" w:eastAsia="方正仿宋_GBK" w:hAnsi="宋体"/>
          <w:b/>
          <w:sz w:val="28"/>
          <w:szCs w:val="28"/>
        </w:rPr>
      </w:pPr>
      <w:r w:rsidRPr="005F4C33">
        <w:rPr>
          <w:rFonts w:ascii="方正仿宋_GBK" w:eastAsia="方正仿宋_GBK" w:hAnsi="宋体" w:hint="eastAsia"/>
          <w:sz w:val="28"/>
          <w:szCs w:val="28"/>
        </w:rPr>
        <w:t>5、</w:t>
      </w:r>
      <w:r w:rsidRPr="005F4C33">
        <w:rPr>
          <w:rFonts w:ascii="方正仿宋_GBK" w:eastAsia="方正仿宋_GBK" w:hAnsi="宋体" w:hint="eastAsia"/>
          <w:b/>
          <w:sz w:val="28"/>
          <w:szCs w:val="28"/>
        </w:rPr>
        <w:t>报函价必填：报价品牌、送至各园区浮动价格、合计、总计。</w:t>
      </w:r>
    </w:p>
    <w:p w:rsidR="00FC03BC" w:rsidRPr="005F4C33" w:rsidRDefault="00FC03BC" w:rsidP="00FC03BC">
      <w:pPr>
        <w:tabs>
          <w:tab w:val="left" w:pos="0"/>
        </w:tabs>
        <w:adjustRightInd w:val="0"/>
        <w:spacing w:line="500" w:lineRule="exact"/>
        <w:ind w:firstLineChars="200" w:firstLine="560"/>
        <w:rPr>
          <w:rFonts w:ascii="方正仿宋_GBK" w:eastAsia="方正仿宋_GBK" w:hAnsi="宋体"/>
          <w:sz w:val="28"/>
          <w:szCs w:val="28"/>
        </w:rPr>
      </w:pPr>
      <w:r w:rsidRPr="005F4C33">
        <w:rPr>
          <w:rFonts w:ascii="方正仿宋_GBK" w:eastAsia="方正仿宋_GBK" w:hAnsi="宋体" w:hint="eastAsia"/>
          <w:sz w:val="28"/>
          <w:szCs w:val="28"/>
        </w:rPr>
        <w:t>6、如有新增规格型号需求，供需双方只需对新增产品进行核价，双方签字确认后附于本合同后即可生效</w:t>
      </w:r>
    </w:p>
    <w:p w:rsidR="00FC03BC" w:rsidRPr="005F4C33" w:rsidRDefault="00FC03BC" w:rsidP="00FC03BC">
      <w:pPr>
        <w:tabs>
          <w:tab w:val="left" w:pos="0"/>
        </w:tabs>
        <w:adjustRightInd w:val="0"/>
        <w:spacing w:line="500" w:lineRule="exact"/>
        <w:ind w:firstLineChars="200" w:firstLine="560"/>
        <w:rPr>
          <w:rFonts w:ascii="方正仿宋_GBK" w:eastAsia="方正仿宋_GBK" w:hAnsi="宋体"/>
          <w:sz w:val="28"/>
          <w:szCs w:val="28"/>
        </w:rPr>
      </w:pPr>
      <w:r w:rsidRPr="005F4C33">
        <w:rPr>
          <w:rFonts w:ascii="方正仿宋_GBK" w:eastAsia="方正仿宋_GBK" w:hAnsi="宋体" w:hint="eastAsia"/>
          <w:sz w:val="28"/>
          <w:szCs w:val="28"/>
        </w:rPr>
        <w:t>7、报价表上要求盖上报价单位公章、法定代表人或委托代理人签字，并填写联系人及联系电话。</w:t>
      </w:r>
    </w:p>
    <w:p w:rsidR="00FC03BC" w:rsidRPr="005F4C33" w:rsidRDefault="00FC03BC" w:rsidP="00FC03BC">
      <w:pPr>
        <w:tabs>
          <w:tab w:val="left" w:pos="0"/>
        </w:tabs>
        <w:adjustRightInd w:val="0"/>
        <w:spacing w:line="360" w:lineRule="auto"/>
        <w:ind w:firstLineChars="1150" w:firstLine="3220"/>
        <w:rPr>
          <w:rFonts w:ascii="方正仿宋_GBK" w:eastAsia="方正仿宋_GBK" w:hAnsi="宋体"/>
          <w:bCs/>
          <w:sz w:val="28"/>
          <w:szCs w:val="28"/>
        </w:rPr>
      </w:pPr>
    </w:p>
    <w:p w:rsidR="00FC03BC" w:rsidRPr="005F4C33" w:rsidRDefault="00FC03BC" w:rsidP="00FC03BC">
      <w:pPr>
        <w:tabs>
          <w:tab w:val="left" w:pos="0"/>
        </w:tabs>
        <w:adjustRightInd w:val="0"/>
        <w:spacing w:line="480" w:lineRule="auto"/>
        <w:ind w:firstLineChars="1150" w:firstLine="3220"/>
        <w:rPr>
          <w:rFonts w:ascii="方正仿宋_GBK" w:eastAsia="方正仿宋_GBK" w:hAnsi="宋体"/>
          <w:bCs/>
          <w:sz w:val="28"/>
          <w:szCs w:val="28"/>
        </w:rPr>
      </w:pPr>
      <w:r w:rsidRPr="005F4C33">
        <w:rPr>
          <w:rFonts w:ascii="方正仿宋_GBK" w:eastAsia="方正仿宋_GBK" w:hAnsi="宋体" w:hint="eastAsia"/>
          <w:bCs/>
          <w:sz w:val="28"/>
          <w:szCs w:val="28"/>
        </w:rPr>
        <w:t>竞选人盖章：</w:t>
      </w:r>
      <w:r w:rsidRPr="005F4C33">
        <w:rPr>
          <w:rFonts w:ascii="方正仿宋_GBK" w:eastAsia="方正仿宋_GBK" w:hAnsi="宋体" w:hint="eastAsia"/>
          <w:bCs/>
          <w:sz w:val="28"/>
          <w:szCs w:val="28"/>
          <w:u w:val="single"/>
        </w:rPr>
        <w:t xml:space="preserve">                            </w:t>
      </w:r>
    </w:p>
    <w:p w:rsidR="00FC03BC" w:rsidRPr="005F4C33" w:rsidRDefault="00FC03BC" w:rsidP="00FC03BC">
      <w:pPr>
        <w:spacing w:line="480" w:lineRule="auto"/>
        <w:ind w:firstLineChars="1122" w:firstLine="3142"/>
        <w:rPr>
          <w:rFonts w:ascii="方正仿宋_GBK" w:eastAsia="方正仿宋_GBK" w:hAnsi="宋体"/>
          <w:bCs/>
          <w:sz w:val="28"/>
          <w:szCs w:val="28"/>
        </w:rPr>
      </w:pPr>
      <w:r w:rsidRPr="005F4C33">
        <w:rPr>
          <w:rFonts w:ascii="方正仿宋_GBK" w:eastAsia="方正仿宋_GBK" w:hAnsi="宋体" w:hint="eastAsia"/>
          <w:bCs/>
          <w:sz w:val="28"/>
          <w:szCs w:val="28"/>
        </w:rPr>
        <w:t>法定代表人</w:t>
      </w:r>
    </w:p>
    <w:p w:rsidR="00FC03BC" w:rsidRPr="005F4C33" w:rsidRDefault="00FC03BC" w:rsidP="00FC03BC">
      <w:pPr>
        <w:spacing w:line="480" w:lineRule="auto"/>
        <w:ind w:firstLineChars="1122" w:firstLine="3142"/>
        <w:rPr>
          <w:rFonts w:ascii="方正仿宋_GBK" w:eastAsia="方正仿宋_GBK" w:hAnsi="宋体"/>
          <w:bCs/>
          <w:sz w:val="28"/>
          <w:szCs w:val="28"/>
        </w:rPr>
      </w:pPr>
      <w:r w:rsidRPr="005F4C33">
        <w:rPr>
          <w:rFonts w:ascii="方正仿宋_GBK" w:eastAsia="方正仿宋_GBK" w:hAnsi="宋体" w:hint="eastAsia"/>
          <w:bCs/>
          <w:sz w:val="28"/>
          <w:szCs w:val="28"/>
        </w:rPr>
        <w:t>或委托代理人（签字）</w:t>
      </w:r>
      <w:r w:rsidRPr="005F4C33">
        <w:rPr>
          <w:rFonts w:ascii="方正仿宋_GBK" w:eastAsia="方正仿宋_GBK" w:hAnsi="宋体" w:hint="eastAsia"/>
          <w:bCs/>
          <w:sz w:val="28"/>
          <w:szCs w:val="28"/>
          <w:u w:val="single"/>
        </w:rPr>
        <w:t xml:space="preserve">                    </w:t>
      </w:r>
    </w:p>
    <w:p w:rsidR="00FC03BC" w:rsidRPr="005F4C33" w:rsidRDefault="00FC03BC" w:rsidP="00FC03BC">
      <w:pPr>
        <w:spacing w:line="480" w:lineRule="auto"/>
        <w:ind w:firstLineChars="1122" w:firstLine="3142"/>
        <w:rPr>
          <w:rFonts w:ascii="方正仿宋_GBK" w:eastAsia="方正仿宋_GBK" w:hAnsi="宋体"/>
          <w:bCs/>
          <w:sz w:val="28"/>
          <w:szCs w:val="28"/>
        </w:rPr>
      </w:pPr>
      <w:r w:rsidRPr="005F4C33">
        <w:rPr>
          <w:rFonts w:ascii="方正仿宋_GBK" w:eastAsia="方正仿宋_GBK" w:hAnsi="宋体" w:hint="eastAsia"/>
          <w:bCs/>
          <w:sz w:val="28"/>
          <w:szCs w:val="28"/>
        </w:rPr>
        <w:t>联系电话：</w:t>
      </w:r>
      <w:r w:rsidRPr="005F4C33">
        <w:rPr>
          <w:rFonts w:ascii="方正仿宋_GBK" w:eastAsia="方正仿宋_GBK" w:hAnsi="宋体" w:hint="eastAsia"/>
          <w:bCs/>
          <w:sz w:val="28"/>
          <w:szCs w:val="28"/>
          <w:u w:val="single"/>
        </w:rPr>
        <w:t xml:space="preserve">                              </w:t>
      </w:r>
    </w:p>
    <w:p w:rsidR="00FC03BC" w:rsidRPr="005F4C33" w:rsidRDefault="00FC03BC" w:rsidP="00FC03BC">
      <w:pPr>
        <w:spacing w:line="640" w:lineRule="exact"/>
        <w:ind w:firstLineChars="2400" w:firstLine="6720"/>
        <w:rPr>
          <w:rFonts w:ascii="方正仿宋_GBK" w:eastAsia="方正仿宋_GBK" w:hAnsi="宋体"/>
          <w:bCs/>
          <w:sz w:val="28"/>
          <w:szCs w:val="28"/>
        </w:rPr>
      </w:pPr>
    </w:p>
    <w:p w:rsidR="00FC03BC" w:rsidRPr="005F4C33" w:rsidRDefault="00FC03BC" w:rsidP="00FC03BC">
      <w:pPr>
        <w:spacing w:line="640" w:lineRule="exact"/>
        <w:jc w:val="right"/>
        <w:rPr>
          <w:rFonts w:ascii="方正仿宋_GBK" w:eastAsia="方正仿宋_GBK"/>
          <w:kern w:val="0"/>
          <w:sz w:val="28"/>
          <w:szCs w:val="28"/>
        </w:rPr>
      </w:pPr>
      <w:r w:rsidRPr="005F4C33">
        <w:rPr>
          <w:rFonts w:ascii="方正仿宋_GBK" w:eastAsia="方正仿宋_GBK" w:hAnsi="宋体" w:hint="eastAsia"/>
          <w:bCs/>
          <w:sz w:val="28"/>
          <w:szCs w:val="28"/>
        </w:rPr>
        <w:t>20</w:t>
      </w:r>
      <w:r>
        <w:rPr>
          <w:rFonts w:ascii="方正仿宋_GBK" w:eastAsia="方正仿宋_GBK" w:hAnsi="宋体" w:hint="eastAsia"/>
          <w:bCs/>
          <w:sz w:val="28"/>
          <w:szCs w:val="28"/>
        </w:rPr>
        <w:t>22</w:t>
      </w:r>
      <w:r w:rsidRPr="005F4C33">
        <w:rPr>
          <w:rFonts w:ascii="方正仿宋_GBK" w:eastAsia="方正仿宋_GBK" w:hAnsi="宋体" w:hint="eastAsia"/>
          <w:bCs/>
          <w:sz w:val="28"/>
          <w:szCs w:val="28"/>
        </w:rPr>
        <w:t>年    月    日</w:t>
      </w:r>
    </w:p>
    <w:p w:rsidR="005E6D6E" w:rsidRDefault="005E6D6E"/>
    <w:sectPr w:rsidR="005E6D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6E" w:rsidRDefault="005E6D6E" w:rsidP="00FC03BC">
      <w:r>
        <w:separator/>
      </w:r>
    </w:p>
  </w:endnote>
  <w:endnote w:type="continuationSeparator" w:id="1">
    <w:p w:rsidR="005E6D6E" w:rsidRDefault="005E6D6E" w:rsidP="00FC03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utch801 Rm BT">
    <w:altName w:val="Times New Roman"/>
    <w:charset w:val="00"/>
    <w:family w:val="roman"/>
    <w:pitch w:val="default"/>
    <w:sig w:usb0="00000087" w:usb1="00000000" w:usb2="00000000" w:usb3="00000000" w:csb0="0000001B"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6E" w:rsidRDefault="005E6D6E" w:rsidP="00FC03BC">
      <w:r>
        <w:separator/>
      </w:r>
    </w:p>
  </w:footnote>
  <w:footnote w:type="continuationSeparator" w:id="1">
    <w:p w:rsidR="005E6D6E" w:rsidRDefault="005E6D6E" w:rsidP="00FC03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03BC"/>
    <w:rsid w:val="005E6D6E"/>
    <w:rsid w:val="00FC0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BC"/>
    <w:pPr>
      <w:widowControl w:val="0"/>
      <w:jc w:val="both"/>
    </w:pPr>
    <w:rPr>
      <w:rFonts w:ascii="Dutch801 Rm BT" w:eastAsia="宋体" w:hAnsi="Dutch801 Rm BT" w:cs="Dutch801 Rm BT"/>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03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03BC"/>
    <w:rPr>
      <w:sz w:val="18"/>
      <w:szCs w:val="18"/>
    </w:rPr>
  </w:style>
  <w:style w:type="paragraph" w:styleId="a4">
    <w:name w:val="footer"/>
    <w:basedOn w:val="a"/>
    <w:link w:val="Char0"/>
    <w:uiPriority w:val="99"/>
    <w:semiHidden/>
    <w:unhideWhenUsed/>
    <w:rsid w:val="00FC03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C03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2022-05-12T03:36:00Z</dcterms:created>
  <dcterms:modified xsi:type="dcterms:W3CDTF">2022-05-12T03:37:00Z</dcterms:modified>
</cp:coreProperties>
</file>