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重庆市万州区长坪乡人民政府</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auto"/>
          <w:u w:val="none"/>
          <w:lang w:val="en-US" w:eastAsia="zh-CN"/>
        </w:rPr>
      </w:pPr>
      <w:r>
        <w:rPr>
          <w:rFonts w:hint="default" w:ascii="Times New Roman" w:hAnsi="Times New Roman" w:eastAsia="方正小标宋_GBK" w:cs="Times New Roman"/>
          <w:color w:val="auto"/>
          <w:sz w:val="44"/>
          <w:szCs w:val="44"/>
          <w:u w:val="none"/>
          <w:lang w:val="en-US" w:eastAsia="zh-CN"/>
        </w:rPr>
        <w:t>关于2024年法治政府建设情况的报告</w:t>
      </w:r>
    </w:p>
    <w:p>
      <w:pPr>
        <w:pStyle w:val="17"/>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pStyle w:val="17"/>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现将长坪乡2024年法治政府建设情况报告如下：</w:t>
      </w:r>
    </w:p>
    <w:p>
      <w:pPr>
        <w:pStyle w:val="17"/>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一、2024年推进法治政府建设的主要举措和成效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方正楷体_GBK" w:cs="Times New Roman"/>
          <w:sz w:val="32"/>
          <w:szCs w:val="32"/>
          <w:lang w:val="en-US" w:eastAsia="zh-CN"/>
        </w:rPr>
        <w:t>（一）</w:t>
      </w:r>
      <w:r>
        <w:rPr>
          <w:rFonts w:hint="default" w:ascii="Times New Roman" w:hAnsi="Times New Roman" w:eastAsia="楷体" w:cs="Times New Roman"/>
          <w:color w:val="333333"/>
          <w:kern w:val="0"/>
          <w:sz w:val="32"/>
          <w:szCs w:val="32"/>
          <w:lang w:val="en-US" w:eastAsia="zh-CN" w:bidi="ar"/>
        </w:rPr>
        <w:t>提高政治站位，强化党建引领</w:t>
      </w:r>
    </w:p>
    <w:p>
      <w:pPr>
        <w:pStyle w:val="22"/>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rPr>
      </w:pPr>
      <w:r>
        <w:rPr>
          <w:rFonts w:hint="default" w:ascii="Times New Roman" w:hAnsi="Times New Roman" w:cs="Times New Roman"/>
        </w:rPr>
        <w:t>窗体顶端</w:t>
      </w:r>
    </w:p>
    <w:p>
      <w:pPr>
        <w:pStyle w:val="17"/>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一是深化习近平法治思想学习贯彻。</w:t>
      </w:r>
      <w:r>
        <w:rPr>
          <w:rFonts w:hint="default" w:ascii="Times New Roman" w:hAnsi="Times New Roman" w:cs="Times New Roman"/>
          <w:color w:val="000000"/>
          <w:kern w:val="0"/>
          <w:sz w:val="32"/>
          <w:szCs w:val="32"/>
          <w:lang w:val="en-US" w:eastAsia="zh-CN"/>
        </w:rPr>
        <w:t>乡</w:t>
      </w:r>
      <w:r>
        <w:rPr>
          <w:rFonts w:hint="default" w:ascii="Times New Roman" w:hAnsi="Times New Roman" w:eastAsia="方正仿宋_GBK" w:cs="Times New Roman"/>
          <w:color w:val="000000"/>
          <w:kern w:val="0"/>
          <w:sz w:val="32"/>
          <w:szCs w:val="32"/>
          <w:lang w:val="en-US" w:eastAsia="zh-CN"/>
        </w:rPr>
        <w:t>党委、政府高度重视法治政府建设工作，将学习习近平法治思想作为</w:t>
      </w:r>
      <w:r>
        <w:rPr>
          <w:rFonts w:hint="default" w:ascii="Times New Roman" w:hAnsi="Times New Roman" w:cs="Times New Roman"/>
          <w:color w:val="000000"/>
          <w:kern w:val="0"/>
          <w:sz w:val="32"/>
          <w:szCs w:val="32"/>
          <w:lang w:val="en-US" w:eastAsia="zh-CN"/>
        </w:rPr>
        <w:t>乡</w:t>
      </w:r>
      <w:r>
        <w:rPr>
          <w:rFonts w:hint="default" w:ascii="Times New Roman" w:hAnsi="Times New Roman" w:eastAsia="方正仿宋_GBK" w:cs="Times New Roman"/>
          <w:color w:val="000000"/>
          <w:kern w:val="0"/>
          <w:sz w:val="32"/>
          <w:szCs w:val="32"/>
          <w:lang w:val="en-US" w:eastAsia="zh-CN"/>
        </w:rPr>
        <w:t>党委理论学习中心组集体学习的重点内容，将法治建设工作列入年终述职内容，充分发挥法治建设中的领导核心作用。</w:t>
      </w:r>
      <w:r>
        <w:rPr>
          <w:rFonts w:hint="default" w:ascii="Times New Roman" w:hAnsi="Times New Roman" w:eastAsia="方正仿宋_GBK" w:cs="Times New Roman"/>
          <w:b/>
          <w:bCs/>
          <w:color w:val="000000"/>
          <w:kern w:val="0"/>
          <w:sz w:val="32"/>
          <w:szCs w:val="32"/>
          <w:lang w:val="en-US" w:eastAsia="zh-CN"/>
        </w:rPr>
        <w:t>二是强化组织领导。</w:t>
      </w:r>
      <w:r>
        <w:rPr>
          <w:rFonts w:hint="default" w:ascii="Times New Roman" w:hAnsi="Times New Roman" w:eastAsia="方正仿宋_GBK" w:cs="Times New Roman"/>
          <w:sz w:val="32"/>
          <w:szCs w:val="32"/>
          <w:lang w:val="en-US" w:eastAsia="zh-CN"/>
        </w:rPr>
        <w:t>成立了以乡党委书记为组长，乡长、党委副书记为副组长，班子成员和相关科室负责人为成员的法治建设工作领导小组，将法治建设纳入党委、政府重要工作日程，定期召开会议研究部署法治建设工作。制定详细的法治建设工作计划和实施方案，明确责任分工，确保各项任务落到实处。</w:t>
      </w:r>
      <w:r>
        <w:rPr>
          <w:rFonts w:hint="default" w:ascii="Times New Roman" w:hAnsi="Times New Roman" w:eastAsia="方正仿宋_GBK" w:cs="Times New Roman"/>
          <w:b/>
          <w:bCs/>
          <w:color w:val="000000"/>
          <w:kern w:val="0"/>
          <w:sz w:val="32"/>
          <w:szCs w:val="32"/>
          <w:lang w:val="en-US" w:eastAsia="zh-CN"/>
        </w:rPr>
        <w:t>三是层层压实责任。</w:t>
      </w:r>
      <w:r>
        <w:rPr>
          <w:rFonts w:hint="default" w:ascii="Times New Roman" w:hAnsi="Times New Roman" w:eastAsia="方正仿宋_GBK" w:cs="Times New Roman"/>
          <w:sz w:val="32"/>
          <w:szCs w:val="32"/>
          <w:lang w:val="en-US" w:eastAsia="zh-CN"/>
        </w:rPr>
        <w:t>坚持将法治建设纳入我乡1561工作落实机制，将法治建设工作与重点工作同部署、同安排、同推进，扎实有序的推动普法工作落到实处。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default" w:ascii="Times New Roman" w:hAnsi="Times New Roman" w:eastAsia="楷体" w:cs="Times New Roman"/>
          <w:color w:val="333333"/>
          <w:kern w:val="0"/>
          <w:sz w:val="32"/>
          <w:szCs w:val="32"/>
          <w:lang w:val="en-US" w:eastAsia="zh-CN" w:bidi="ar"/>
        </w:rPr>
      </w:pPr>
      <w:r>
        <w:rPr>
          <w:rFonts w:hint="default" w:ascii="Times New Roman" w:hAnsi="Times New Roman" w:eastAsia="方正仿宋_GBK" w:cs="Times New Roman"/>
          <w:sz w:val="32"/>
          <w:szCs w:val="32"/>
          <w:lang w:val="en-US" w:eastAsia="zh-CN"/>
        </w:rPr>
        <w:t>（</w:t>
      </w:r>
      <w:r>
        <w:rPr>
          <w:rFonts w:hint="default" w:ascii="Times New Roman" w:hAnsi="Times New Roman" w:eastAsia="楷体" w:cs="Times New Roman"/>
          <w:color w:val="333333"/>
          <w:kern w:val="0"/>
          <w:sz w:val="32"/>
          <w:szCs w:val="32"/>
          <w:lang w:val="en-US" w:eastAsia="zh-CN" w:bidi="ar"/>
        </w:rPr>
        <w:t>二）强化法治保障，优化营商环境</w:t>
      </w:r>
    </w:p>
    <w:p>
      <w:pPr>
        <w:pStyle w:val="17"/>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b/>
          <w:bCs/>
          <w:color w:val="333333"/>
          <w:kern w:val="0"/>
          <w:sz w:val="32"/>
          <w:szCs w:val="32"/>
          <w:lang w:val="en-US" w:eastAsia="zh-CN" w:bidi="ar"/>
        </w:rPr>
        <w:t>一是</w:t>
      </w:r>
      <w:r>
        <w:rPr>
          <w:rFonts w:hint="default" w:ascii="Times New Roman" w:hAnsi="Times New Roman" w:eastAsia="方正仿宋_GBK" w:cs="Times New Roman"/>
          <w:b/>
          <w:bCs/>
          <w:sz w:val="32"/>
          <w:szCs w:val="32"/>
          <w:lang w:val="en-US" w:eastAsia="zh-CN"/>
        </w:rPr>
        <w:t>深化“放管服”改革。</w:t>
      </w:r>
      <w:r>
        <w:rPr>
          <w:rFonts w:hint="default" w:ascii="Times New Roman" w:hAnsi="Times New Roman" w:eastAsia="方正仿宋_GBK" w:cs="Times New Roman"/>
          <w:sz w:val="32"/>
          <w:szCs w:val="32"/>
          <w:lang w:val="en-US" w:eastAsia="zh-CN"/>
        </w:rPr>
        <w:t>持续推进简政放权，全面落实权责清单制度，2024年共梳理并公开行政权力、责任事项162项，确保权力运行公开透明。同时，积极推行“一网通办”，全年共办理各类政务服务事项300余件，群众满意率达100%。</w:t>
      </w:r>
      <w:r>
        <w:rPr>
          <w:rFonts w:hint="default" w:ascii="Times New Roman" w:hAnsi="Times New Roman" w:eastAsia="方正仿宋_GBK" w:cs="Times New Roman"/>
          <w:b/>
          <w:bCs/>
          <w:sz w:val="32"/>
          <w:szCs w:val="32"/>
          <w:lang w:val="en-US" w:eastAsia="zh-CN"/>
        </w:rPr>
        <w:t>二是积极推行法律顾问制度</w:t>
      </w:r>
      <w:r>
        <w:rPr>
          <w:rFonts w:hint="default" w:ascii="Times New Roman" w:hAnsi="Times New Roman" w:cs="Times New Roman"/>
          <w:b/>
          <w:bCs/>
          <w:sz w:val="32"/>
          <w:szCs w:val="32"/>
          <w:lang w:val="en-US" w:eastAsia="zh-CN"/>
        </w:rPr>
        <w:t>。</w:t>
      </w:r>
      <w:r>
        <w:rPr>
          <w:rFonts w:hint="default" w:ascii="Times New Roman" w:hAnsi="Times New Roman" w:cs="Times New Roman"/>
          <w:sz w:val="32"/>
          <w:szCs w:val="32"/>
          <w:lang w:val="en-US" w:eastAsia="zh-CN"/>
        </w:rPr>
        <w:t>乡</w:t>
      </w:r>
      <w:r>
        <w:rPr>
          <w:rFonts w:hint="default" w:ascii="Times New Roman" w:hAnsi="Times New Roman" w:eastAsia="方正仿宋_GBK" w:cs="Times New Roman"/>
          <w:sz w:val="32"/>
          <w:szCs w:val="32"/>
          <w:lang w:val="en-US" w:eastAsia="zh-CN"/>
        </w:rPr>
        <w:t>党委政府聘请重庆贤信律师事务所2名律师为乡、村两级法律顾问，实现全乡农村基层党组织法律服务全覆盖。年内开展法治培训讲座1场次，参与重大决策4次，审查协议合同28次，出具法律意见书1份，提供法律咨询服务20次，有效防范了法律风险。</w:t>
      </w:r>
      <w:r>
        <w:rPr>
          <w:rFonts w:hint="default" w:ascii="Times New Roman" w:hAnsi="Times New Roman" w:eastAsia="方正仿宋_GBK" w:cs="Times New Roman"/>
          <w:b/>
          <w:bCs/>
          <w:sz w:val="32"/>
          <w:szCs w:val="32"/>
          <w:lang w:val="en-US" w:eastAsia="zh-CN"/>
        </w:rPr>
        <w:t>三是优化营商环境。</w:t>
      </w:r>
      <w:r>
        <w:rPr>
          <w:rFonts w:hint="default" w:ascii="Times New Roman" w:hAnsi="Times New Roman" w:eastAsia="方正仿宋_GBK" w:cs="Times New Roman"/>
          <w:sz w:val="32"/>
          <w:szCs w:val="32"/>
          <w:lang w:val="en-US" w:eastAsia="zh-CN"/>
        </w:rPr>
        <w:t>制定并实施《长坪乡优化营商环境实施方案》，建立企业服务专员制度，为企业提供“一对一”精准服务。全年共走访企业28家，协调解决实际问题30余个，助力企业健康发展。</w:t>
      </w:r>
      <w:r>
        <w:rPr>
          <w:rFonts w:hint="default" w:ascii="Times New Roman" w:hAnsi="Times New Roman" w:eastAsia="方正仿宋_GBK" w:cs="Times New Roman"/>
          <w:b/>
          <w:bCs/>
          <w:sz w:val="32"/>
          <w:szCs w:val="32"/>
          <w:lang w:val="en-US" w:eastAsia="zh-CN"/>
        </w:rPr>
        <w:t>四是加强市场监管。</w:t>
      </w:r>
      <w:r>
        <w:rPr>
          <w:rFonts w:hint="default" w:ascii="Times New Roman" w:hAnsi="Times New Roman" w:eastAsia="方正仿宋_GBK" w:cs="Times New Roman"/>
          <w:sz w:val="32"/>
          <w:szCs w:val="32"/>
          <w:lang w:val="en-US" w:eastAsia="zh-CN"/>
        </w:rPr>
        <w:t>建立健全市场监管机制，开展食品药品安全专项整治行动30次，检查各类市场主体35家，查处违法案件0起，有效维护了市场秩序。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楷体" w:cs="Times New Roman"/>
          <w:color w:val="333333"/>
          <w:kern w:val="0"/>
          <w:sz w:val="32"/>
          <w:szCs w:val="32"/>
          <w:lang w:val="en-US" w:eastAsia="zh-CN" w:bidi="ar"/>
        </w:rPr>
        <w:t>（三）规范行政决策，深化依法行政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42" w:firstLineChars="200"/>
        <w:jc w:val="both"/>
        <w:textAlignment w:val="auto"/>
        <w:rPr>
          <w:rFonts w:hint="default" w:ascii="Times New Roman" w:hAnsi="Times New Roman" w:eastAsia="仿宋" w:cs="Times New Roman"/>
          <w:color w:val="333333"/>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rPr>
        <w:t>一是完善决策程序</w:t>
      </w:r>
      <w:r>
        <w:rPr>
          <w:rFonts w:hint="default" w:ascii="Times New Roman" w:hAnsi="Times New Roman" w:eastAsia="仿宋" w:cs="Times New Roman"/>
          <w:color w:val="333333"/>
          <w:kern w:val="0"/>
          <w:sz w:val="32"/>
          <w:szCs w:val="32"/>
          <w:lang w:val="en-US" w:eastAsia="zh-CN" w:bidi="ar"/>
        </w:rPr>
        <w:t>。坚决贯彻执行“三重一大”议事规则，</w:t>
      </w:r>
      <w:r>
        <w:rPr>
          <w:rFonts w:hint="default" w:ascii="Times New Roman" w:hAnsi="Times New Roman" w:eastAsia="方正仿宋_GBK" w:cs="Times New Roman"/>
          <w:sz w:val="32"/>
          <w:szCs w:val="32"/>
          <w:lang w:val="en-US" w:eastAsia="zh-CN"/>
        </w:rPr>
        <w:t>建立健全党内情况通报制度、情况反映制度、重大决策征求意见制度。强化人大监督，乡政府每年向人大报告依法行政工作，自觉接受人大监督，虚心听取其对法治工作的意见和建议。</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sz w:val="32"/>
          <w:szCs w:val="32"/>
          <w:lang w:val="en-US" w:eastAsia="zh-CN"/>
        </w:rPr>
        <w:t>024年，共召开党委会议15次，集体讨论重大决策事项100余项，确保决策科</w:t>
      </w:r>
      <w:r>
        <w:rPr>
          <w:rFonts w:hint="default" w:ascii="Times New Roman" w:hAnsi="Times New Roman" w:eastAsia="方正仿宋_GBK" w:cs="Times New Roman"/>
          <w:color w:val="auto"/>
          <w:sz w:val="32"/>
          <w:szCs w:val="32"/>
          <w:lang w:val="en-US" w:eastAsia="zh-CN"/>
        </w:rPr>
        <w:t>学、民主、合法。</w:t>
      </w:r>
      <w:r>
        <w:rPr>
          <w:rFonts w:hint="default" w:ascii="Times New Roman" w:hAnsi="Times New Roman" w:eastAsia="方正仿宋_GBK" w:cs="Times New Roman"/>
          <w:b/>
          <w:bCs/>
          <w:color w:val="000000"/>
          <w:kern w:val="0"/>
          <w:sz w:val="32"/>
          <w:szCs w:val="32"/>
          <w:lang w:val="en-US" w:eastAsia="zh-CN"/>
        </w:rPr>
        <w:t>二是完善政府合法性审查制度机制。</w:t>
      </w:r>
      <w:r>
        <w:rPr>
          <w:rFonts w:hint="default" w:ascii="Times New Roman" w:hAnsi="Times New Roman" w:eastAsia="仿宋" w:cs="Times New Roman"/>
          <w:color w:val="333333"/>
          <w:kern w:val="0"/>
          <w:sz w:val="32"/>
          <w:szCs w:val="32"/>
          <w:lang w:val="en-US" w:eastAsia="zh-CN" w:bidi="ar"/>
        </w:rPr>
        <w:t>完善监督制度、创新监督方式，设立执法+监督法制审核人，实现对行政执法工作的全方位、全流程、常态化、长效化监督。扎实开展规范性文件备案审查。</w:t>
      </w:r>
      <w:r>
        <w:rPr>
          <w:rFonts w:hint="default" w:ascii="Times New Roman" w:hAnsi="Times New Roman" w:eastAsia="方正仿宋_GBK" w:cs="Times New Roman"/>
          <w:b/>
          <w:bCs/>
          <w:color w:val="000000"/>
          <w:kern w:val="0"/>
          <w:sz w:val="32"/>
          <w:szCs w:val="32"/>
          <w:lang w:val="en-US" w:eastAsia="zh-CN"/>
        </w:rPr>
        <w:t>三是规范政务公开。</w:t>
      </w:r>
      <w:r>
        <w:rPr>
          <w:rFonts w:hint="default" w:ascii="Times New Roman" w:hAnsi="Times New Roman" w:eastAsia="仿宋" w:cs="Times New Roman"/>
          <w:color w:val="333333"/>
          <w:kern w:val="0"/>
          <w:sz w:val="32"/>
          <w:szCs w:val="32"/>
          <w:lang w:val="en-US" w:eastAsia="zh-CN" w:bidi="ar"/>
        </w:rPr>
        <w:t>健全政务公开制度，依据“主动公开”和“依申请公开”两大类别，及时发布政务信息50篇，确保公共权力阳光规范运行。</w:t>
      </w:r>
    </w:p>
    <w:p>
      <w:pPr>
        <w:pStyle w:val="22"/>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rPr>
      </w:pPr>
      <w:r>
        <w:rPr>
          <w:rFonts w:hint="default" w:ascii="Times New Roman" w:hAnsi="Times New Roman" w:cs="Times New Roman"/>
        </w:rPr>
        <w:t>窗体顶端</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750" w:right="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color w:val="333333"/>
          <w:kern w:val="0"/>
          <w:sz w:val="32"/>
          <w:szCs w:val="32"/>
          <w:lang w:val="en-US" w:eastAsia="zh-CN" w:bidi="ar"/>
        </w:rPr>
        <w:t>严格规范执法，提升执法水平</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color w:val="333333"/>
          <w:kern w:val="0"/>
          <w:sz w:val="32"/>
          <w:szCs w:val="32"/>
          <w:lang w:val="en-US" w:eastAsia="zh-CN" w:bidi="ar"/>
        </w:rPr>
        <w:t>一</w:t>
      </w:r>
      <w:r>
        <w:rPr>
          <w:rFonts w:hint="default" w:ascii="Times New Roman" w:hAnsi="Times New Roman" w:eastAsia="方正仿宋_GBK" w:cs="Times New Roman"/>
          <w:b/>
          <w:bCs/>
          <w:sz w:val="32"/>
          <w:szCs w:val="32"/>
          <w:lang w:val="en-US" w:eastAsia="zh-CN"/>
        </w:rPr>
        <w:t>是规范执法行为。</w:t>
      </w:r>
      <w:r>
        <w:rPr>
          <w:rFonts w:hint="default" w:ascii="Times New Roman" w:hAnsi="Times New Roman" w:cs="Times New Roman"/>
          <w:sz w:val="32"/>
          <w:szCs w:val="32"/>
          <w:lang w:val="en-US" w:eastAsia="zh-CN"/>
        </w:rPr>
        <w:t>严格落实重大行政执法决定法制审核、</w:t>
      </w:r>
      <w:r>
        <w:rPr>
          <w:rFonts w:hint="default" w:ascii="Times New Roman" w:hAnsi="Times New Roman" w:eastAsia="方正仿宋_GBK" w:cs="Times New Roman"/>
          <w:sz w:val="32"/>
          <w:szCs w:val="32"/>
          <w:lang w:val="en-US" w:eastAsia="zh-CN"/>
        </w:rPr>
        <w:t>行政执法公示、执法全过程记录</w:t>
      </w:r>
      <w:r>
        <w:rPr>
          <w:rFonts w:hint="default" w:ascii="Times New Roman" w:hAnsi="Times New Roman" w:cs="Times New Roman"/>
          <w:sz w:val="32"/>
          <w:szCs w:val="32"/>
          <w:lang w:val="en-US" w:eastAsia="zh-CN"/>
        </w:rPr>
        <w:t>三项</w:t>
      </w:r>
      <w:r>
        <w:rPr>
          <w:rFonts w:hint="default" w:ascii="Times New Roman" w:hAnsi="Times New Roman" w:eastAsia="方正仿宋_GBK" w:cs="Times New Roman"/>
          <w:sz w:val="32"/>
          <w:szCs w:val="32"/>
          <w:lang w:val="en-US" w:eastAsia="zh-CN"/>
        </w:rPr>
        <w:t>制度。</w:t>
      </w:r>
      <w:r>
        <w:rPr>
          <w:rFonts w:hint="default" w:ascii="Times New Roman" w:hAnsi="Times New Roman" w:cs="Times New Roman"/>
          <w:sz w:val="32"/>
          <w:szCs w:val="32"/>
          <w:lang w:val="en-US" w:eastAsia="zh-CN"/>
        </w:rPr>
        <w:t>严格按照行政执法案卷评查标准办理案件，确保主体合法、程序规范、事实清楚、证据充分、适用法律正确、归档完善。全年共开展各类执法350余次，处罚277件，无一例投诉事件发生。</w:t>
      </w:r>
      <w:r>
        <w:rPr>
          <w:rFonts w:hint="default" w:ascii="Times New Roman" w:hAnsi="Times New Roman" w:cs="Times New Roman"/>
          <w:b/>
          <w:bCs/>
          <w:sz w:val="32"/>
          <w:szCs w:val="32"/>
          <w:lang w:val="en-US" w:eastAsia="zh-CN"/>
        </w:rPr>
        <w:t>二是推进执法队伍规范化建设。</w:t>
      </w:r>
      <w:r>
        <w:rPr>
          <w:rFonts w:hint="default" w:ascii="Times New Roman" w:hAnsi="Times New Roman" w:cs="Times New Roman"/>
          <w:sz w:val="32"/>
          <w:szCs w:val="32"/>
          <w:lang w:val="en-US" w:eastAsia="zh-CN"/>
        </w:rPr>
        <w:t>实行严格的行政执法人员持证上岗和资格管理工作，加强对行政执法人员持证上岗情况的日常监督管理。积极参加区级执法业务培训，</w:t>
      </w:r>
      <w:r>
        <w:rPr>
          <w:rFonts w:hint="default" w:ascii="Times New Roman" w:hAnsi="Times New Roman" w:eastAsia="方正仿宋_GBK" w:cs="Times New Roman"/>
          <w:sz w:val="32"/>
          <w:szCs w:val="32"/>
          <w:lang w:val="en-US" w:eastAsia="zh-CN"/>
        </w:rPr>
        <w:t>全年共开展行政执法培训9次，培训执法人员86人次，提升了执法人员的业务能力和法治意识。</w:t>
      </w:r>
      <w:r>
        <w:rPr>
          <w:rFonts w:hint="default" w:ascii="Times New Roman" w:hAnsi="Times New Roman"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是严格执法监督。</w:t>
      </w:r>
      <w:r>
        <w:rPr>
          <w:rFonts w:hint="default" w:ascii="Times New Roman" w:hAnsi="Times New Roman" w:eastAsia="方正仿宋_GBK" w:cs="Times New Roman"/>
          <w:sz w:val="32"/>
          <w:szCs w:val="32"/>
          <w:lang w:val="en-US" w:eastAsia="zh-CN"/>
        </w:rPr>
        <w:t>建立健全行政执法监督机制，设立行政执法监督办公室，配备兼职监督人员3名，对行政执法活动进行全程监督。全年共开展执法监督检查6次，发现并纠正问题6个。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楷体" w:cs="Times New Roman"/>
          <w:color w:val="333333"/>
          <w:kern w:val="0"/>
          <w:sz w:val="32"/>
          <w:szCs w:val="32"/>
          <w:lang w:val="en-US" w:eastAsia="zh-CN" w:bidi="ar"/>
        </w:rPr>
      </w:pPr>
      <w:r>
        <w:rPr>
          <w:rFonts w:hint="default" w:ascii="Times New Roman" w:hAnsi="Times New Roman" w:eastAsia="楷体" w:cs="Times New Roman"/>
          <w:color w:val="333333"/>
          <w:kern w:val="0"/>
          <w:sz w:val="32"/>
          <w:szCs w:val="32"/>
          <w:lang w:val="en-US" w:eastAsia="zh-CN" w:bidi="ar"/>
        </w:rPr>
        <w:t>（五）防范化解矛盾，推进社会稳定</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cs="Times New Roman"/>
          <w:b/>
          <w:bCs/>
          <w:color w:val="auto"/>
          <w:kern w:val="2"/>
          <w:sz w:val="32"/>
          <w:szCs w:val="32"/>
          <w:lang w:val="en-US" w:eastAsia="zh-CN" w:bidi="ar-SA"/>
        </w:rPr>
        <w:t>一是拓宽矛盾纠纷收集渠道。</w:t>
      </w:r>
      <w:r>
        <w:rPr>
          <w:rFonts w:hint="default" w:ascii="Times New Roman" w:hAnsi="Times New Roman" w:cs="Times New Roman"/>
          <w:b w:val="0"/>
          <w:bCs w:val="0"/>
          <w:color w:val="auto"/>
          <w:kern w:val="2"/>
          <w:sz w:val="32"/>
          <w:szCs w:val="32"/>
          <w:lang w:val="en-US" w:eastAsia="zh-CN" w:bidi="ar-SA"/>
        </w:rPr>
        <w:t>创新开展党建引领基层治理“四全工作法”，通过全覆盖走访倾听群众呼声，体察社会民情，全面掌握各种安全隐患和社会矛盾纠纷。全年走访3222户，10109人，收集安全隐患和不稳定因素115处(件)。</w:t>
      </w:r>
      <w:r>
        <w:rPr>
          <w:rFonts w:hint="default" w:ascii="Times New Roman" w:hAnsi="Times New Roman" w:cs="Times New Roman"/>
          <w:b/>
          <w:bCs/>
          <w:color w:val="auto"/>
          <w:kern w:val="2"/>
          <w:sz w:val="32"/>
          <w:szCs w:val="32"/>
          <w:lang w:val="en-US" w:eastAsia="zh-CN" w:bidi="ar-SA"/>
        </w:rPr>
        <w:t>二</w:t>
      </w:r>
      <w:r>
        <w:rPr>
          <w:rFonts w:hint="default" w:ascii="Times New Roman" w:hAnsi="Times New Roman" w:eastAsia="方正仿宋_GBK" w:cs="Times New Roman"/>
          <w:b/>
          <w:bCs/>
          <w:color w:val="auto"/>
          <w:kern w:val="2"/>
          <w:sz w:val="32"/>
          <w:szCs w:val="32"/>
          <w:lang w:val="en-US" w:eastAsia="zh-CN" w:bidi="ar-SA"/>
        </w:rPr>
        <w:t>是健全调解机制。</w:t>
      </w:r>
      <w:r>
        <w:rPr>
          <w:rFonts w:hint="default" w:ascii="Times New Roman" w:hAnsi="Times New Roman" w:eastAsia="方正仿宋_GBK" w:cs="Times New Roman"/>
          <w:b w:val="0"/>
          <w:bCs w:val="0"/>
          <w:color w:val="auto"/>
          <w:kern w:val="2"/>
          <w:sz w:val="32"/>
          <w:szCs w:val="32"/>
          <w:lang w:val="en-US" w:eastAsia="zh-CN" w:bidi="ar-SA"/>
        </w:rPr>
        <w:t>设立乡、村居两级调解组织6个，配备调解员26名。全年，累计受理调解案件101件，调解成功101件，调解成功率100%；共排查化解矛盾纠纷115件，协同派出所处理110警情7起，有效维护了社会稳定。</w:t>
      </w:r>
      <w:r>
        <w:rPr>
          <w:rFonts w:hint="default" w:ascii="Times New Roman" w:hAnsi="Times New Roman"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是加强法律援助。</w:t>
      </w:r>
      <w:r>
        <w:rPr>
          <w:rFonts w:hint="default" w:ascii="Times New Roman" w:hAnsi="Times New Roman" w:eastAsia="方正仿宋_GBK" w:cs="Times New Roman"/>
          <w:b w:val="0"/>
          <w:bCs w:val="0"/>
          <w:color w:val="auto"/>
          <w:kern w:val="2"/>
          <w:sz w:val="32"/>
          <w:szCs w:val="32"/>
          <w:lang w:val="en-US" w:eastAsia="zh-CN" w:bidi="ar-SA"/>
        </w:rPr>
        <w:t>设立法律援助工作站，全年共代当事人申请法律援助2次，帮助群众解决法律问题20个，累计录入村居法律顾问服务档案235条，保障了群众的合法权益。</w:t>
      </w:r>
      <w:r>
        <w:rPr>
          <w:rFonts w:hint="default" w:ascii="Times New Roman" w:hAnsi="Times New Roman"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是推进信访工作法治化。</w:t>
      </w:r>
      <w:r>
        <w:rPr>
          <w:rFonts w:hint="default" w:ascii="Times New Roman" w:hAnsi="Times New Roman" w:eastAsia="方正仿宋_GBK" w:cs="Times New Roman"/>
          <w:b w:val="0"/>
          <w:bCs w:val="0"/>
          <w:color w:val="auto"/>
          <w:kern w:val="2"/>
          <w:sz w:val="32"/>
          <w:szCs w:val="32"/>
          <w:lang w:val="en-US" w:eastAsia="zh-CN" w:bidi="ar-SA"/>
        </w:rPr>
        <w:t>建立健全信访工作制度，推行信访事项依法分类处理。全年领导接访下访432件/次，初信初访办理35件</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参与行政复议1件</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网上信访代理已完成22件，人民建议收录5条</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办理民呼我为系统交办件2</w:t>
      </w:r>
      <w:r>
        <w:rPr>
          <w:rFonts w:hint="default" w:ascii="Times New Roman" w:hAnsi="Times New Roman" w:cs="Times New Roman"/>
          <w:b w:val="0"/>
          <w:bCs w:val="0"/>
          <w:color w:val="auto"/>
          <w:kern w:val="2"/>
          <w:sz w:val="32"/>
          <w:szCs w:val="32"/>
          <w:lang w:val="en-US" w:eastAsia="zh-CN" w:bidi="ar-SA"/>
        </w:rPr>
        <w:t>1</w:t>
      </w:r>
      <w:r>
        <w:rPr>
          <w:rFonts w:hint="default" w:ascii="Times New Roman" w:hAnsi="Times New Roman" w:eastAsia="方正仿宋_GBK" w:cs="Times New Roman"/>
          <w:b w:val="0"/>
          <w:bCs w:val="0"/>
          <w:color w:val="auto"/>
          <w:kern w:val="2"/>
          <w:sz w:val="32"/>
          <w:szCs w:val="32"/>
          <w:lang w:val="en-US" w:eastAsia="zh-CN" w:bidi="ar-SA"/>
        </w:rPr>
        <w:t>件,处置重庆市信访联合调度中心下达指令1</w:t>
      </w:r>
      <w:r>
        <w:rPr>
          <w:rFonts w:hint="default" w:ascii="Times New Roman" w:hAnsi="Times New Roman"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件次，交办稳控信访人员1</w:t>
      </w:r>
      <w:r>
        <w:rPr>
          <w:rFonts w:hint="default" w:ascii="Times New Roman" w:hAnsi="Times New Roman"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人次（其中：扬言、煽动到市进京人员9人次），未发生超期、不规范反馈涉稳信息和交办事项的情形，实现了“四个零”目标</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零到市集访、零进京走访、零个人极端、零舆情炒作</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信访事项及时受理率、按期办结率、群众满意率均达100%，有效化解了社会矛盾。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firstLineChars="200"/>
        <w:jc w:val="left"/>
        <w:textAlignment w:val="auto"/>
        <w:rPr>
          <w:rFonts w:hint="default" w:ascii="Times New Roman" w:hAnsi="Times New Roman" w:eastAsia="楷体" w:cs="Times New Roman"/>
          <w:color w:val="333333"/>
          <w:kern w:val="0"/>
          <w:sz w:val="32"/>
          <w:szCs w:val="32"/>
          <w:lang w:val="en-US" w:eastAsia="zh-CN" w:bidi="ar"/>
        </w:rPr>
      </w:pPr>
      <w:r>
        <w:rPr>
          <w:rFonts w:hint="default" w:ascii="Times New Roman" w:hAnsi="Times New Roman" w:eastAsia="楷体" w:cs="Times New Roman"/>
          <w:color w:val="333333"/>
          <w:kern w:val="0"/>
          <w:sz w:val="32"/>
          <w:szCs w:val="32"/>
          <w:lang w:val="en-US" w:eastAsia="zh-CN" w:bidi="ar"/>
        </w:rPr>
        <w:t>（六）深化普法宣传，法治深入人心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cs="Times New Roman"/>
          <w:b/>
          <w:bCs/>
          <w:sz w:val="32"/>
          <w:szCs w:val="32"/>
          <w:lang w:val="en-US" w:eastAsia="zh-CN"/>
        </w:rPr>
        <w:t>加强</w:t>
      </w:r>
      <w:r>
        <w:rPr>
          <w:rFonts w:hint="default" w:ascii="Times New Roman" w:hAnsi="Times New Roman" w:eastAsia="方正仿宋_GBK" w:cs="Times New Roman"/>
          <w:b/>
          <w:bCs/>
          <w:sz w:val="32"/>
          <w:szCs w:val="32"/>
          <w:lang w:val="en-US" w:eastAsia="zh-CN"/>
        </w:rPr>
        <w:t>系统学习。</w:t>
      </w:r>
      <w:r>
        <w:rPr>
          <w:rFonts w:hint="default" w:ascii="Times New Roman" w:hAnsi="Times New Roman" w:eastAsia="方正仿宋_GBK" w:cs="Times New Roman"/>
          <w:b w:val="0"/>
          <w:bCs w:val="0"/>
          <w:color w:val="auto"/>
          <w:kern w:val="2"/>
          <w:sz w:val="32"/>
          <w:szCs w:val="32"/>
          <w:lang w:val="en-US" w:eastAsia="zh-CN" w:bidi="ar-SA"/>
        </w:rPr>
        <w:t>始终坚持党对法治政府建设的全面领导，</w:t>
      </w:r>
      <w:r>
        <w:rPr>
          <w:rFonts w:hint="default" w:ascii="Times New Roman" w:hAnsi="Times New Roman" w:eastAsia="方正仿宋_GBK" w:cs="Times New Roman"/>
          <w:b w:val="0"/>
          <w:bCs w:val="0"/>
          <w:color w:val="000000"/>
          <w:kern w:val="2"/>
          <w:sz w:val="32"/>
          <w:szCs w:val="32"/>
          <w:lang w:val="en-US" w:eastAsia="zh-CN" w:bidi="ar-SA"/>
        </w:rPr>
        <w:t>组织集中习近平法治思想及国家公职人员学法培训5次，专题研讨4次，引导党员干部深刻领会其核心要义、精神实质和实践要求，切实增强法治意识。</w:t>
      </w:r>
      <w:r>
        <w:rPr>
          <w:rFonts w:hint="default" w:ascii="Times New Roman" w:hAnsi="Times New Roman" w:eastAsia="方正仿宋_GBK" w:cs="Times New Roman"/>
          <w:b/>
          <w:bCs/>
          <w:sz w:val="32"/>
          <w:szCs w:val="32"/>
          <w:lang w:val="en-US" w:eastAsia="zh-CN"/>
        </w:rPr>
        <w:t>二是</w:t>
      </w:r>
      <w:r>
        <w:rPr>
          <w:rFonts w:hint="default" w:ascii="Times New Roman" w:hAnsi="Times New Roman" w:cs="Times New Roman"/>
          <w:b/>
          <w:bCs/>
          <w:sz w:val="32"/>
          <w:szCs w:val="32"/>
          <w:lang w:val="en-US" w:eastAsia="zh-CN"/>
        </w:rPr>
        <w:t>加强</w:t>
      </w:r>
      <w:r>
        <w:rPr>
          <w:rFonts w:hint="default" w:ascii="Times New Roman" w:hAnsi="Times New Roman" w:eastAsia="方正仿宋_GBK" w:cs="Times New Roman"/>
          <w:b/>
          <w:bCs/>
          <w:sz w:val="32"/>
          <w:szCs w:val="32"/>
          <w:lang w:val="en-US" w:eastAsia="zh-CN"/>
        </w:rPr>
        <w:t>培训教育。</w:t>
      </w:r>
      <w:r>
        <w:rPr>
          <w:rFonts w:hint="default" w:ascii="Times New Roman" w:hAnsi="Times New Roman" w:eastAsia="方正仿宋_GBK" w:cs="Times New Roman"/>
          <w:b w:val="0"/>
          <w:bCs w:val="0"/>
          <w:color w:val="000000"/>
          <w:kern w:val="2"/>
          <w:sz w:val="32"/>
          <w:szCs w:val="32"/>
          <w:lang w:val="en-US" w:eastAsia="zh-CN" w:bidi="ar-SA"/>
        </w:rPr>
        <w:t>举办领导干部学法专题培训3场，邀请法律顾问进行授课，培训党员干部110余人次，同时还对29名村居“法律明白人”开展法治讲座15场，内容涵盖宪法、民法典等法律法规。组织 45 人参加全年法治理论知识考试，参考率、合格率100%。提高了党员干部及法律明白人运用法治思维和法治方式解决问题的能力。</w:t>
      </w:r>
      <w:r>
        <w:rPr>
          <w:rFonts w:hint="default" w:ascii="Times New Roman" w:hAnsi="Times New Roman" w:cs="Times New Roman"/>
          <w:b/>
          <w:bCs/>
          <w:sz w:val="32"/>
          <w:szCs w:val="32"/>
          <w:lang w:val="en-US" w:eastAsia="zh-CN"/>
        </w:rPr>
        <w:t>三是强化法治宣传。</w:t>
      </w:r>
      <w:r>
        <w:rPr>
          <w:rFonts w:hint="default" w:ascii="Times New Roman" w:hAnsi="Times New Roman" w:eastAsia="方正仿宋_GBK" w:cs="Times New Roman"/>
          <w:b w:val="0"/>
          <w:bCs w:val="0"/>
          <w:color w:val="000000"/>
          <w:kern w:val="2"/>
          <w:sz w:val="32"/>
          <w:szCs w:val="32"/>
          <w:lang w:val="en-US" w:eastAsia="zh-CN" w:bidi="ar-SA"/>
        </w:rPr>
        <w:t>利用赶场面对面、长坪夜话、支部院落主题日、院坝会、QQ群、微信群以及各村居LED电子显示屏等方式深入宣传法律法规。全年线下开展逢场天法治集中宣传19场，利用“长坪夜话”、“院落主题日”、“坝坝会”开展普法宣传48场。线上利用QQ群、微信群、LED电子显示屏定期发布普法信息300余条。悬挂横幅26条、发放宣传资料2000余份，同时还面向重点对象开展“法律八进”普法活动12场，在全乡营造了浓厚的法治学习氛围。</w:t>
      </w:r>
    </w:p>
    <w:p>
      <w:pPr>
        <w:pStyle w:val="23"/>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窗体底端</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二、2024年党政主要负责人履行推进法治建设第一责任人职责，加强法治政府建设的有关情况</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right="0" w:firstLine="642" w:firstLineChars="200"/>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一是强化法治建设第一责任人职责。</w:t>
      </w:r>
      <w:r>
        <w:rPr>
          <w:rFonts w:hint="default" w:ascii="Times New Roman" w:hAnsi="Times New Roman" w:eastAsia="方正仿宋_GBK" w:cs="Times New Roman"/>
          <w:b w:val="0"/>
          <w:bCs w:val="0"/>
          <w:color w:val="000000"/>
          <w:kern w:val="2"/>
          <w:sz w:val="32"/>
          <w:szCs w:val="32"/>
          <w:lang w:val="en-US" w:eastAsia="zh-CN" w:bidi="ar-SA"/>
        </w:rPr>
        <w:t>全面落实中央《党政主要负责人履行推进法治建设第一责任人职责规定》，</w:t>
      </w:r>
      <w:r>
        <w:rPr>
          <w:rFonts w:hint="default" w:ascii="Times New Roman" w:hAnsi="Times New Roman" w:cs="Times New Roman"/>
          <w:b w:val="0"/>
          <w:bCs w:val="0"/>
          <w:color w:val="000000"/>
          <w:kern w:val="2"/>
          <w:sz w:val="32"/>
          <w:szCs w:val="32"/>
          <w:lang w:val="en-US" w:eastAsia="zh-CN" w:bidi="ar-SA"/>
        </w:rPr>
        <w:t>乡</w:t>
      </w:r>
      <w:r>
        <w:rPr>
          <w:rFonts w:hint="default" w:ascii="Times New Roman" w:hAnsi="Times New Roman" w:eastAsia="方正仿宋_GBK" w:cs="Times New Roman"/>
          <w:b w:val="0"/>
          <w:bCs w:val="0"/>
          <w:color w:val="000000"/>
          <w:kern w:val="2"/>
          <w:sz w:val="32"/>
          <w:szCs w:val="32"/>
          <w:lang w:val="en-US" w:eastAsia="zh-CN" w:bidi="ar-SA"/>
        </w:rPr>
        <w:t>党政主要负责人切实履行法治建设第一责任人职责，自觉把法治建设工作融入全</w:t>
      </w:r>
      <w:r>
        <w:rPr>
          <w:rFonts w:hint="default" w:ascii="Times New Roman" w:hAnsi="Times New Roman" w:cs="Times New Roman"/>
          <w:b w:val="0"/>
          <w:bCs w:val="0"/>
          <w:color w:val="000000"/>
          <w:kern w:val="2"/>
          <w:sz w:val="32"/>
          <w:szCs w:val="32"/>
          <w:lang w:val="en-US" w:eastAsia="zh-CN" w:bidi="ar-SA"/>
        </w:rPr>
        <w:t>乡</w:t>
      </w:r>
      <w:r>
        <w:rPr>
          <w:rFonts w:hint="default" w:ascii="Times New Roman" w:hAnsi="Times New Roman" w:eastAsia="方正仿宋_GBK" w:cs="Times New Roman"/>
          <w:b w:val="0"/>
          <w:bCs w:val="0"/>
          <w:color w:val="000000"/>
          <w:kern w:val="2"/>
          <w:sz w:val="32"/>
          <w:szCs w:val="32"/>
          <w:lang w:val="en-US" w:eastAsia="zh-CN" w:bidi="ar-SA"/>
        </w:rPr>
        <w:t>工作大局，与中心工作同谋划、同部署、同落实。对法治建设中涉及的重大问题、重要环节、重点任务，亲自过问、亲自协调和亲自督办。</w:t>
      </w:r>
      <w:r>
        <w:rPr>
          <w:rFonts w:hint="default" w:ascii="Times New Roman" w:hAnsi="Times New Roman" w:cs="Times New Roman"/>
          <w:sz w:val="32"/>
          <w:szCs w:val="32"/>
          <w:lang w:val="en-US" w:eastAsia="zh-CN"/>
        </w:rPr>
        <w:t>全年研究</w:t>
      </w:r>
      <w:r>
        <w:rPr>
          <w:rFonts w:hint="default" w:ascii="Times New Roman" w:hAnsi="Times New Roman" w:eastAsia="方正仿宋_GBK" w:cs="Times New Roman"/>
          <w:sz w:val="32"/>
          <w:szCs w:val="32"/>
          <w:lang w:val="en-US" w:eastAsia="zh-CN"/>
        </w:rPr>
        <w:t>部署安排法治建设年度重点工作3次，制定了长坪乡法治建设工作要点，明确了工作目标、任务和措施，将任务分解到各科室，确保责任落实到人。</w:t>
      </w:r>
      <w:r>
        <w:rPr>
          <w:rFonts w:hint="default" w:ascii="Times New Roman" w:hAnsi="Times New Roman" w:cs="Times New Roman"/>
          <w:b/>
          <w:bCs/>
          <w:sz w:val="32"/>
          <w:szCs w:val="32"/>
          <w:lang w:val="en-US" w:eastAsia="zh-CN"/>
        </w:rPr>
        <w:t>二是带头学法用法提高个人法治意识。</w:t>
      </w:r>
      <w:r>
        <w:rPr>
          <w:rFonts w:hint="default" w:ascii="Times New Roman" w:hAnsi="Times New Roman" w:eastAsia="方正仿宋_GBK" w:cs="Times New Roman"/>
          <w:kern w:val="0"/>
          <w:sz w:val="32"/>
          <w:szCs w:val="32"/>
          <w:lang w:val="en-US" w:eastAsia="zh-CN" w:bidi="ar"/>
        </w:rPr>
        <w:t>党政主要负责人带头学法、尊法、用法、守法，全</w:t>
      </w:r>
      <w:r>
        <w:rPr>
          <w:rFonts w:hint="default" w:ascii="Times New Roman" w:hAnsi="Times New Roman" w:cs="Times New Roman"/>
          <w:kern w:val="0"/>
          <w:sz w:val="32"/>
          <w:szCs w:val="32"/>
          <w:lang w:val="en-US" w:eastAsia="zh-CN" w:bidi="ar"/>
        </w:rPr>
        <w:t>乡普法考试</w:t>
      </w:r>
      <w:r>
        <w:rPr>
          <w:rFonts w:hint="default" w:ascii="Times New Roman" w:hAnsi="Times New Roman" w:eastAsia="方正仿宋_GBK" w:cs="Times New Roman"/>
          <w:kern w:val="0"/>
          <w:sz w:val="32"/>
          <w:szCs w:val="32"/>
          <w:lang w:val="en-US" w:eastAsia="zh-CN" w:bidi="ar"/>
        </w:rPr>
        <w:t>学习通过率100%。加强党内监督，积极开展</w:t>
      </w:r>
      <w:r>
        <w:rPr>
          <w:rFonts w:hint="default" w:ascii="Times New Roman" w:hAnsi="Times New Roman" w:cs="Times New Roman"/>
          <w:kern w:val="0"/>
          <w:sz w:val="32"/>
          <w:szCs w:val="32"/>
          <w:lang w:val="en-US" w:eastAsia="zh-CN" w:bidi="ar"/>
        </w:rPr>
        <w:t>党纪学习</w:t>
      </w:r>
      <w:r>
        <w:rPr>
          <w:rFonts w:hint="default" w:ascii="Times New Roman" w:hAnsi="Times New Roman" w:eastAsia="方正仿宋_GBK" w:cs="Times New Roman"/>
          <w:kern w:val="0"/>
          <w:sz w:val="32"/>
          <w:szCs w:val="32"/>
          <w:lang w:val="en-US" w:eastAsia="zh-CN" w:bidi="ar"/>
        </w:rPr>
        <w:t>教育</w:t>
      </w:r>
      <w:r>
        <w:rPr>
          <w:rFonts w:hint="default" w:ascii="Times New Roman" w:hAnsi="Times New Roman"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主要领导带头给全体干部职工上党课，开展多层次、多形式的反腐倡廉教育活动，开展批评与自我批评，找差距、补短板，提高法治意识，进而促进依法行政能力建设。</w:t>
      </w:r>
      <w:r>
        <w:rPr>
          <w:rFonts w:hint="default" w:ascii="Times New Roman" w:hAnsi="Times New Roman" w:cs="Times New Roman"/>
          <w:b/>
          <w:bCs/>
          <w:sz w:val="32"/>
          <w:szCs w:val="32"/>
          <w:lang w:val="en-US" w:eastAsia="zh-CN"/>
        </w:rPr>
        <w:t>三是统筹推进法治政府建设工作。</w:t>
      </w:r>
      <w:r>
        <w:rPr>
          <w:rFonts w:hint="default" w:ascii="Times New Roman" w:hAnsi="Times New Roman" w:eastAsia="方正仿宋_GBK" w:cs="Times New Roman"/>
          <w:b w:val="0"/>
          <w:bCs w:val="0"/>
          <w:color w:val="000000"/>
          <w:kern w:val="2"/>
          <w:sz w:val="32"/>
          <w:szCs w:val="32"/>
          <w:lang w:val="en-US" w:eastAsia="zh-CN" w:bidi="ar-SA"/>
        </w:rPr>
        <w:t>坚持把法治建设与经济社会发展同部署、同推进、同考核、同奖惩</w:t>
      </w:r>
      <w:r>
        <w:rPr>
          <w:rFonts w:hint="default"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不定期组织召集人员召开法治建设会研究部署法治建设工作，努力实现法治建设在党委的正确指导下取得新成效。同时，压实村级第一责任人职责，各村主要负责人认真履行法治建设第一责任人职责。严格落实《党政主要负责人述法办法》，按照上级文件通知，党政班子成员撰写完成202</w:t>
      </w:r>
      <w:r>
        <w:rPr>
          <w:rFonts w:hint="default" w:ascii="Times New Roman" w:hAnsi="Times New Roman" w:cs="Times New Roman"/>
          <w:b w:val="0"/>
          <w:bCs w:val="0"/>
          <w:color w:val="000000"/>
          <w:kern w:val="2"/>
          <w:sz w:val="32"/>
          <w:szCs w:val="32"/>
          <w:lang w:val="en-US" w:eastAsia="zh-CN" w:bidi="ar-SA"/>
        </w:rPr>
        <w:t>4</w:t>
      </w:r>
      <w:r>
        <w:rPr>
          <w:rFonts w:hint="default" w:ascii="Times New Roman" w:hAnsi="Times New Roman" w:eastAsia="方正仿宋_GBK" w:cs="Times New Roman"/>
          <w:b w:val="0"/>
          <w:bCs w:val="0"/>
          <w:color w:val="000000"/>
          <w:kern w:val="2"/>
          <w:sz w:val="32"/>
          <w:szCs w:val="32"/>
          <w:lang w:val="en-US" w:eastAsia="zh-CN" w:bidi="ar-SA"/>
        </w:rPr>
        <w:t>年度述法报告。2024年全年均没有出现作出的行政行为被人民法院和行政复议机关撤销、变更、确认违法的情况。</w:t>
      </w:r>
    </w:p>
    <w:p>
      <w:pPr>
        <w:pStyle w:val="1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三、2024年推进法治政府建设存在的不足和原因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b/>
          <w:bCs/>
          <w:sz w:val="32"/>
          <w:szCs w:val="32"/>
          <w:lang w:val="en-US" w:eastAsia="zh-CN"/>
        </w:rPr>
        <w:t>一是部分干部法治意识仍需加强。</w:t>
      </w:r>
      <w:r>
        <w:rPr>
          <w:rFonts w:hint="default" w:ascii="Times New Roman" w:hAnsi="Times New Roman" w:eastAsia="方正仿宋_GBK" w:cs="Times New Roman"/>
          <w:b w:val="0"/>
          <w:bCs w:val="0"/>
          <w:color w:val="000000"/>
          <w:kern w:val="2"/>
          <w:sz w:val="32"/>
          <w:szCs w:val="32"/>
          <w:lang w:val="en-US" w:eastAsia="zh-CN" w:bidi="ar-SA"/>
        </w:rPr>
        <w:t>虽然开展了多种形式的学法活动，但仍有部分干部在运用法治思维和方式处理问题时不够熟练，在工作中存在凭经验办事、重结果轻程序等现象，用法治方式解决问题的能力还不够高法治思维和依法行政能力有待进一步加强。</w:t>
      </w:r>
      <w:r>
        <w:rPr>
          <w:rFonts w:hint="default" w:ascii="Times New Roman" w:hAnsi="Times New Roman" w:cs="Times New Roman"/>
          <w:b/>
          <w:bCs/>
          <w:sz w:val="32"/>
          <w:szCs w:val="32"/>
          <w:lang w:val="en-US" w:eastAsia="zh-CN"/>
        </w:rPr>
        <w:t>二是行政执法协调配合有待完善。</w:t>
      </w:r>
      <w:r>
        <w:rPr>
          <w:rFonts w:hint="default" w:ascii="Times New Roman" w:hAnsi="Times New Roman" w:eastAsia="方正仿宋_GBK" w:cs="Times New Roman"/>
          <w:b w:val="0"/>
          <w:bCs w:val="0"/>
          <w:color w:val="000000"/>
          <w:kern w:val="2"/>
          <w:sz w:val="32"/>
          <w:szCs w:val="32"/>
          <w:lang w:val="en-US" w:eastAsia="zh-CN" w:bidi="ar-SA"/>
        </w:rPr>
        <w:t>行政执法承接能力有限</w:t>
      </w:r>
      <w:r>
        <w:rPr>
          <w:rFonts w:hint="default"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在综合行政执法过程中，不同执法部门之间的沟通机制不够健全，信息共享不及时，对联合执法的流程和责任划分不够明确，导致</w:t>
      </w:r>
      <w:r>
        <w:rPr>
          <w:rFonts w:hint="default" w:ascii="Times New Roman" w:hAnsi="Times New Roman" w:eastAsia="方正仿宋_GBK" w:cs="Times New Roman"/>
          <w:sz w:val="32"/>
          <w:szCs w:val="32"/>
          <w:lang w:val="en-US" w:eastAsia="zh-CN"/>
        </w:rPr>
        <w:t>执法效率受到一定影响。</w:t>
      </w:r>
      <w:r>
        <w:rPr>
          <w:rFonts w:hint="default" w:ascii="Times New Roman" w:hAnsi="Times New Roman" w:cs="Times New Roman"/>
          <w:b/>
          <w:bCs/>
          <w:sz w:val="32"/>
          <w:szCs w:val="32"/>
          <w:lang w:val="en-US" w:eastAsia="zh-CN"/>
        </w:rPr>
        <w:t>三是法治政府建设亮点工作还不够明显。</w:t>
      </w:r>
      <w:r>
        <w:rPr>
          <w:rFonts w:hint="default" w:ascii="Times New Roman" w:hAnsi="Times New Roman" w:eastAsia="方正仿宋_GBK" w:cs="Times New Roman"/>
          <w:sz w:val="32"/>
          <w:szCs w:val="32"/>
          <w:lang w:val="en-US" w:eastAsia="zh-CN"/>
        </w:rPr>
        <w:t>虽然开展了大量活动，但部分宣传内容与群众实际需求结合不够紧密，宣传方式对一些特殊群体的吸引力不足</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普法方式创新不足。</w:t>
      </w:r>
    </w:p>
    <w:p>
      <w:pPr>
        <w:pStyle w:val="17"/>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2025年推进法治政府建设的主要安排</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kern w:val="2"/>
          <w:sz w:val="32"/>
          <w:szCs w:val="32"/>
          <w:lang w:val="en-US" w:eastAsia="zh-CN" w:bidi="ar-SA"/>
        </w:rPr>
        <w:t>一是强化干部法治培训。</w:t>
      </w:r>
      <w:r>
        <w:rPr>
          <w:rFonts w:hint="default" w:ascii="Times New Roman" w:hAnsi="Times New Roman" w:eastAsia="方正仿宋_GBK" w:cs="Times New Roman"/>
          <w:sz w:val="32"/>
          <w:szCs w:val="32"/>
          <w:lang w:val="en-US" w:eastAsia="zh-CN"/>
        </w:rPr>
        <w:t>进一步加大干部法治培训力度，丰富培训内容和形式。除了理论学习，增加更多案例分析和模拟执法等实践环节，提高干部运用法治思维和方式解决实际问题的能力。同时，建立法治培训考核机制，将考核结果与干部绩效挂钩，激励干部主动学习。</w:t>
      </w:r>
      <w:r>
        <w:rPr>
          <w:rFonts w:hint="default" w:ascii="Times New Roman" w:hAnsi="Times New Roman" w:eastAsia="方正仿宋_GBK" w:cs="Times New Roman"/>
          <w:b/>
          <w:bCs/>
          <w:kern w:val="2"/>
          <w:sz w:val="32"/>
          <w:szCs w:val="32"/>
          <w:lang w:val="en-US" w:eastAsia="zh-CN" w:bidi="ar-SA"/>
        </w:rPr>
        <w:t>二是优化行政执法协调机制。</w:t>
      </w:r>
      <w:r>
        <w:rPr>
          <w:rFonts w:hint="default" w:ascii="Times New Roman" w:hAnsi="Times New Roman" w:eastAsia="方正仿宋_GBK" w:cs="Times New Roman"/>
          <w:sz w:val="32"/>
          <w:szCs w:val="32"/>
          <w:lang w:val="en-US" w:eastAsia="zh-CN"/>
        </w:rPr>
        <w:t>建立健全行政执法部门之间的沟通协调机制，明确联合执法的责任分工和工作流程。加强信息共享平台建设，实现执法信息的实时共享。定期开展联合执法演练和业务交流活动，提高部门之间的协同作战能力。</w:t>
      </w:r>
      <w:r>
        <w:rPr>
          <w:rFonts w:hint="default" w:ascii="Times New Roman" w:hAnsi="Times New Roman" w:eastAsia="方正仿宋_GBK" w:cs="Times New Roman"/>
          <w:b/>
          <w:bCs/>
          <w:kern w:val="2"/>
          <w:sz w:val="32"/>
          <w:szCs w:val="32"/>
          <w:lang w:val="en-US" w:eastAsia="zh-CN" w:bidi="ar-SA"/>
        </w:rPr>
        <w:t>三是提升普法工作质量。</w:t>
      </w:r>
      <w:r>
        <w:rPr>
          <w:rFonts w:hint="default" w:ascii="Times New Roman" w:hAnsi="Times New Roman" w:eastAsia="方正仿宋_GBK" w:cs="Times New Roman"/>
          <w:sz w:val="32"/>
          <w:szCs w:val="32"/>
          <w:lang w:val="en-US" w:eastAsia="zh-CN"/>
        </w:rPr>
        <w:t>深入开展群众法治需求调研，根据不同群体特点制定个性化的普法方案。创新普法方式，充分利用新媒体、短视频等现代传播手段，提高普法宣传的趣味性和吸引力。加强对特殊群体的普法宣传，如老年人、未成年人、残疾人等，提高全民法治素养。</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2880" w:firstLineChars="9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left="4160" w:leftChars="1000" w:hanging="960" w:hangingChars="3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left="5120" w:leftChars="1200" w:hanging="1280" w:hangingChars="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重庆市万州区</w:t>
      </w:r>
      <w:r>
        <w:rPr>
          <w:rFonts w:hint="default" w:ascii="Times New Roman" w:hAnsi="Times New Roman" w:eastAsia="方正仿宋_GBK" w:cs="Times New Roman"/>
          <w:sz w:val="32"/>
          <w:szCs w:val="32"/>
          <w:lang w:val="en-US" w:eastAsia="zh-CN"/>
        </w:rPr>
        <w:t>长坪乡人民政府</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left="5120" w:leftChars="1500" w:hanging="320" w:hanging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default" w:ascii="Times New Roman" w:hAnsi="Times New Roman"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left="5440" w:leftChars="1700" w:firstLine="0" w:firstLineChars="0"/>
        <w:jc w:val="both"/>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onsolas">
    <w:altName w:val="Noto Sans Mono"/>
    <w:panose1 w:val="020B0609020204030204"/>
    <w:charset w:val="00"/>
    <w:family w:val="auto"/>
    <w:pitch w:val="default"/>
    <w:sig w:usb0="00000000" w:usb1="00000000" w:usb2="00000009" w:usb3="00000000" w:csb0="6000019F" w:csb1="DFD70000"/>
  </w:font>
  <w:font w:name="Helvetica">
    <w:altName w:val="汉仪君黑-35简"/>
    <w:panose1 w:val="020B0604020202020204"/>
    <w:charset w:val="00"/>
    <w:family w:val="auto"/>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4904F"/>
    <w:multiLevelType w:val="singleLevel"/>
    <w:tmpl w:val="FD14904F"/>
    <w:lvl w:ilvl="0" w:tentative="0">
      <w:start w:val="4"/>
      <w:numFmt w:val="chineseCounting"/>
      <w:suff w:val="nothing"/>
      <w:lvlText w:val="（%1）"/>
      <w:lvlJc w:val="left"/>
      <w:rPr>
        <w:rFonts w:hint="eastAsia"/>
      </w:rPr>
    </w:lvl>
  </w:abstractNum>
  <w:abstractNum w:abstractNumId="1">
    <w:nsid w:val="01942940"/>
    <w:multiLevelType w:val="singleLevel"/>
    <w:tmpl w:val="0194294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32403"/>
    <w:rsid w:val="01477CD1"/>
    <w:rsid w:val="02702D0C"/>
    <w:rsid w:val="0C9C26F3"/>
    <w:rsid w:val="12C15D15"/>
    <w:rsid w:val="14DE5AA5"/>
    <w:rsid w:val="1B9C4A93"/>
    <w:rsid w:val="1CB013A4"/>
    <w:rsid w:val="1D2C6515"/>
    <w:rsid w:val="1EDE3C6E"/>
    <w:rsid w:val="1F1914F7"/>
    <w:rsid w:val="21E72F11"/>
    <w:rsid w:val="2475202E"/>
    <w:rsid w:val="25560ED9"/>
    <w:rsid w:val="257A0B00"/>
    <w:rsid w:val="2A9E7B6E"/>
    <w:rsid w:val="2C261A1D"/>
    <w:rsid w:val="2E584DB1"/>
    <w:rsid w:val="3084063C"/>
    <w:rsid w:val="30AA32FA"/>
    <w:rsid w:val="318B7514"/>
    <w:rsid w:val="32026A50"/>
    <w:rsid w:val="35D72B41"/>
    <w:rsid w:val="36AB33AA"/>
    <w:rsid w:val="37B3065B"/>
    <w:rsid w:val="3987299A"/>
    <w:rsid w:val="3A0F6318"/>
    <w:rsid w:val="3ACF4667"/>
    <w:rsid w:val="3BA76821"/>
    <w:rsid w:val="3CCF55BB"/>
    <w:rsid w:val="3F0A5FF6"/>
    <w:rsid w:val="3F2A3371"/>
    <w:rsid w:val="40251D40"/>
    <w:rsid w:val="416F2C20"/>
    <w:rsid w:val="42D214C5"/>
    <w:rsid w:val="49693C3E"/>
    <w:rsid w:val="49A308A5"/>
    <w:rsid w:val="4F1428B3"/>
    <w:rsid w:val="508D24A8"/>
    <w:rsid w:val="55353400"/>
    <w:rsid w:val="58C61300"/>
    <w:rsid w:val="58D27765"/>
    <w:rsid w:val="5A0D41DF"/>
    <w:rsid w:val="5C9232ED"/>
    <w:rsid w:val="5E9D5579"/>
    <w:rsid w:val="5FAB3EB2"/>
    <w:rsid w:val="65C34ED8"/>
    <w:rsid w:val="68E82655"/>
    <w:rsid w:val="6CCA0656"/>
    <w:rsid w:val="6D77332B"/>
    <w:rsid w:val="701C1ADF"/>
    <w:rsid w:val="71B74082"/>
    <w:rsid w:val="73B2E88E"/>
    <w:rsid w:val="73E046EE"/>
    <w:rsid w:val="745949DF"/>
    <w:rsid w:val="79DA74F5"/>
    <w:rsid w:val="7A87210E"/>
    <w:rsid w:val="7BBF3986"/>
    <w:rsid w:val="7CC247EC"/>
    <w:rsid w:val="7F7D79B3"/>
    <w:rsid w:val="7FBB7ABA"/>
    <w:rsid w:val="C7CDFE4B"/>
    <w:rsid w:val="C7FD1C9B"/>
    <w:rsid w:val="E6FB03FB"/>
    <w:rsid w:val="FA7DC8DC"/>
    <w:rsid w:val="FF53C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jc w:val="both"/>
    </w:pPr>
    <w:rPr>
      <w:rFonts w:ascii="Calibri" w:hAnsi="Calibri" w:eastAsia="宋体"/>
      <w:color w:val="auto"/>
      <w:kern w:val="2"/>
      <w:sz w:val="21"/>
      <w:szCs w:val="22"/>
      <w:lang w:eastAsia="zh-CN" w:bidi="ar-SA"/>
    </w:rPr>
  </w:style>
  <w:style w:type="paragraph" w:styleId="4">
    <w:name w:val="footer"/>
    <w:basedOn w:val="1"/>
    <w:next w:val="1"/>
    <w:qFormat/>
    <w:uiPriority w:val="0"/>
    <w:pPr>
      <w:tabs>
        <w:tab w:val="center" w:pos="4153"/>
        <w:tab w:val="right" w:pos="8306"/>
      </w:tabs>
      <w:snapToGrid w:val="0"/>
      <w:jc w:val="left"/>
    </w:pPr>
    <w:rPr>
      <w:rFonts w:ascii="宋体" w:hAnsi="宋体"/>
      <w:sz w:val="2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rPr>
      <w:i/>
      <w:iCs/>
    </w:rPr>
  </w:style>
  <w:style w:type="character" w:styleId="13">
    <w:name w:val="Hyperlink"/>
    <w:basedOn w:val="8"/>
    <w:qFormat/>
    <w:uiPriority w:val="0"/>
    <w:rPr>
      <w:color w:val="333333"/>
      <w:u w:val="none"/>
    </w:rPr>
  </w:style>
  <w:style w:type="character" w:styleId="14">
    <w:name w:val="HTML Code"/>
    <w:basedOn w:val="8"/>
    <w:qFormat/>
    <w:uiPriority w:val="0"/>
    <w:rPr>
      <w:rFonts w:hint="default" w:ascii="Consolas" w:hAnsi="Consolas" w:eastAsia="Consolas" w:cs="Consolas"/>
      <w:color w:val="C7254E"/>
      <w:sz w:val="21"/>
      <w:szCs w:val="21"/>
      <w:shd w:val="clear" w:fill="F9F2F4"/>
    </w:rPr>
  </w:style>
  <w:style w:type="character" w:styleId="15">
    <w:name w:val="HTML Keyboard"/>
    <w:basedOn w:val="8"/>
    <w:qFormat/>
    <w:uiPriority w:val="0"/>
    <w:rPr>
      <w:rFonts w:ascii="Consolas" w:hAnsi="Consolas" w:eastAsia="Consolas" w:cs="Consolas"/>
      <w:color w:val="FFFFFF"/>
      <w:sz w:val="21"/>
      <w:szCs w:val="21"/>
      <w:shd w:val="clear" w:fill="333333"/>
    </w:rPr>
  </w:style>
  <w:style w:type="character" w:styleId="16">
    <w:name w:val="HTML Sample"/>
    <w:basedOn w:val="8"/>
    <w:qFormat/>
    <w:uiPriority w:val="0"/>
    <w:rPr>
      <w:rFonts w:hint="default" w:ascii="Consolas" w:hAnsi="Consolas" w:eastAsia="Consolas" w:cs="Consolas"/>
      <w:sz w:val="21"/>
      <w:szCs w:val="21"/>
    </w:rPr>
  </w:style>
  <w:style w:type="paragraph" w:customStyle="1" w:styleId="17">
    <w:name w:val="默认"/>
    <w:qFormat/>
    <w:uiPriority w:val="0"/>
    <w:rPr>
      <w:rFonts w:ascii="Helvetica" w:hAnsi="Helvetica" w:eastAsia="Helvetica" w:cs="Helvetica"/>
      <w:color w:val="000000"/>
      <w:sz w:val="22"/>
      <w:szCs w:val="22"/>
      <w:lang w:val="en-US" w:eastAsia="zh-CN"/>
    </w:rPr>
  </w:style>
  <w:style w:type="character" w:customStyle="1" w:styleId="18">
    <w:name w:val="select2-selection__rendered"/>
    <w:basedOn w:val="8"/>
    <w:qFormat/>
    <w:uiPriority w:val="0"/>
    <w:rPr>
      <w:sz w:val="18"/>
      <w:szCs w:val="18"/>
    </w:rPr>
  </w:style>
  <w:style w:type="character" w:customStyle="1" w:styleId="19">
    <w:name w:val="time"/>
    <w:basedOn w:val="8"/>
    <w:qFormat/>
    <w:uiPriority w:val="0"/>
    <w:rPr>
      <w:rFonts w:ascii="Arial" w:hAnsi="Arial" w:cs="Arial"/>
    </w:rPr>
  </w:style>
  <w:style w:type="character" w:customStyle="1" w:styleId="20">
    <w:name w:val="zjj"/>
    <w:basedOn w:val="8"/>
    <w:qFormat/>
    <w:uiPriority w:val="0"/>
  </w:style>
  <w:style w:type="character" w:customStyle="1" w:styleId="21">
    <w:name w:val="zjj1"/>
    <w:basedOn w:val="8"/>
    <w:qFormat/>
    <w:uiPriority w:val="0"/>
  </w:style>
  <w:style w:type="paragraph" w:customStyle="1" w:styleId="22">
    <w:name w:val="_Style 20"/>
    <w:basedOn w:val="1"/>
    <w:next w:val="1"/>
    <w:qFormat/>
    <w:uiPriority w:val="0"/>
    <w:pPr>
      <w:pBdr>
        <w:bottom w:val="single" w:color="auto" w:sz="6" w:space="1"/>
      </w:pBdr>
      <w:jc w:val="center"/>
    </w:pPr>
    <w:rPr>
      <w:rFonts w:ascii="Arial" w:eastAsia="宋体"/>
      <w:vanish/>
      <w:sz w:val="16"/>
    </w:rPr>
  </w:style>
  <w:style w:type="paragraph" w:customStyle="1" w:styleId="23">
    <w:name w:val="_Style 21"/>
    <w:basedOn w:val="1"/>
    <w:next w:val="1"/>
    <w:qFormat/>
    <w:uiPriority w:val="0"/>
    <w:pPr>
      <w:pBdr>
        <w:top w:val="single" w:color="auto" w:sz="6" w:space="1"/>
      </w:pBdr>
      <w:jc w:val="center"/>
    </w:pPr>
    <w:rPr>
      <w:rFonts w:ascii="Arial" w:eastAsia="宋体"/>
      <w:vanish/>
      <w:sz w:val="16"/>
    </w:rPr>
  </w:style>
  <w:style w:type="character" w:customStyle="1" w:styleId="24">
    <w:name w:val="calendar-head__next-month-btn"/>
    <w:basedOn w:val="8"/>
    <w:qFormat/>
    <w:uiPriority w:val="0"/>
  </w:style>
  <w:style w:type="character" w:customStyle="1" w:styleId="25">
    <w:name w:val="calendar-head__text-display"/>
    <w:basedOn w:val="8"/>
    <w:qFormat/>
    <w:uiPriority w:val="0"/>
    <w:rPr>
      <w:vanish/>
    </w:rPr>
  </w:style>
  <w:style w:type="character" w:customStyle="1" w:styleId="26">
    <w:name w:val="calendar-head__year-range"/>
    <w:basedOn w:val="8"/>
    <w:qFormat/>
    <w:uiPriority w:val="0"/>
    <w:rPr>
      <w:vanish/>
    </w:rPr>
  </w:style>
  <w:style w:type="character" w:customStyle="1" w:styleId="27">
    <w:name w:val="active"/>
    <w:basedOn w:val="8"/>
    <w:qFormat/>
    <w:uiPriority w:val="0"/>
    <w:rPr>
      <w:color w:val="333333"/>
    </w:rPr>
  </w:style>
  <w:style w:type="character" w:customStyle="1" w:styleId="28">
    <w:name w:val="hover"/>
    <w:basedOn w:val="8"/>
    <w:qFormat/>
    <w:uiPriority w:val="0"/>
    <w:rPr>
      <w:color w:val="2F6EA2"/>
    </w:rPr>
  </w:style>
  <w:style w:type="character" w:customStyle="1" w:styleId="29">
    <w:name w:val="calendar-head__prev-range-btn"/>
    <w:basedOn w:val="8"/>
    <w:qFormat/>
    <w:uiPriority w:val="0"/>
    <w:rPr>
      <w:vanish/>
    </w:rPr>
  </w:style>
  <w:style w:type="character" w:customStyle="1" w:styleId="30">
    <w:name w:val="calendar-head__next-range-btn"/>
    <w:basedOn w:val="8"/>
    <w:qFormat/>
    <w:uiPriority w:val="0"/>
    <w:rPr>
      <w:vanish/>
    </w:rPr>
  </w:style>
  <w:style w:type="character" w:customStyle="1" w:styleId="31">
    <w:name w:val="calendar-head__next-year-btn"/>
    <w:basedOn w:val="8"/>
    <w:qFormat/>
    <w:uiPriority w:val="0"/>
  </w:style>
  <w:style w:type="character" w:customStyle="1" w:styleId="32">
    <w:name w:val="active2"/>
    <w:basedOn w:val="8"/>
    <w:qFormat/>
    <w:uiPriority w:val="0"/>
    <w:rPr>
      <w:color w:val="333333"/>
    </w:rPr>
  </w:style>
  <w:style w:type="character" w:customStyle="1" w:styleId="33">
    <w:name w:val="exap"/>
    <w:basedOn w:val="8"/>
    <w:qFormat/>
    <w:uiPriority w:val="0"/>
    <w:rPr>
      <w:sz w:val="27"/>
      <w:szCs w:val="27"/>
    </w:rPr>
  </w:style>
  <w:style w:type="character" w:customStyle="1" w:styleId="34">
    <w:name w:val="a_p_1"/>
    <w:basedOn w:val="8"/>
    <w:qFormat/>
    <w:uiPriority w:val="0"/>
    <w:rPr>
      <w:sz w:val="27"/>
      <w:szCs w:val="27"/>
    </w:rPr>
  </w:style>
  <w:style w:type="character" w:customStyle="1" w:styleId="35">
    <w:name w:val="ul_li_a_1"/>
    <w:basedOn w:val="8"/>
    <w:qFormat/>
    <w:uiPriority w:val="0"/>
    <w:rPr>
      <w:b/>
      <w:bCs/>
      <w:color w:val="FFFFFF"/>
    </w:rPr>
  </w:style>
  <w:style w:type="character" w:customStyle="1" w:styleId="36">
    <w:name w:val="a_p_2"/>
    <w:basedOn w:val="8"/>
    <w:qFormat/>
    <w:uiPriority w:val="0"/>
  </w:style>
  <w:style w:type="character" w:customStyle="1" w:styleId="37">
    <w:name w:val="a_p_21"/>
    <w:basedOn w:val="8"/>
    <w:qFormat/>
    <w:uiPriority w:val="0"/>
    <w:rPr>
      <w:sz w:val="27"/>
      <w:szCs w:val="27"/>
    </w:rPr>
  </w:style>
  <w:style w:type="character" w:customStyle="1" w:styleId="38">
    <w:name w:val="ft"/>
    <w:basedOn w:val="8"/>
    <w:qFormat/>
    <w:uiPriority w:val="0"/>
  </w:style>
  <w:style w:type="character" w:customStyle="1" w:styleId="39">
    <w:name w:val="dc"/>
    <w:basedOn w:val="8"/>
    <w:qFormat/>
    <w:uiPriority w:val="0"/>
    <w:rPr>
      <w:color w:val="333333"/>
    </w:rPr>
  </w:style>
  <w:style w:type="character" w:customStyle="1" w:styleId="40">
    <w:name w:val="a_p_3"/>
    <w:basedOn w:val="8"/>
    <w:qFormat/>
    <w:uiPriority w:val="0"/>
    <w:rPr>
      <w:sz w:val="27"/>
      <w:szCs w:val="27"/>
    </w:rPr>
  </w:style>
  <w:style w:type="character" w:customStyle="1" w:styleId="41">
    <w:name w:val="hover20"/>
    <w:basedOn w:val="8"/>
    <w:qFormat/>
    <w:uiPriority w:val="0"/>
    <w:rPr>
      <w:shd w:val="clear" w:fill="D80000"/>
    </w:rPr>
  </w:style>
  <w:style w:type="character" w:customStyle="1" w:styleId="42">
    <w:name w:val="hover19"/>
    <w:basedOn w:val="8"/>
    <w:qFormat/>
    <w:uiPriority w:val="0"/>
    <w:rPr>
      <w:shd w:val="clear" w:fill="D80000"/>
    </w:rPr>
  </w:style>
  <w:style w:type="character" w:customStyle="1" w:styleId="43">
    <w:name w:val="zjj2"/>
    <w:basedOn w:val="8"/>
    <w:qFormat/>
    <w:uiPriority w:val="0"/>
  </w:style>
  <w:style w:type="character" w:customStyle="1" w:styleId="44">
    <w:name w:val="zjj3"/>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3654</Words>
  <Characters>3773</Characters>
  <Lines>0</Lines>
  <Paragraphs>0</Paragraphs>
  <TotalTime>0</TotalTime>
  <ScaleCrop>false</ScaleCrop>
  <LinksUpToDate>false</LinksUpToDate>
  <CharactersWithSpaces>3775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2024-12-24T14:36:00Z</dcterms:created>
  <dc:creator>Administrator</dc:creator>
  <cp:lastModifiedBy>user</cp:lastModifiedBy>
  <cp:lastPrinted>2024-12-25T09:29:00Z</cp:lastPrinted>
  <dcterms:modified xsi:type="dcterms:W3CDTF">2025-01-09T11:24:55Z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6E07B9C186FE4628AD0EAA4BD332C8C3_12</vt:lpwstr>
  </property>
  <property fmtid="{D5CDD505-2E9C-101B-9397-08002B2CF9AE}" pid="4" name="KSOTemplateDocerSaveRecord">
    <vt:lpwstr>eyJoZGlkIjoiMzAxNzY4NWUzOGJkMjVmNGM5Y2Q4MDNjZWY2MmVhNDgifQ==</vt:lpwstr>
  </property>
</Properties>
</file>