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line="578" w:lineRule="exact"/>
        <w:jc w:val="center"/>
        <w:textAlignment w:val="auto"/>
        <w:rPr>
          <w:rFonts w:hint="default" w:ascii="方正小标宋_GBK" w:hAnsi="方正小标宋_GBK" w:eastAsia="方正小标宋_GBK" w:cs="方正小标宋_GBK"/>
          <w:color w:val="auto"/>
          <w:sz w:val="44"/>
          <w:szCs w:val="44"/>
          <w:u w:val="none"/>
          <w:lang w:val="en-US" w:eastAsia="zh-CN"/>
        </w:rPr>
      </w:pPr>
      <w:r>
        <w:rPr>
          <w:rFonts w:hint="eastAsia" w:ascii="方正小标宋_GBK" w:hAnsi="方正小标宋_GBK" w:eastAsia="方正小标宋_GBK" w:cs="方正小标宋_GBK"/>
          <w:color w:val="auto"/>
          <w:sz w:val="44"/>
          <w:szCs w:val="44"/>
          <w:u w:val="none"/>
          <w:lang w:val="en-US" w:eastAsia="zh-CN"/>
        </w:rPr>
        <w:t>中共重庆市万州区长坪乡委员会</w:t>
      </w:r>
    </w:p>
    <w:p>
      <w:pPr>
        <w:wordWrap/>
        <w:adjustRightInd/>
        <w:snapToGrid/>
        <w:spacing w:line="578" w:lineRule="exact"/>
        <w:jc w:val="center"/>
        <w:textAlignment w:val="auto"/>
        <w:rPr>
          <w:rFonts w:hint="eastAsia" w:ascii="方正小标宋_GBK" w:hAnsi="方正小标宋_GBK" w:eastAsia="方正小标宋_GBK" w:cs="方正小标宋_GBK"/>
          <w:color w:val="auto"/>
          <w:sz w:val="44"/>
          <w:szCs w:val="44"/>
          <w:u w:val="none"/>
          <w:lang w:val="en-US" w:eastAsia="zh-CN"/>
        </w:rPr>
      </w:pPr>
      <w:r>
        <w:rPr>
          <w:rFonts w:hint="eastAsia" w:ascii="方正小标宋_GBK" w:hAnsi="方正小标宋_GBK" w:eastAsia="方正小标宋_GBK" w:cs="方正小标宋_GBK"/>
          <w:color w:val="auto"/>
          <w:sz w:val="44"/>
          <w:szCs w:val="44"/>
          <w:u w:val="none"/>
          <w:lang w:val="en-US" w:eastAsia="zh-CN"/>
        </w:rPr>
        <w:t>重庆市万州区长坪乡人民政府</w:t>
      </w:r>
    </w:p>
    <w:p>
      <w:pPr>
        <w:wordWrap/>
        <w:adjustRightInd/>
        <w:snapToGrid/>
        <w:spacing w:line="578" w:lineRule="exact"/>
        <w:jc w:val="center"/>
        <w:textAlignment w:val="auto"/>
        <w:rPr>
          <w:rFonts w:hint="eastAsia" w:ascii="Times New Roman" w:hAnsi="Times New Roman" w:cs="Times New Roman"/>
          <w:color w:val="auto"/>
          <w:u w:val="none"/>
          <w:lang w:val="en-US" w:eastAsia="zh-CN"/>
        </w:rPr>
      </w:pPr>
      <w:r>
        <w:rPr>
          <w:rFonts w:hint="eastAsia" w:ascii="方正小标宋_GBK" w:hAnsi="方正小标宋_GBK" w:eastAsia="方正小标宋_GBK" w:cs="方正小标宋_GBK"/>
          <w:color w:val="auto"/>
          <w:sz w:val="44"/>
          <w:szCs w:val="44"/>
          <w:u w:val="none"/>
          <w:lang w:val="en-US" w:eastAsia="zh-CN"/>
        </w:rPr>
        <w:t>关于</w:t>
      </w:r>
      <w:bookmarkStart w:id="0" w:name="_GoBack"/>
      <w:r>
        <w:rPr>
          <w:rFonts w:hint="eastAsia" w:ascii="方正小标宋_GBK" w:hAnsi="方正小标宋_GBK" w:eastAsia="方正小标宋_GBK" w:cs="方正小标宋_GBK"/>
          <w:color w:val="auto"/>
          <w:sz w:val="44"/>
          <w:szCs w:val="44"/>
          <w:u w:val="none"/>
          <w:lang w:val="en-US" w:eastAsia="zh-CN"/>
        </w:rPr>
        <w:t>2023年法治政府建设情况的报告</w:t>
      </w:r>
    </w:p>
    <w:bookmarkEnd w:id="0"/>
    <w:p>
      <w:pPr>
        <w:pStyle w:val="4"/>
        <w:wordWrap/>
        <w:adjustRightInd/>
        <w:snapToGrid/>
        <w:spacing w:line="578" w:lineRule="exact"/>
        <w:textAlignment w:val="auto"/>
        <w:rPr>
          <w:rFonts w:hint="eastAsia" w:ascii="方正仿宋_GBK" w:hAnsi="方正仿宋_GBK" w:eastAsia="方正仿宋_GBK" w:cs="方正仿宋_GBK"/>
          <w:sz w:val="32"/>
          <w:szCs w:val="32"/>
          <w:lang w:val="en-US" w:eastAsia="zh-CN"/>
        </w:rPr>
      </w:pPr>
    </w:p>
    <w:p>
      <w:pPr>
        <w:pStyle w:val="4"/>
        <w:wordWrap/>
        <w:adjustRightInd/>
        <w:snapToGrid/>
        <w:spacing w:line="600" w:lineRule="exact"/>
        <w:ind w:left="0" w:leftChars="0" w:right="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2023年，长坪乡在区委、区政府正确领导下，坚持以习近平新时代中国特色社会主义思想为指导，深入学习贯彻党的二十大精神和习近平法治思想，认真贯彻落实中央、市、区关于法治政府建设的决策部署，依法全面履行政府职能，全力推进法治政府建设工作，依法行政水平不断提高，较好地完成了2023年度法治政府建设各项目标任务。现将工作情况报告如下：</w:t>
      </w:r>
    </w:p>
    <w:p>
      <w:pPr>
        <w:pStyle w:val="4"/>
        <w:wordWrap/>
        <w:adjustRightInd/>
        <w:snapToGrid/>
        <w:spacing w:line="600" w:lineRule="exact"/>
        <w:ind w:left="0" w:leftChars="0" w:right="0"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w:t>
      </w:r>
      <w:r>
        <w:rPr>
          <w:rFonts w:hint="default" w:ascii="Times New Roman" w:hAnsi="Times New Roman" w:eastAsia="方正黑体_GBK" w:cs="Times New Roman"/>
          <w:sz w:val="32"/>
          <w:szCs w:val="32"/>
          <w:lang w:val="en-US" w:eastAsia="zh-CN"/>
        </w:rPr>
        <w:t>2023</w:t>
      </w:r>
      <w:r>
        <w:rPr>
          <w:rFonts w:hint="eastAsia" w:ascii="方正黑体_GBK" w:hAnsi="方正黑体_GBK" w:eastAsia="方正黑体_GBK" w:cs="方正黑体_GBK"/>
          <w:sz w:val="32"/>
          <w:szCs w:val="32"/>
          <w:lang w:val="en-US" w:eastAsia="zh-CN"/>
        </w:rPr>
        <w:t>年推进法治政府建设的主要举措和成效</w:t>
      </w:r>
    </w:p>
    <w:p>
      <w:pPr>
        <w:numPr>
          <w:ilvl w:val="0"/>
          <w:numId w:val="0"/>
        </w:numPr>
        <w:wordWrap/>
        <w:spacing w:line="600" w:lineRule="exact"/>
        <w:ind w:left="0" w:leftChars="0" w:right="0"/>
        <w:textAlignment w:val="auto"/>
        <w:outlineLvl w:val="9"/>
        <w:rPr>
          <w:rFonts w:hint="eastAsia" w:ascii="方正仿宋_GBK" w:hAnsi="方正仿宋_GBK" w:cs="方正仿宋_GBK"/>
          <w:color w:val="000000"/>
          <w:kern w:val="0"/>
          <w:sz w:val="32"/>
          <w:szCs w:val="32"/>
          <w:lang w:val="en-US" w:eastAsia="zh-CN"/>
        </w:rPr>
      </w:pPr>
      <w:r>
        <w:rPr>
          <w:rStyle w:val="10"/>
          <w:rFonts w:hint="eastAsia"/>
          <w:lang w:val="en-US" w:eastAsia="zh-CN"/>
        </w:rPr>
        <w:t xml:space="preserve">    （一）强化组织领导，提高政治站位。</w:t>
      </w:r>
      <w:r>
        <w:rPr>
          <w:rFonts w:hint="eastAsia" w:ascii="方正仿宋_GBK" w:hAnsi="方正仿宋_GBK" w:cs="方正仿宋_GBK"/>
          <w:color w:val="000000"/>
          <w:kern w:val="0"/>
          <w:sz w:val="32"/>
          <w:szCs w:val="32"/>
          <w:lang w:val="en-US" w:eastAsia="zh-CN"/>
        </w:rPr>
        <w:t>结合“八五”普法工作，以习近平法治思想为统领，坚持党对依法治国的全面领导，深刻领悟“两个确立”、增强“四个意识”、坚定“四个自信”、做到“两个维护”。成立法治政府工作领导小组，健全领导干部应知应会法律法规清单制度，各站办所全力落实，形成齐抓共管、分工推进的良好工作格局，增强法治政府建设的自觉性和主动性。</w:t>
      </w:r>
    </w:p>
    <w:p>
      <w:pPr>
        <w:widowControl w:val="0"/>
        <w:numPr>
          <w:ilvl w:val="0"/>
          <w:numId w:val="0"/>
        </w:numPr>
        <w:wordWrap/>
        <w:adjustRightInd/>
        <w:spacing w:line="600" w:lineRule="exact"/>
        <w:ind w:left="0" w:leftChars="0" w:right="0"/>
        <w:jc w:val="both"/>
        <w:textAlignment w:val="auto"/>
        <w:outlineLvl w:val="9"/>
        <w:rPr>
          <w:rFonts w:hint="eastAsia" w:ascii="方正仿宋_GBK" w:hAnsi="方正仿宋_GBK" w:eastAsia="方正仿宋_GBK" w:cs="方正仿宋_GBK"/>
          <w:color w:val="000000"/>
          <w:kern w:val="0"/>
          <w:sz w:val="32"/>
          <w:szCs w:val="32"/>
          <w:lang w:val="en-US" w:eastAsia="zh-CN"/>
        </w:rPr>
      </w:pPr>
      <w:r>
        <w:rPr>
          <w:rStyle w:val="10"/>
          <w:rFonts w:hint="eastAsia"/>
          <w:lang w:val="en-US" w:eastAsia="zh-CN"/>
        </w:rPr>
        <w:t xml:space="preserve">    （二）强化法治学习，夯实法治基础。</w:t>
      </w:r>
      <w:r>
        <w:rPr>
          <w:rFonts w:hint="eastAsia" w:ascii="方正仿宋_GBK" w:hAnsi="方正仿宋_GBK" w:eastAsia="方正仿宋_GBK" w:cs="方正仿宋_GBK"/>
          <w:color w:val="000000"/>
          <w:kern w:val="0"/>
          <w:sz w:val="32"/>
          <w:szCs w:val="32"/>
          <w:lang w:val="en-US" w:eastAsia="zh-CN"/>
        </w:rPr>
        <w:t>把习近平法治思想纳入</w:t>
      </w:r>
      <w:r>
        <w:rPr>
          <w:rFonts w:hint="eastAsia" w:ascii="方正仿宋_GBK" w:hAnsi="方正仿宋_GBK" w:cs="方正仿宋_GBK"/>
          <w:color w:val="000000"/>
          <w:kern w:val="0"/>
          <w:sz w:val="32"/>
          <w:szCs w:val="32"/>
          <w:lang w:val="en-US" w:eastAsia="zh-CN"/>
        </w:rPr>
        <w:t>乡</w:t>
      </w:r>
      <w:r>
        <w:rPr>
          <w:rFonts w:hint="eastAsia" w:ascii="方正仿宋_GBK" w:hAnsi="方正仿宋_GBK" w:eastAsia="方正仿宋_GBK" w:cs="方正仿宋_GBK"/>
          <w:color w:val="000000"/>
          <w:kern w:val="0"/>
          <w:sz w:val="32"/>
          <w:szCs w:val="32"/>
          <w:lang w:val="en-US" w:eastAsia="zh-CN"/>
        </w:rPr>
        <w:t>党委会会议第一议题、理论学习中心组、职工政治学习内容，组织学习习近平总书记关于加强党内法规制度建设的重要指示精神、</w:t>
      </w:r>
      <w:r>
        <w:rPr>
          <w:rFonts w:hint="eastAsia" w:ascii="方正仿宋_GBK" w:hAnsi="方正仿宋_GBK" w:cs="方正仿宋_GBK"/>
          <w:color w:val="000000"/>
          <w:kern w:val="0"/>
          <w:sz w:val="32"/>
          <w:szCs w:val="32"/>
          <w:lang w:val="en-US" w:eastAsia="zh-CN"/>
        </w:rPr>
        <w:t>《宪法》、</w:t>
      </w:r>
      <w:r>
        <w:rPr>
          <w:rFonts w:hint="eastAsia" w:ascii="方正仿宋_GBK" w:hAnsi="方正仿宋_GBK" w:eastAsia="方正仿宋_GBK" w:cs="方正仿宋_GBK"/>
          <w:color w:val="000000"/>
          <w:kern w:val="0"/>
          <w:sz w:val="32"/>
          <w:szCs w:val="32"/>
          <w:lang w:val="en-US" w:eastAsia="zh-CN"/>
        </w:rPr>
        <w:t>《信访工作条例》等内容，</w:t>
      </w:r>
      <w:r>
        <w:rPr>
          <w:rFonts w:hint="eastAsia" w:ascii="方正仿宋_GBK" w:hAnsi="方正仿宋_GBK" w:cs="方正仿宋_GBK"/>
          <w:color w:val="000000"/>
          <w:kern w:val="0"/>
          <w:sz w:val="32"/>
          <w:szCs w:val="32"/>
          <w:lang w:val="en-US" w:eastAsia="zh-CN"/>
        </w:rPr>
        <w:t>全年开展党委第一议题学习12次、理论学习中心组学习13次、职工政治学习6次，</w:t>
      </w:r>
      <w:r>
        <w:rPr>
          <w:rFonts w:hint="eastAsia" w:ascii="方正仿宋_GBK" w:hAnsi="方正仿宋_GBK" w:eastAsia="方正仿宋_GBK" w:cs="方正仿宋_GBK"/>
          <w:color w:val="000000"/>
          <w:kern w:val="0"/>
          <w:sz w:val="32"/>
          <w:szCs w:val="32"/>
          <w:lang w:val="en-US" w:eastAsia="zh-CN"/>
        </w:rPr>
        <w:t>开展</w:t>
      </w:r>
      <w:r>
        <w:rPr>
          <w:rFonts w:hint="eastAsia" w:ascii="方正仿宋_GBK" w:hAnsi="方正仿宋_GBK" w:cs="方正仿宋_GBK"/>
          <w:color w:val="000000"/>
          <w:kern w:val="0"/>
          <w:sz w:val="32"/>
          <w:szCs w:val="32"/>
          <w:lang w:val="en-US" w:eastAsia="zh-CN"/>
        </w:rPr>
        <w:t>“4.15”国家安全教育日、“6.26”国际禁毒日、“12·4”国家宪法日等集中</w:t>
      </w:r>
      <w:r>
        <w:rPr>
          <w:rFonts w:hint="eastAsia" w:ascii="方正仿宋_GBK" w:hAnsi="方正仿宋_GBK" w:eastAsia="方正仿宋_GBK" w:cs="方正仿宋_GBK"/>
          <w:color w:val="000000"/>
          <w:kern w:val="0"/>
          <w:sz w:val="32"/>
          <w:szCs w:val="32"/>
          <w:lang w:val="en-US" w:eastAsia="zh-CN"/>
        </w:rPr>
        <w:t>宣传活动</w:t>
      </w:r>
      <w:r>
        <w:rPr>
          <w:rFonts w:hint="eastAsia" w:ascii="方正仿宋_GBK" w:hAnsi="方正仿宋_GBK" w:cs="方正仿宋_GBK"/>
          <w:color w:val="000000"/>
          <w:kern w:val="0"/>
          <w:sz w:val="32"/>
          <w:szCs w:val="32"/>
          <w:lang w:val="en-US" w:eastAsia="zh-CN"/>
        </w:rPr>
        <w:t>4次</w:t>
      </w:r>
      <w:r>
        <w:rPr>
          <w:rFonts w:hint="eastAsia" w:ascii="方正仿宋_GBK" w:hAnsi="方正仿宋_GBK" w:eastAsia="方正仿宋_GBK" w:cs="方正仿宋_GBK"/>
          <w:color w:val="000000"/>
          <w:kern w:val="0"/>
          <w:sz w:val="32"/>
          <w:szCs w:val="32"/>
          <w:lang w:val="en-US" w:eastAsia="zh-CN"/>
        </w:rPr>
        <w:t>，组织机关干部</w:t>
      </w:r>
      <w:r>
        <w:rPr>
          <w:rFonts w:hint="eastAsia" w:ascii="方正仿宋_GBK" w:hAnsi="方正仿宋_GBK" w:cs="方正仿宋_GBK"/>
          <w:color w:val="000000"/>
          <w:kern w:val="0"/>
          <w:sz w:val="32"/>
          <w:szCs w:val="32"/>
          <w:lang w:val="en-US" w:eastAsia="zh-CN"/>
        </w:rPr>
        <w:t>参加普法网络在线学法及考试44人次</w:t>
      </w:r>
      <w:r>
        <w:rPr>
          <w:rFonts w:hint="eastAsia" w:ascii="方正仿宋_GBK" w:hAnsi="方正仿宋_GBK" w:eastAsia="方正仿宋_GBK" w:cs="方正仿宋_GBK"/>
          <w:color w:val="000000"/>
          <w:kern w:val="0"/>
          <w:sz w:val="32"/>
          <w:szCs w:val="32"/>
          <w:lang w:val="en-US" w:eastAsia="zh-CN"/>
        </w:rPr>
        <w:t>，</w:t>
      </w:r>
      <w:r>
        <w:rPr>
          <w:rFonts w:hint="eastAsia" w:ascii="方正仿宋_GBK" w:hAnsi="方正仿宋_GBK" w:cs="方正仿宋_GBK"/>
          <w:color w:val="000000"/>
          <w:kern w:val="0"/>
          <w:sz w:val="32"/>
          <w:szCs w:val="32"/>
          <w:lang w:val="en-US" w:eastAsia="zh-CN"/>
        </w:rPr>
        <w:t>全年</w:t>
      </w:r>
      <w:r>
        <w:rPr>
          <w:rFonts w:hint="eastAsia" w:ascii="方正仿宋_GBK" w:hAnsi="方正仿宋_GBK" w:eastAsia="方正仿宋_GBK" w:cs="方正仿宋_GBK"/>
          <w:color w:val="000000"/>
          <w:kern w:val="0"/>
          <w:sz w:val="32"/>
          <w:szCs w:val="32"/>
          <w:lang w:val="en-US" w:eastAsia="zh-CN"/>
        </w:rPr>
        <w:t>组织安全生产、信访条例、农业农村、网格化治理等方面的法律法规知识培训讲座4场次，参训350人次</w:t>
      </w:r>
      <w:r>
        <w:rPr>
          <w:rFonts w:hint="eastAsia" w:ascii="方正仿宋_GBK" w:hAnsi="方正仿宋_GBK" w:cs="方正仿宋_GBK"/>
          <w:color w:val="000000"/>
          <w:kern w:val="0"/>
          <w:sz w:val="32"/>
          <w:szCs w:val="32"/>
          <w:lang w:val="en-US" w:eastAsia="zh-CN"/>
        </w:rPr>
        <w:t>，在全乡上下营造了浓厚的学法、守法、用法的良好氛围。</w:t>
      </w:r>
    </w:p>
    <w:p>
      <w:pPr>
        <w:numPr>
          <w:ilvl w:val="0"/>
          <w:numId w:val="0"/>
        </w:numPr>
        <w:wordWrap/>
        <w:adjustRightInd w:val="0"/>
        <w:snapToGrid w:val="0"/>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2"/>
          <w:szCs w:val="32"/>
          <w:lang w:val="en-US" w:eastAsia="zh-CN"/>
        </w:rPr>
      </w:pPr>
      <w:r>
        <w:rPr>
          <w:rStyle w:val="10"/>
          <w:rFonts w:hint="eastAsia"/>
          <w:lang w:val="en-US" w:eastAsia="zh-CN"/>
        </w:rPr>
        <w:t>（三）强化宣传引导，营造浓厚氛围。</w:t>
      </w:r>
      <w:r>
        <w:rPr>
          <w:rFonts w:hint="eastAsia" w:ascii="方正仿宋_GBK" w:hAnsi="方正仿宋_GBK" w:eastAsia="方正仿宋_GBK" w:cs="方正仿宋_GBK"/>
          <w:color w:val="000000"/>
          <w:kern w:val="0"/>
          <w:sz w:val="32"/>
          <w:szCs w:val="32"/>
          <w:lang w:val="en-US" w:eastAsia="zh-CN"/>
        </w:rPr>
        <w:t>组建法律宣传志愿者队伍，积极开展“法律七进”活动，</w:t>
      </w:r>
      <w:r>
        <w:rPr>
          <w:rFonts w:hint="eastAsia" w:ascii="方正仿宋_GBK" w:hAnsi="方正仿宋_GBK" w:cs="方正仿宋_GBK"/>
          <w:color w:val="000000"/>
          <w:kern w:val="0"/>
          <w:sz w:val="32"/>
          <w:szCs w:val="32"/>
          <w:lang w:val="en-US" w:eastAsia="zh-CN"/>
        </w:rPr>
        <w:t>结合</w:t>
      </w:r>
      <w:r>
        <w:rPr>
          <w:rFonts w:hint="eastAsia" w:ascii="方正仿宋_GBK" w:hAnsi="方正仿宋_GBK" w:eastAsia="方正仿宋_GBK" w:cs="方正仿宋_GBK"/>
          <w:color w:val="000000"/>
          <w:kern w:val="0"/>
          <w:sz w:val="32"/>
          <w:szCs w:val="32"/>
          <w:lang w:val="en-US" w:eastAsia="zh-CN"/>
        </w:rPr>
        <w:t>主题党日、长坪夜话、院落工作日、新时代文明实践站等平台和载体</w:t>
      </w:r>
      <w:r>
        <w:rPr>
          <w:rFonts w:hint="eastAsia" w:ascii="方正仿宋_GBK" w:hAnsi="方正仿宋_GBK" w:cs="方正仿宋_GBK"/>
          <w:color w:val="000000"/>
          <w:kern w:val="0"/>
          <w:sz w:val="32"/>
          <w:szCs w:val="32"/>
          <w:lang w:val="en-US" w:eastAsia="zh-CN"/>
        </w:rPr>
        <w:t>，充分利用微信群、电子屏、海报等形式广泛开展法治宣传</w:t>
      </w:r>
      <w:r>
        <w:rPr>
          <w:rFonts w:hint="eastAsia" w:ascii="方正仿宋_GBK" w:hAnsi="方正仿宋_GBK" w:eastAsia="方正仿宋_GBK" w:cs="方正仿宋_GBK"/>
          <w:color w:val="000000"/>
          <w:kern w:val="0"/>
          <w:sz w:val="32"/>
          <w:szCs w:val="32"/>
          <w:lang w:val="en-US" w:eastAsia="zh-CN"/>
        </w:rPr>
        <w:t>。</w:t>
      </w:r>
      <w:r>
        <w:rPr>
          <w:rFonts w:hint="eastAsia" w:ascii="方正仿宋_GBK" w:hAnsi="方正仿宋_GBK" w:cs="方正仿宋_GBK"/>
          <w:color w:val="000000"/>
          <w:kern w:val="0"/>
          <w:sz w:val="32"/>
          <w:szCs w:val="32"/>
          <w:lang w:val="en-US" w:eastAsia="zh-CN"/>
        </w:rPr>
        <w:t>针对群众反映的社会难点热点问题，有针对性的开展专项法治宣传教育和法律援助，引导公民依法表达利益诉求，维护合法权益。2023年全年开展普法集中宣传7次，法律咨询活动3次，发放</w:t>
      </w:r>
      <w:r>
        <w:rPr>
          <w:rFonts w:hint="eastAsia" w:ascii="方正仿宋_GBK" w:hAnsi="方正仿宋_GBK" w:eastAsia="方正仿宋_GBK" w:cs="方正仿宋_GBK"/>
          <w:color w:val="000000"/>
          <w:kern w:val="0"/>
          <w:sz w:val="32"/>
          <w:szCs w:val="32"/>
          <w:lang w:val="en-US" w:eastAsia="zh-CN"/>
        </w:rPr>
        <w:t>法治宣传资料</w:t>
      </w:r>
      <w:r>
        <w:rPr>
          <w:rFonts w:hint="eastAsia" w:ascii="方正仿宋_GBK" w:hAnsi="方正仿宋_GBK" w:cs="方正仿宋_GBK"/>
          <w:color w:val="000000"/>
          <w:kern w:val="0"/>
          <w:sz w:val="32"/>
          <w:szCs w:val="32"/>
          <w:lang w:val="en-US" w:eastAsia="zh-CN"/>
        </w:rPr>
        <w:t>10</w:t>
      </w:r>
      <w:r>
        <w:rPr>
          <w:rFonts w:hint="eastAsia" w:ascii="方正仿宋_GBK" w:hAnsi="方正仿宋_GBK" w:eastAsia="方正仿宋_GBK" w:cs="方正仿宋_GBK"/>
          <w:color w:val="000000"/>
          <w:kern w:val="0"/>
          <w:sz w:val="32"/>
          <w:szCs w:val="32"/>
          <w:lang w:val="en-US" w:eastAsia="zh-CN"/>
        </w:rPr>
        <w:t>000余份，悬挂横幅30余幅，指导安装国家反诈中心APP800余人次，</w:t>
      </w:r>
      <w:r>
        <w:rPr>
          <w:rFonts w:hint="eastAsia" w:ascii="方正仿宋_GBK" w:hAnsi="方正仿宋_GBK" w:cs="方正仿宋_GBK"/>
          <w:color w:val="000000"/>
          <w:kern w:val="0"/>
          <w:sz w:val="32"/>
          <w:szCs w:val="32"/>
          <w:lang w:val="en-US" w:eastAsia="zh-CN"/>
        </w:rPr>
        <w:t>增强了群众依法办事、遇事找法、解决问题靠法的法治意识，推动法治政府建设工作家喻户晓，深入人心。</w:t>
      </w:r>
    </w:p>
    <w:p>
      <w:pPr>
        <w:widowControl w:val="0"/>
        <w:numPr>
          <w:ilvl w:val="0"/>
          <w:numId w:val="0"/>
        </w:numPr>
        <w:wordWrap/>
        <w:adjustRightInd/>
        <w:spacing w:line="600" w:lineRule="exact"/>
        <w:ind w:left="0" w:leftChars="0" w:right="0"/>
        <w:jc w:val="both"/>
        <w:textAlignment w:val="auto"/>
        <w:outlineLvl w:val="9"/>
        <w:rPr>
          <w:rFonts w:hint="eastAsia" w:ascii="方正仿宋_GBK" w:hAnsi="方正仿宋_GBK" w:cs="方正仿宋_GBK"/>
          <w:color w:val="000000"/>
          <w:kern w:val="0"/>
          <w:sz w:val="32"/>
          <w:szCs w:val="32"/>
          <w:lang w:val="en-US" w:eastAsia="zh-CN"/>
        </w:rPr>
      </w:pPr>
      <w:r>
        <w:rPr>
          <w:rStyle w:val="10"/>
          <w:rFonts w:hint="eastAsia"/>
          <w:lang w:val="en-US" w:eastAsia="zh-CN"/>
        </w:rPr>
        <w:t xml:space="preserve">   （四）</w:t>
      </w:r>
      <w:r>
        <w:rPr>
          <w:rStyle w:val="10"/>
          <w:rFonts w:hint="eastAsia" w:eastAsia="楷体"/>
          <w:lang w:eastAsia="zh-CN"/>
        </w:rPr>
        <w:t>强化法治引领，优化政务服务。</w:t>
      </w:r>
      <w:r>
        <w:rPr>
          <w:rFonts w:hint="eastAsia" w:ascii="方正仿宋_GBK" w:hAnsi="方正仿宋_GBK" w:cs="方正仿宋_GBK"/>
          <w:color w:val="000000"/>
          <w:kern w:val="0"/>
          <w:sz w:val="32"/>
          <w:szCs w:val="32"/>
          <w:lang w:val="en-US" w:eastAsia="zh-CN"/>
        </w:rPr>
        <w:t>支持和保护市场主体发展，打造最优营商环境，持续开展不作为慢作为乱作为专项整治和常态化开展影响发展环境突出问题专项整治，营造良好发展庈。健全依法行政监督体系，持续优化政务服务，进一步深化“最多跑一次”改革，梳理权责清单，优化审批流程，全面推广“办事通”APP，方便办事群众，所有公共服务事项全部按时办结。严格执行规范性文件报备制度，切实做好规范性文件的审查和备案工作，按照政府信息公开分类规范和目录及时填报公开内容，严格执行政府信息公开制度，做到及时、全面公开，全年通过门户网站主动公开财政预决算、各类惠民惠农政策等信息82条。</w:t>
      </w:r>
    </w:p>
    <w:p>
      <w:pPr>
        <w:widowControl w:val="0"/>
        <w:numPr>
          <w:ilvl w:val="0"/>
          <w:numId w:val="0"/>
        </w:numPr>
        <w:wordWrap/>
        <w:adjustRightInd/>
        <w:spacing w:line="600" w:lineRule="exact"/>
        <w:ind w:left="0" w:leftChars="0" w:right="0"/>
        <w:jc w:val="both"/>
        <w:textAlignment w:val="auto"/>
        <w:outlineLvl w:val="9"/>
        <w:rPr>
          <w:rFonts w:hint="eastAsia" w:ascii="方正仿宋_GBK" w:hAnsi="方正仿宋_GBK" w:cs="方正仿宋_GBK"/>
          <w:color w:val="000000"/>
          <w:kern w:val="0"/>
          <w:sz w:val="32"/>
          <w:szCs w:val="32"/>
          <w:lang w:val="en-US" w:eastAsia="zh-CN"/>
        </w:rPr>
      </w:pPr>
      <w:r>
        <w:rPr>
          <w:rStyle w:val="10"/>
          <w:rFonts w:hint="eastAsia"/>
          <w:lang w:val="en-US" w:eastAsia="zh-CN"/>
        </w:rPr>
        <w:t xml:space="preserve">   （五</w:t>
      </w:r>
      <w:r>
        <w:rPr>
          <w:rStyle w:val="10"/>
          <w:rFonts w:hint="eastAsia" w:eastAsia="楷体"/>
          <w:lang w:val="en-US" w:eastAsia="zh-CN"/>
        </w:rPr>
        <w:t>）</w:t>
      </w:r>
      <w:r>
        <w:rPr>
          <w:rStyle w:val="10"/>
          <w:rFonts w:hint="eastAsia" w:eastAsia="楷体"/>
          <w:lang w:eastAsia="zh-CN"/>
        </w:rPr>
        <w:t>强化依法执法，公正文明执法。</w:t>
      </w:r>
      <w:r>
        <w:rPr>
          <w:rFonts w:hint="eastAsia" w:ascii="方正仿宋_GBK" w:hAnsi="方正仿宋_GBK" w:cs="方正仿宋_GBK"/>
          <w:color w:val="000000"/>
          <w:kern w:val="0"/>
          <w:sz w:val="32"/>
          <w:szCs w:val="32"/>
          <w:lang w:val="en-US" w:eastAsia="zh-CN"/>
        </w:rPr>
        <w:t>一是加强执法队伍建设。按机构编制配备成立综合执法大队，配备人员3名。严格行政执法人员资格管理、培训考核、持证上岗制度，积极符合条件工作人员参加区级执法人员业务培训3人次，全乡12名执法考试合格并取得执法证。二是提升执法精准。严格规范行政执法程序，持证执法、执法留证，并配备执法记录仪，落实行政执法共事、执法全过程记录和重大执法决定法制审核三项制度，确保实现执法闭环管理。2023年先后2次开展行政执法制度落实情况专项检查，1次现场检查和1次网络平台检查，查处消防委委托执法1起，交通委托执法288件，未发生一起执法不公正、不规范和不文明的情况。三是完善法律顾问制度。严格落实聘请法律顾问，参与政府重点涉法领域，解答法律建议咨询6次，对政府、村居建设项目进行“法治体检”，推动基层依法治理。</w:t>
      </w:r>
    </w:p>
    <w:p>
      <w:pPr>
        <w:wordWrap/>
        <w:spacing w:line="600" w:lineRule="exact"/>
        <w:ind w:left="0" w:leftChars="0" w:right="0" w:firstLine="640" w:firstLineChars="200"/>
        <w:textAlignment w:val="auto"/>
        <w:outlineLvl w:val="9"/>
      </w:pPr>
      <w:r>
        <w:rPr>
          <w:rStyle w:val="10"/>
          <w:rFonts w:hint="eastAsia" w:eastAsia="楷体"/>
          <w:lang w:val="en-US" w:eastAsia="zh-CN"/>
        </w:rPr>
        <w:t>(六)</w:t>
      </w:r>
      <w:r>
        <w:rPr>
          <w:rStyle w:val="10"/>
          <w:rFonts w:hint="eastAsia" w:eastAsia="楷体"/>
          <w:lang w:eastAsia="zh-CN"/>
        </w:rPr>
        <w:t>强化依法治理</w:t>
      </w:r>
      <w:r>
        <w:rPr>
          <w:rStyle w:val="10"/>
          <w:rFonts w:hint="eastAsia"/>
        </w:rPr>
        <w:t>，</w:t>
      </w:r>
      <w:r>
        <w:rPr>
          <w:rStyle w:val="10"/>
          <w:rFonts w:hint="eastAsia" w:eastAsia="楷体"/>
          <w:lang w:eastAsia="zh-CN"/>
        </w:rPr>
        <w:t>推进基层智治。</w:t>
      </w:r>
      <w:r>
        <w:rPr>
          <w:rFonts w:hint="eastAsia"/>
        </w:rPr>
        <w:t>坚持发挥基层组织的“第一道防线”作用，积极做好事前防范和预警机制建设工作。在维护</w:t>
      </w:r>
      <w:r>
        <w:rPr>
          <w:rFonts w:hint="eastAsia"/>
          <w:lang w:eastAsia="zh-CN"/>
        </w:rPr>
        <w:t>乡</w:t>
      </w:r>
      <w:r>
        <w:rPr>
          <w:rFonts w:hint="eastAsia"/>
        </w:rPr>
        <w:t>域稳定过程中，我</w:t>
      </w:r>
      <w:r>
        <w:rPr>
          <w:rFonts w:hint="eastAsia"/>
          <w:lang w:eastAsia="zh-CN"/>
        </w:rPr>
        <w:t>乡</w:t>
      </w:r>
      <w:r>
        <w:rPr>
          <w:rFonts w:hint="eastAsia"/>
        </w:rPr>
        <w:t>始终以构筑夯实基层工作基础为重点，划分网格</w:t>
      </w:r>
      <w:r>
        <w:rPr>
          <w:rFonts w:hint="eastAsia"/>
          <w:lang w:val="en-US" w:eastAsia="zh-CN"/>
        </w:rPr>
        <w:t>15</w:t>
      </w:r>
      <w:r>
        <w:rPr>
          <w:rFonts w:hint="eastAsia"/>
        </w:rPr>
        <w:t>个，构建网格员队伍</w:t>
      </w:r>
      <w:r>
        <w:rPr>
          <w:rFonts w:hint="eastAsia"/>
          <w:lang w:val="en-US" w:eastAsia="zh-CN"/>
        </w:rPr>
        <w:t>30</w:t>
      </w:r>
      <w:r>
        <w:rPr>
          <w:rFonts w:hint="eastAsia"/>
        </w:rPr>
        <w:t>名，</w:t>
      </w:r>
      <w:r>
        <w:rPr>
          <w:rFonts w:hint="eastAsia"/>
          <w:lang w:eastAsia="zh-CN"/>
        </w:rPr>
        <w:t>坚持周排查机制，</w:t>
      </w:r>
      <w:r>
        <w:rPr>
          <w:rFonts w:hint="eastAsia"/>
        </w:rPr>
        <w:t>以村（社区）为重点，每</w:t>
      </w:r>
      <w:r>
        <w:rPr>
          <w:rFonts w:hint="eastAsia"/>
          <w:lang w:eastAsia="zh-CN"/>
        </w:rPr>
        <w:t>周五报送</w:t>
      </w:r>
      <w:r>
        <w:rPr>
          <w:rFonts w:hint="eastAsia"/>
        </w:rPr>
        <w:t>不稳定因素</w:t>
      </w:r>
      <w:r>
        <w:rPr>
          <w:rFonts w:hint="eastAsia"/>
          <w:lang w:eastAsia="zh-CN"/>
        </w:rPr>
        <w:t>排查表</w:t>
      </w:r>
      <w:r>
        <w:rPr>
          <w:rFonts w:hint="eastAsia"/>
        </w:rPr>
        <w:t>，</w:t>
      </w:r>
      <w:r>
        <w:rPr>
          <w:rFonts w:hint="eastAsia"/>
          <w:lang w:eastAsia="zh-CN"/>
        </w:rPr>
        <w:t>平安办收集梳理汇总后呈送领导研判，</w:t>
      </w:r>
      <w:r>
        <w:rPr>
          <w:rFonts w:hint="eastAsia"/>
        </w:rPr>
        <w:t>做到早发现、早报告、早控制、早解决，通过疏导、化解工作，使一些事态平息在萌芽阶段。一年来，我们共排查调处各项纠纷、矛盾</w:t>
      </w:r>
      <w:r>
        <w:rPr>
          <w:rFonts w:hint="eastAsia"/>
          <w:lang w:val="en-US" w:eastAsia="zh-CN"/>
        </w:rPr>
        <w:t>76</w:t>
      </w:r>
      <w:r>
        <w:rPr>
          <w:rFonts w:hint="eastAsia"/>
        </w:rPr>
        <w:t>起，调解成功</w:t>
      </w:r>
      <w:r>
        <w:rPr>
          <w:rFonts w:hint="eastAsia"/>
          <w:lang w:val="en-US" w:eastAsia="zh-CN"/>
        </w:rPr>
        <w:t>76</w:t>
      </w:r>
      <w:r>
        <w:rPr>
          <w:rFonts w:hint="eastAsia"/>
        </w:rPr>
        <w:t>起，成功率达100％。有效维护了全</w:t>
      </w:r>
      <w:r>
        <w:rPr>
          <w:rFonts w:hint="eastAsia"/>
          <w:lang w:eastAsia="zh-CN"/>
        </w:rPr>
        <w:t>乡</w:t>
      </w:r>
      <w:r>
        <w:rPr>
          <w:rFonts w:hint="eastAsia"/>
        </w:rPr>
        <w:t>的社会稳定。</w:t>
      </w:r>
    </w:p>
    <w:p>
      <w:pPr>
        <w:pStyle w:val="4"/>
        <w:wordWrap/>
        <w:adjustRightInd/>
        <w:snapToGrid/>
        <w:spacing w:line="600" w:lineRule="exact"/>
        <w:ind w:left="0" w:leftChars="0" w:right="0" w:firstLine="640" w:firstLineChars="200"/>
        <w:textAlignment w:val="auto"/>
        <w:outlineLvl w:val="9"/>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lang w:val="en-US" w:eastAsia="zh-CN"/>
        </w:rPr>
        <w:t>、2023年党政主要负责人履行推进法治建设第一责任人职责，加强法治政府建设的有关情况</w:t>
      </w:r>
    </w:p>
    <w:p>
      <w:pPr>
        <w:numPr>
          <w:ilvl w:val="0"/>
          <w:numId w:val="1"/>
        </w:numPr>
        <w:wordWrap/>
        <w:spacing w:line="600" w:lineRule="exact"/>
        <w:ind w:left="0" w:leftChars="0" w:right="0" w:firstLine="640"/>
        <w:textAlignment w:val="auto"/>
        <w:outlineLvl w:val="9"/>
        <w:rPr>
          <w:rFonts w:hint="eastAsia"/>
        </w:rPr>
      </w:pPr>
      <w:r>
        <w:rPr>
          <w:rStyle w:val="10"/>
          <w:rFonts w:hint="eastAsia" w:eastAsia="楷体"/>
          <w:lang w:eastAsia="zh-CN"/>
        </w:rPr>
        <w:t>加强法治政府建设的组织领导</w:t>
      </w:r>
      <w:r>
        <w:rPr>
          <w:rStyle w:val="10"/>
          <w:rFonts w:hint="eastAsia"/>
        </w:rPr>
        <w:t>。</w:t>
      </w:r>
      <w:r>
        <w:rPr>
          <w:rFonts w:hint="eastAsia"/>
          <w:lang w:eastAsia="zh-CN"/>
        </w:rPr>
        <w:t>成立了以乡党委书记为组长、乡长为第一副组长，政法委员为常务副组长的法治建设领导小组，各村、社区、辖区单位为成员单位，配备专人负责法治建设办公室日常工作，定期召开法治建设工作会，</w:t>
      </w:r>
      <w:r>
        <w:rPr>
          <w:rFonts w:hint="eastAsia"/>
        </w:rPr>
        <w:t>听取法治政府建设工作情况汇报，研究解决推进法治政府建设工作困难和问题</w:t>
      </w:r>
      <w:r>
        <w:rPr>
          <w:rFonts w:hint="eastAsia"/>
          <w:lang w:eastAsia="zh-CN"/>
        </w:rPr>
        <w:t>。</w:t>
      </w:r>
    </w:p>
    <w:p>
      <w:pPr>
        <w:numPr>
          <w:ilvl w:val="0"/>
          <w:numId w:val="0"/>
        </w:numPr>
        <w:wordWrap/>
        <w:spacing w:line="600" w:lineRule="exact"/>
        <w:ind w:left="0" w:leftChars="0" w:right="0" w:firstLine="640" w:firstLineChars="200"/>
        <w:textAlignment w:val="auto"/>
        <w:outlineLvl w:val="9"/>
        <w:rPr>
          <w:rFonts w:hint="eastAsia"/>
          <w:lang w:eastAsia="zh-CN"/>
        </w:rPr>
      </w:pPr>
      <w:r>
        <w:rPr>
          <w:rFonts w:hint="eastAsia" w:eastAsia="楷体"/>
          <w:lang w:val="en-US" w:eastAsia="zh-CN"/>
        </w:rPr>
        <w:t>（二）推进党政主要负责人履行法治建设第一责任职责。</w:t>
      </w:r>
      <w:r>
        <w:rPr>
          <w:rFonts w:hint="eastAsia"/>
        </w:rPr>
        <w:t>认真落实《党政主要负责人履行推进法治建设第一责任人职责规定》</w:t>
      </w:r>
      <w:r>
        <w:rPr>
          <w:rFonts w:hint="eastAsia"/>
          <w:lang w:eastAsia="zh-CN"/>
        </w:rPr>
        <w:t>，带头示范开展学法活动，坚持把法治学习、重大事项依法决策、依法履职等情况纳入年度考核述职内容。按照</w:t>
      </w:r>
      <w:r>
        <w:rPr>
          <w:rFonts w:hint="eastAsia"/>
        </w:rPr>
        <w:t>“党委统一领导，党政齐抓共管”的原则</w:t>
      </w:r>
      <w:r>
        <w:rPr>
          <w:rFonts w:hint="eastAsia"/>
          <w:lang w:eastAsia="zh-CN"/>
        </w:rPr>
        <w:t>，将法治政府建设工作摆在全乡工作的重要位置，纳入年度工作计划，将法治政府建设工作任务细化到各站办所并完善考评机制，确保依法行政工作贯穿全乡工作各方面、全过程。</w:t>
      </w:r>
    </w:p>
    <w:p>
      <w:pPr>
        <w:numPr>
          <w:ilvl w:val="0"/>
          <w:numId w:val="0"/>
        </w:numPr>
        <w:wordWrap/>
        <w:spacing w:line="600" w:lineRule="exact"/>
        <w:ind w:left="0" w:leftChars="0" w:right="0" w:firstLine="640" w:firstLineChars="200"/>
        <w:textAlignment w:val="auto"/>
        <w:outlineLvl w:val="9"/>
        <w:rPr>
          <w:rFonts w:hint="eastAsia"/>
          <w:lang w:eastAsia="zh-CN"/>
        </w:rPr>
      </w:pPr>
      <w:r>
        <w:rPr>
          <w:rFonts w:hint="eastAsia" w:eastAsia="楷体"/>
          <w:lang w:val="en-US" w:eastAsia="zh-CN"/>
        </w:rPr>
        <w:t>（三）完善科学</w:t>
      </w:r>
      <w:r>
        <w:rPr>
          <w:rStyle w:val="10"/>
          <w:rFonts w:hint="eastAsia" w:eastAsia="楷体"/>
          <w:lang w:val="en-US" w:eastAsia="zh-CN"/>
        </w:rPr>
        <w:t>民主</w:t>
      </w:r>
      <w:r>
        <w:rPr>
          <w:rFonts w:hint="eastAsia" w:eastAsia="楷体"/>
          <w:lang w:val="en-US" w:eastAsia="zh-CN"/>
        </w:rPr>
        <w:t>决策制度。</w:t>
      </w:r>
      <w:r>
        <w:rPr>
          <w:rFonts w:hint="eastAsia"/>
          <w:lang w:val="en-US" w:eastAsia="zh-CN"/>
        </w:rPr>
        <w:t>修订完善乡党委“三重一大”议事规则，严格落实重大行政决策程序规定，确保相关工作的主题、程序等符合法律要求。强化人大监督，乡政府每年向人大报告依法行政工作，自觉接受人大监督，虚心听取其对法治工作的意见建议。</w:t>
      </w:r>
    </w:p>
    <w:p>
      <w:pPr>
        <w:pStyle w:val="4"/>
        <w:wordWrap/>
        <w:adjustRightInd/>
        <w:snapToGrid/>
        <w:spacing w:line="600" w:lineRule="exact"/>
        <w:ind w:left="0" w:leftChars="0" w:right="0" w:firstLine="640" w:firstLineChars="200"/>
        <w:textAlignment w:val="auto"/>
        <w:outlineLvl w:val="9"/>
        <w:rPr>
          <w:rFonts w:hint="default" w:ascii="Times New Roman" w:hAnsi="Times New Roman" w:eastAsia="方正黑体_GBK" w:cs="Times New Roman"/>
          <w:sz w:val="32"/>
          <w:szCs w:val="32"/>
          <w:lang w:val="en-US" w:eastAsia="zh-CN"/>
        </w:rPr>
      </w:pPr>
      <w:r>
        <w:rPr>
          <w:rFonts w:hint="eastAsia" w:ascii="方正黑体_GBK" w:hAnsi="方正黑体_GBK" w:eastAsia="方正黑体_GBK" w:cs="方正黑体_GBK"/>
          <w:sz w:val="32"/>
          <w:szCs w:val="32"/>
          <w:lang w:val="en-US" w:eastAsia="zh-CN"/>
        </w:rPr>
        <w:t>三、</w:t>
      </w:r>
      <w:r>
        <w:rPr>
          <w:rFonts w:hint="default" w:ascii="Times New Roman" w:hAnsi="Times New Roman" w:eastAsia="方正黑体_GBK" w:cs="Times New Roman"/>
          <w:sz w:val="32"/>
          <w:szCs w:val="32"/>
          <w:lang w:val="en-US" w:eastAsia="zh-CN"/>
        </w:rPr>
        <w:t>2023年推进法治政府建设存在的不足和原因</w:t>
      </w:r>
    </w:p>
    <w:p>
      <w:pPr>
        <w:numPr>
          <w:ilvl w:val="0"/>
          <w:numId w:val="0"/>
        </w:numPr>
        <w:wordWrap/>
        <w:spacing w:line="600" w:lineRule="exact"/>
        <w:ind w:left="0" w:leftChars="0" w:right="0" w:firstLine="640" w:firstLineChars="200"/>
        <w:textAlignment w:val="auto"/>
        <w:outlineLvl w:val="9"/>
        <w:rPr>
          <w:rFonts w:hint="eastAsia"/>
          <w:lang w:val="en-US" w:eastAsia="zh-CN"/>
        </w:rPr>
      </w:pPr>
      <w:r>
        <w:rPr>
          <w:rFonts w:hint="eastAsia"/>
          <w:lang w:val="en-US" w:eastAsia="zh-CN"/>
        </w:rPr>
        <w:t>一年来，虽然我乡的法治政府建设工作取得了一定的成效，但与中央、市委、区委的要求，与人民群众的期盼，还有一定差距，主要表现在：一是依法执政、依法行政共同推进，法治长坪、法治政府、法治社会一体建设的整体联动效应还没有完全凸显。二是</w:t>
      </w:r>
      <w:r>
        <w:rPr>
          <w:rFonts w:hint="default"/>
          <w:lang w:val="en-US" w:eastAsia="zh-CN"/>
        </w:rPr>
        <w:t>矛盾纠纷和突出问题的排查、解决力度还有待进一步加强</w:t>
      </w:r>
      <w:r>
        <w:rPr>
          <w:rFonts w:hint="eastAsia"/>
          <w:lang w:val="en-US" w:eastAsia="zh-CN"/>
        </w:rPr>
        <w:t>，电信诈骗、重精患者管控等工作任务还很艰巨。三是部分干部的法律等知识储备不够，我乡大部分开展委托执法工作培训，很少开展房屋违建、耕地保护、文物、食品药品等执法培训，以至于对这部分法律知识欠缺。四是法治宣传工作不够深入。基于农村外出人口众多,对法治政府建设的宣传工作仍然停留在面向老年人及青少年，涉及面不够广泛。</w:t>
      </w:r>
    </w:p>
    <w:p>
      <w:pPr>
        <w:pStyle w:val="4"/>
        <w:numPr>
          <w:ilvl w:val="0"/>
          <w:numId w:val="0"/>
        </w:numPr>
        <w:wordWrap/>
        <w:adjustRightInd/>
        <w:snapToGrid/>
        <w:spacing w:line="600" w:lineRule="exact"/>
        <w:ind w:left="0" w:leftChars="0" w:right="0"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Times New Roman" w:hAnsi="Times New Roman" w:eastAsia="方正黑体_GBK" w:cs="Times New Roman"/>
          <w:sz w:val="32"/>
          <w:szCs w:val="32"/>
          <w:lang w:val="en-US" w:eastAsia="zh-CN"/>
        </w:rPr>
        <w:t>四、2024</w:t>
      </w:r>
      <w:r>
        <w:rPr>
          <w:rFonts w:hint="default" w:ascii="Times New Roman" w:hAnsi="Times New Roman" w:eastAsia="方正黑体_GBK" w:cs="Times New Roman"/>
          <w:sz w:val="32"/>
          <w:szCs w:val="32"/>
          <w:lang w:val="en-US" w:eastAsia="zh-CN"/>
        </w:rPr>
        <w:t>年推进法治政府建设的主要安</w:t>
      </w:r>
      <w:r>
        <w:rPr>
          <w:rFonts w:hint="eastAsia" w:ascii="方正黑体_GBK" w:hAnsi="方正黑体_GBK" w:eastAsia="方正黑体_GBK" w:cs="方正黑体_GBK"/>
          <w:sz w:val="32"/>
          <w:szCs w:val="32"/>
          <w:lang w:val="en-US" w:eastAsia="zh-CN"/>
        </w:rPr>
        <w:t>排</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我</w:t>
      </w:r>
      <w:r>
        <w:rPr>
          <w:rFonts w:hint="eastAsia" w:ascii="Times New Roman" w:hAnsi="Times New Roman" w:eastAsia="方正仿宋_GBK" w:cs="Times New Roman"/>
          <w:kern w:val="2"/>
          <w:sz w:val="32"/>
          <w:szCs w:val="32"/>
          <w:lang w:val="en-US" w:eastAsia="zh-CN" w:bidi="ar-SA"/>
        </w:rPr>
        <w:t>乡</w:t>
      </w:r>
      <w:r>
        <w:rPr>
          <w:rFonts w:hint="default" w:ascii="Times New Roman" w:hAnsi="Times New Roman" w:eastAsia="方正仿宋_GBK" w:cs="Times New Roman"/>
          <w:kern w:val="2"/>
          <w:sz w:val="32"/>
          <w:szCs w:val="32"/>
          <w:lang w:val="en-US" w:eastAsia="zh-CN" w:bidi="ar-SA"/>
        </w:rPr>
        <w:t>将深入学习贯彻习近平法治思想，着力提升法治政府建设能力和水平，充分发挥法治政府建设示范带动作用，不断开创新时代法治</w:t>
      </w:r>
      <w:r>
        <w:rPr>
          <w:rFonts w:hint="eastAsia" w:ascii="Times New Roman" w:hAnsi="Times New Roman" w:eastAsia="方正仿宋_GBK" w:cs="Times New Roman"/>
          <w:kern w:val="2"/>
          <w:sz w:val="32"/>
          <w:szCs w:val="32"/>
          <w:lang w:val="en-US" w:eastAsia="zh-CN" w:bidi="ar-SA"/>
        </w:rPr>
        <w:t>政府</w:t>
      </w:r>
      <w:r>
        <w:rPr>
          <w:rFonts w:hint="default" w:ascii="Times New Roman" w:hAnsi="Times New Roman" w:eastAsia="方正仿宋_GBK" w:cs="Times New Roman"/>
          <w:kern w:val="2"/>
          <w:sz w:val="32"/>
          <w:szCs w:val="32"/>
          <w:lang w:val="en-US" w:eastAsia="zh-CN" w:bidi="ar-SA"/>
        </w:rPr>
        <w:t>建设新局面。重点抓好以下几个方面作：</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600" w:lineRule="exact"/>
        <w:ind w:left="0" w:leftChars="0" w:right="0" w:firstLine="640" w:firstLineChars="200"/>
        <w:jc w:val="both"/>
        <w:textAlignment w:val="auto"/>
        <w:outlineLvl w:val="9"/>
        <w:rPr>
          <w:rFonts w:hint="eastAsia" w:ascii="Times New Roman" w:hAnsi="Times New Roman" w:eastAsia="方正仿宋_GBK" w:cs="Times New Roman"/>
          <w:kern w:val="2"/>
          <w:sz w:val="32"/>
          <w:szCs w:val="32"/>
          <w:lang w:val="en-US" w:eastAsia="zh-CN" w:bidi="ar-SA"/>
        </w:rPr>
      </w:pPr>
      <w:r>
        <w:rPr>
          <w:rStyle w:val="10"/>
          <w:rFonts w:hint="eastAsia" w:cs="Times New Roman"/>
          <w:kern w:val="2"/>
          <w:sz w:val="32"/>
          <w:szCs w:val="32"/>
          <w:lang w:val="en-US" w:eastAsia="zh-CN" w:bidi="ar-SA"/>
        </w:rPr>
        <w:t>(一)强化学法用法，增强干部法治观念。</w:t>
      </w:r>
      <w:r>
        <w:rPr>
          <w:rFonts w:hint="eastAsia" w:ascii="Times New Roman" w:hAnsi="Times New Roman" w:eastAsia="方正仿宋_GBK" w:cs="Times New Roman"/>
          <w:kern w:val="2"/>
          <w:sz w:val="32"/>
          <w:szCs w:val="32"/>
          <w:lang w:val="en-US" w:eastAsia="zh-CN" w:bidi="ar-SA"/>
        </w:rPr>
        <w:t>落实乡党委理论学习中心组学习学法，把学习党章党纪和法律法规作为党委理论学习中心组学习和党政班子会议议题重要内容，并强化学习实效。积极谋划法治宣传教育工作，着力提升领导干部法律意识、法治素养和依法行政能力。牢固树立“法无授权不可为”的基本法治理念，注重通过法治实践，促进政府工作人员做尊法学法守法用法的模范，从而进一步提升领导干部运用法治思维和法治方式深化改革、推动发展、化解矛盾、维护稳定、应对风险的能力。</w:t>
      </w:r>
    </w:p>
    <w:p>
      <w:pPr>
        <w:numPr>
          <w:ilvl w:val="0"/>
          <w:numId w:val="0"/>
        </w:numPr>
        <w:wordWrap/>
        <w:adjustRightInd/>
        <w:snapToGrid/>
        <w:spacing w:line="600" w:lineRule="exact"/>
        <w:ind w:left="0" w:leftChars="0" w:right="0" w:firstLine="640" w:firstLineChars="200"/>
        <w:jc w:val="both"/>
        <w:textAlignment w:val="auto"/>
        <w:outlineLvl w:val="9"/>
        <w:rPr>
          <w:rFonts w:hint="eastAsia" w:ascii="Times New Roman" w:hAnsi="Times New Roman" w:eastAsia="方正仿宋_GBK" w:cs="Times New Roman"/>
          <w:kern w:val="2"/>
          <w:sz w:val="32"/>
          <w:szCs w:val="32"/>
          <w:lang w:val="en-US" w:eastAsia="zh-CN" w:bidi="ar-SA"/>
        </w:rPr>
      </w:pPr>
      <w:r>
        <w:rPr>
          <w:rStyle w:val="10"/>
          <w:rFonts w:hint="eastAsia" w:cs="Times New Roman"/>
          <w:kern w:val="2"/>
          <w:sz w:val="32"/>
          <w:szCs w:val="32"/>
          <w:lang w:val="en-US" w:eastAsia="zh-CN" w:bidi="ar-SA"/>
        </w:rPr>
        <w:t>(二)坚持以上率下，落实好“第一责任人”职责。</w:t>
      </w:r>
      <w:r>
        <w:rPr>
          <w:rFonts w:hint="eastAsia" w:ascii="Times New Roman" w:hAnsi="Times New Roman" w:eastAsia="方正仿宋_GBK" w:cs="Times New Roman"/>
          <w:kern w:val="2"/>
          <w:sz w:val="32"/>
          <w:szCs w:val="32"/>
          <w:lang w:val="en-US" w:eastAsia="zh-CN" w:bidi="ar-SA"/>
        </w:rPr>
        <w:t>落实好《乡党政主要负责人履行推进法治建设第一责任人职责实施细则》的要求和内容，将法治建设摆在全乡工作的重要位置，纳入年度工作要点，做到亲自部署、亲自推动，不断完善各项工作制度，坚持形成用制度管人工作机制，不断提高工作水平，切实履行工作职责。</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600" w:lineRule="exact"/>
        <w:ind w:left="0" w:leftChars="0" w:right="0" w:firstLine="640" w:firstLineChars="200"/>
        <w:jc w:val="both"/>
        <w:textAlignment w:val="auto"/>
        <w:outlineLvl w:val="9"/>
        <w:rPr>
          <w:rFonts w:hint="eastAsia" w:ascii="Times New Roman" w:hAnsi="Times New Roman" w:eastAsia="方正仿宋_GBK" w:cs="Times New Roman"/>
          <w:kern w:val="2"/>
          <w:sz w:val="32"/>
          <w:szCs w:val="32"/>
          <w:lang w:val="en-US" w:eastAsia="zh-CN" w:bidi="ar-SA"/>
        </w:rPr>
      </w:pPr>
      <w:r>
        <w:rPr>
          <w:rStyle w:val="10"/>
          <w:rFonts w:hint="eastAsia" w:cs="Times New Roman"/>
          <w:kern w:val="2"/>
          <w:sz w:val="32"/>
          <w:szCs w:val="32"/>
          <w:lang w:val="en-US" w:eastAsia="zh-CN" w:bidi="ar-SA"/>
        </w:rPr>
        <w:t>(三)规范行政执法，加快建设法治社会。</w:t>
      </w:r>
      <w:r>
        <w:rPr>
          <w:rFonts w:hint="eastAsia" w:ascii="Times New Roman" w:hAnsi="Times New Roman" w:eastAsia="方正仿宋_GBK" w:cs="Times New Roman"/>
          <w:kern w:val="2"/>
          <w:sz w:val="32"/>
          <w:szCs w:val="32"/>
          <w:lang w:val="en-US" w:eastAsia="zh-CN" w:bidi="ar-SA"/>
        </w:rPr>
        <w:t>建立和全面落实行政执法公示、执法全过程记录和重大执法决定法治审核三项制度，对违法者依法严惩，对守法者无事不扰，建设法治化营商环境，强化社会治安综合治理，加大行政处罚和行政强制权力事项上网运行督导力度。强化社会监督，进一步完善群众投诉、举报违法行为制度和途径，认真受理群众来信来访。建立健全信访工作责任制和具体信访事项的处理规则，及时督查信访事项的办理，依法处理好各类社会矛盾。</w:t>
      </w:r>
    </w:p>
    <w:p>
      <w:pPr>
        <w:pStyle w:val="5"/>
        <w:widowControl/>
        <w:pBdr>
          <w:top w:val="none" w:color="auto" w:sz="0" w:space="0"/>
          <w:left w:val="none" w:color="auto" w:sz="0" w:space="0"/>
          <w:bottom w:val="none" w:color="auto" w:sz="0" w:space="0"/>
          <w:right w:val="none" w:color="auto" w:sz="0" w:space="0"/>
        </w:pBdr>
        <w:shd w:val="clear" w:color="auto" w:fill="FFFFFF"/>
        <w:wordWrap/>
        <w:adjustRightInd/>
        <w:snapToGrid/>
        <w:spacing w:beforeAutospacing="0" w:afterAutospacing="0" w:line="600" w:lineRule="exact"/>
        <w:ind w:left="0" w:leftChars="0" w:right="0" w:firstLine="640" w:firstLineChars="200"/>
        <w:jc w:val="both"/>
        <w:textAlignment w:val="auto"/>
        <w:outlineLvl w:val="9"/>
        <w:rPr>
          <w:rFonts w:hint="eastAsia" w:ascii="Times New Roman" w:hAnsi="Times New Roman" w:eastAsia="方正仿宋_GBK" w:cs="Times New Roman"/>
          <w:kern w:val="2"/>
          <w:sz w:val="32"/>
          <w:szCs w:val="32"/>
          <w:lang w:val="en-US" w:eastAsia="zh-CN" w:bidi="ar-SA"/>
        </w:rPr>
      </w:pPr>
      <w:r>
        <w:rPr>
          <w:rStyle w:val="10"/>
          <w:rFonts w:hint="eastAsia" w:cs="Times New Roman"/>
          <w:kern w:val="2"/>
          <w:sz w:val="32"/>
          <w:szCs w:val="32"/>
          <w:lang w:val="en-US" w:eastAsia="zh-CN" w:bidi="ar-SA"/>
        </w:rPr>
        <w:t>(四)广泛深入开展法治宣传，增强群众法治意识。</w:t>
      </w:r>
      <w:r>
        <w:rPr>
          <w:rFonts w:hint="eastAsia" w:ascii="Times New Roman" w:hAnsi="Times New Roman" w:eastAsia="方正仿宋_GBK" w:cs="Times New Roman"/>
          <w:kern w:val="2"/>
          <w:sz w:val="32"/>
          <w:szCs w:val="32"/>
          <w:lang w:val="en-US" w:eastAsia="zh-CN" w:bidi="ar-SA"/>
        </w:rPr>
        <w:t>将法治宣传教育纳入宣传思想文化工作总体部署，制定实施法治宣传教育规划。利用“长坪夜话”、“院落主题日”、“主题党日”、“坝坝会”及QQ群、微信群、LED电子显示屏，逢场天等线上线下多种形式开展法治宣传和学习。结合全民国家安全日、民法典宣讲、宪法日、宪法宣传周等特殊节点，部署开展普法、禁毒，防邪、反诈、扫黑除恶、国家安全宣传教育等工作。利用图解、动漫、短视频网络宣传手段，结合张贴海报、悬挂横幅、发放资料等传统方法宣传方式，形成学法普法的浓厚氛围。</w:t>
      </w:r>
    </w:p>
    <w:p>
      <w:pPr>
        <w:wordWrap/>
        <w:adjustRightInd/>
        <w:snapToGrid/>
        <w:spacing w:line="600" w:lineRule="exact"/>
        <w:ind w:left="0" w:leftChars="0" w:right="0" w:firstLine="640" w:firstLineChars="20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在今后的工作中，将继续学习贯彻习近平总书记全面依法治国新理念新思想新战略，不断改进工作作风，进一步增强创新意识，坚决克服形式主义、官僚主义，深入群众、深入一线，察实情、出实招、办实事、求实效。按照上级要求，进一步加大法治政府建设工作力度，扎实开展好各项基层基础工作，努力推动长坪乡法治政府建设工作再上新台阶。</w:t>
      </w:r>
    </w:p>
    <w:p>
      <w:pPr>
        <w:wordWrap/>
        <w:adjustRightInd/>
        <w:snapToGrid/>
        <w:spacing w:line="600" w:lineRule="exact"/>
        <w:ind w:left="0" w:leftChars="0" w:right="0" w:firstLine="640" w:firstLineChars="20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w:t>
      </w:r>
    </w:p>
    <w:p>
      <w:pPr>
        <w:wordWrap/>
        <w:adjustRightInd/>
        <w:snapToGrid/>
        <w:spacing w:line="600" w:lineRule="exact"/>
        <w:ind w:left="0" w:leftChars="0" w:right="0" w:firstLine="640" w:firstLineChars="200"/>
        <w:jc w:val="both"/>
        <w:textAlignment w:val="auto"/>
        <w:outlineLvl w:val="9"/>
        <w:rPr>
          <w:rFonts w:hint="eastAsia" w:ascii="Times New Roman" w:hAnsi="Times New Roman" w:eastAsia="方正仿宋_GBK" w:cs="Times New Roman"/>
          <w:kern w:val="2"/>
          <w:sz w:val="32"/>
          <w:szCs w:val="32"/>
          <w:lang w:val="en-US" w:eastAsia="zh-CN" w:bidi="ar-SA"/>
        </w:rPr>
      </w:pPr>
    </w:p>
    <w:p>
      <w:pPr>
        <w:wordWrap/>
        <w:adjustRightInd/>
        <w:snapToGrid/>
        <w:spacing w:line="600" w:lineRule="exact"/>
        <w:ind w:left="0" w:leftChars="0" w:right="0" w:firstLine="640" w:firstLineChars="20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 xml:space="preserve"> 中共重庆市万州区长坪乡委员会                 </w:t>
      </w:r>
    </w:p>
    <w:p>
      <w:pPr>
        <w:wordWrap/>
        <w:adjustRightInd/>
        <w:snapToGrid/>
        <w:spacing w:line="600" w:lineRule="exact"/>
        <w:ind w:left="0" w:leftChars="0" w:right="0" w:firstLine="2560" w:firstLineChars="80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重庆市万州区长坪乡人民政府</w:t>
      </w:r>
    </w:p>
    <w:p>
      <w:pPr>
        <w:wordWrap/>
        <w:adjustRightInd/>
        <w:snapToGrid/>
        <w:spacing w:line="600" w:lineRule="exact"/>
        <w:ind w:left="0" w:leftChars="0" w:right="0" w:firstLine="640" w:firstLineChars="200"/>
        <w:jc w:val="both"/>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w:t>
      </w:r>
      <w:r>
        <w:rPr>
          <w:rFonts w:hint="eastAsia"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 xml:space="preserve">   2024年</w:t>
      </w:r>
      <w:r>
        <w:rPr>
          <w:rFonts w:hint="eastAsia" w:cs="Times New Roman"/>
          <w:kern w:val="2"/>
          <w:sz w:val="32"/>
          <w:szCs w:val="32"/>
          <w:lang w:val="en-US" w:eastAsia="zh-CN" w:bidi="ar-SA"/>
        </w:rPr>
        <w:t>2</w:t>
      </w:r>
      <w:r>
        <w:rPr>
          <w:rFonts w:hint="eastAsia" w:ascii="Times New Roman" w:hAnsi="Times New Roman" w:eastAsia="方正仿宋_GBK" w:cs="Times New Roman"/>
          <w:kern w:val="2"/>
          <w:sz w:val="32"/>
          <w:szCs w:val="32"/>
          <w:lang w:val="en-US" w:eastAsia="zh-CN" w:bidi="ar-SA"/>
        </w:rPr>
        <w:t>月</w:t>
      </w:r>
      <w:r>
        <w:rPr>
          <w:rFonts w:hint="eastAsia" w:cs="Times New Roman"/>
          <w:kern w:val="2"/>
          <w:sz w:val="32"/>
          <w:szCs w:val="32"/>
          <w:lang w:val="en-US" w:eastAsia="zh-CN" w:bidi="ar-SA"/>
        </w:rPr>
        <w:t>28</w:t>
      </w:r>
      <w:r>
        <w:rPr>
          <w:rFonts w:hint="eastAsia" w:ascii="Times New Roman" w:hAnsi="Times New Roman" w:eastAsia="方正仿宋_GBK" w:cs="Times New Roman"/>
          <w:kern w:val="2"/>
          <w:sz w:val="32"/>
          <w:szCs w:val="32"/>
          <w:lang w:val="en-US" w:eastAsia="zh-CN" w:bidi="ar-SA"/>
        </w:rPr>
        <w:t>日</w:t>
      </w:r>
    </w:p>
    <w:p>
      <w:pPr>
        <w:wordWrap/>
        <w:adjustRightInd/>
        <w:snapToGrid/>
        <w:spacing w:line="600" w:lineRule="exact"/>
        <w:ind w:left="0" w:leftChars="0" w:right="0" w:firstLine="640" w:firstLineChars="200"/>
        <w:jc w:val="both"/>
        <w:textAlignment w:val="auto"/>
        <w:outlineLvl w:val="9"/>
        <w:rPr>
          <w:rFonts w:hint="eastAsia" w:ascii="Times New Roman" w:hAnsi="Times New Roman" w:eastAsia="方正仿宋_GBK" w:cs="Times New Roman"/>
          <w:kern w:val="2"/>
          <w:sz w:val="32"/>
          <w:szCs w:val="32"/>
          <w:lang w:val="en-US" w:eastAsia="zh-CN" w:bidi="ar-SA"/>
        </w:rPr>
      </w:pPr>
    </w:p>
    <w:p>
      <w:pPr>
        <w:wordWrap/>
        <w:adjustRightInd/>
        <w:snapToGrid/>
        <w:spacing w:line="600" w:lineRule="exact"/>
        <w:ind w:left="0" w:leftChars="0" w:right="0" w:firstLine="640" w:firstLineChars="200"/>
        <w:jc w:val="both"/>
        <w:textAlignment w:val="auto"/>
        <w:outlineLvl w:val="9"/>
        <w:rPr>
          <w:rFonts w:hint="eastAsia" w:ascii="Times New Roman" w:hAnsi="Times New Roman" w:eastAsia="方正仿宋_GBK" w:cs="Times New Roman"/>
          <w:kern w:val="2"/>
          <w:sz w:val="32"/>
          <w:szCs w:val="32"/>
          <w:lang w:val="en-US" w:eastAsia="zh-CN" w:bidi="ar-SA"/>
        </w:rPr>
      </w:pPr>
    </w:p>
    <w:p>
      <w:pPr>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p>
    <w:sectPr>
      <w:pgSz w:w="11906" w:h="16838"/>
      <w:pgMar w:top="1361" w:right="1701" w:bottom="1361" w:left="1701" w:header="851" w:footer="992" w:gutter="0"/>
      <w:pgNumType w:fmt="decimal"/>
      <w:cols w:space="0" w:num="1"/>
      <w:rtlGutter w:val="0"/>
      <w:docGrid w:type="lines"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Helvetica">
    <w:altName w:val="汉仪君黑-35简"/>
    <w:panose1 w:val="020B0604020202020204"/>
    <w:charset w:val="00"/>
    <w:family w:val="auto"/>
    <w:pitch w:val="default"/>
    <w:sig w:usb0="00000000" w:usb1="00000000" w:usb2="00000009" w:usb3="00000000" w:csb0="000001FF" w:csb1="00000000"/>
  </w:font>
  <w:font w:name="楷体">
    <w:altName w:val="方正楷体_GBK"/>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君黑-35简">
    <w:panose1 w:val="020B0604020202020204"/>
    <w:charset w:val="86"/>
    <w:family w:val="auto"/>
    <w:pitch w:val="default"/>
    <w:sig w:usb0="A00002BF" w:usb1="0ACF7CFA" w:usb2="00000016" w:usb3="00000000" w:csb0="2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DF2F4E"/>
    <w:multiLevelType w:val="singleLevel"/>
    <w:tmpl w:val="65DF2F4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false"/>
  <w:bordersDoNotSurroundFooter w:val="false"/>
  <w:documentProtection w:enforcement="0"/>
  <w:defaultTabStop w:val="420"/>
  <w:drawingGridVerticalSpacing w:val="220"/>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yNDQ4YmNlYWM1YmZmNDkzMWUzMDQ0ZDkzNjIyMWEifQ=="/>
  </w:docVars>
  <w:rsids>
    <w:rsidRoot w:val="00000000"/>
    <w:rsid w:val="01D34B7C"/>
    <w:rsid w:val="03D648B2"/>
    <w:rsid w:val="0A3E0B80"/>
    <w:rsid w:val="0E7C659C"/>
    <w:rsid w:val="10F82212"/>
    <w:rsid w:val="12D40580"/>
    <w:rsid w:val="12EC60A8"/>
    <w:rsid w:val="1B85284F"/>
    <w:rsid w:val="1D0C0263"/>
    <w:rsid w:val="202A22FB"/>
    <w:rsid w:val="20F719EC"/>
    <w:rsid w:val="21505D92"/>
    <w:rsid w:val="25257535"/>
    <w:rsid w:val="26C6392A"/>
    <w:rsid w:val="2CB07BB9"/>
    <w:rsid w:val="2DC704C0"/>
    <w:rsid w:val="300C557A"/>
    <w:rsid w:val="37EC4BBE"/>
    <w:rsid w:val="401F6C03"/>
    <w:rsid w:val="42875D82"/>
    <w:rsid w:val="44AE215C"/>
    <w:rsid w:val="48D52597"/>
    <w:rsid w:val="499254E1"/>
    <w:rsid w:val="49C16E0C"/>
    <w:rsid w:val="4A22315F"/>
    <w:rsid w:val="4C854292"/>
    <w:rsid w:val="51B246C2"/>
    <w:rsid w:val="551E5284"/>
    <w:rsid w:val="57AF596E"/>
    <w:rsid w:val="5812180A"/>
    <w:rsid w:val="585C188F"/>
    <w:rsid w:val="58A12453"/>
    <w:rsid w:val="59B25650"/>
    <w:rsid w:val="5A8E07B6"/>
    <w:rsid w:val="5B765969"/>
    <w:rsid w:val="5CDD5E04"/>
    <w:rsid w:val="5DA570BF"/>
    <w:rsid w:val="5FAC77D7"/>
    <w:rsid w:val="60E460B6"/>
    <w:rsid w:val="639B1D7D"/>
    <w:rsid w:val="64B8674B"/>
    <w:rsid w:val="679B29D2"/>
    <w:rsid w:val="68133F4F"/>
    <w:rsid w:val="682B3AE8"/>
    <w:rsid w:val="6BD44EF8"/>
    <w:rsid w:val="6D2372E0"/>
    <w:rsid w:val="6E8F27F1"/>
    <w:rsid w:val="70A903B3"/>
    <w:rsid w:val="717F011A"/>
    <w:rsid w:val="718B0DE2"/>
    <w:rsid w:val="72A972F1"/>
    <w:rsid w:val="761D53B8"/>
    <w:rsid w:val="77F160D3"/>
    <w:rsid w:val="78F22302"/>
    <w:rsid w:val="794964C4"/>
    <w:rsid w:val="7D6BDF0F"/>
    <w:rsid w:val="7F673200"/>
    <w:rsid w:val="937E250B"/>
    <w:rsid w:val="DFFF7D84"/>
    <w:rsid w:val="F9FEB3CA"/>
    <w:rsid w:val="FB8783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afterLines="0" w:afterAutospacing="0"/>
    </w:p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Strong"/>
    <w:basedOn w:val="7"/>
    <w:qFormat/>
    <w:uiPriority w:val="22"/>
    <w:rPr>
      <w:b/>
    </w:rPr>
  </w:style>
  <w:style w:type="paragraph" w:customStyle="1" w:styleId="9">
    <w:name w:val="二级标题"/>
    <w:basedOn w:val="1"/>
    <w:link w:val="10"/>
    <w:qFormat/>
    <w:uiPriority w:val="0"/>
    <w:pPr>
      <w:ind w:firstLine="640"/>
    </w:pPr>
    <w:rPr>
      <w:rFonts w:ascii="楷体" w:hAnsi="楷体" w:eastAsia="楷体"/>
    </w:rPr>
  </w:style>
  <w:style w:type="character" w:customStyle="1" w:styleId="10">
    <w:name w:val="二级标题 字符"/>
    <w:basedOn w:val="7"/>
    <w:link w:val="9"/>
    <w:qFormat/>
    <w:uiPriority w:val="0"/>
    <w:rPr>
      <w:rFonts w:ascii="楷体" w:hAnsi="楷体" w:eastAsia="楷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2024-01-05T09:27:00Z</dcterms:created>
  <dc:creator>Administrator</dc:creator>
  <cp:lastModifiedBy>user</cp:lastModifiedBy>
  <dcterms:modified xsi:type="dcterms:W3CDTF">2025-04-17T15:59:45Z</dcterms:modified>
  <dc:title>中共重庆市万州区长坪乡委员会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0C8774F1E1E74B4E8DD9A640BD2815C7_13</vt:lpwstr>
  </property>
</Properties>
</file>