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楷体_GBK" w:eastAsia="方正黑体_GBK" w:cs="方正楷体_GBK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3</w:t>
      </w:r>
    </w:p>
    <w:p>
      <w:pPr>
        <w:spacing w:line="600" w:lineRule="exact"/>
        <w:rPr>
          <w:rFonts w:ascii="方正小标宋_GBK" w:eastAsia="方正小标宋_GBK"/>
          <w:sz w:val="44"/>
          <w:szCs w:val="44"/>
          <w:u w:val="single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44"/>
          <w:szCs w:val="44"/>
          <w:u w:val="single"/>
          <w:lang w:eastAsia="zh-CN"/>
        </w:rPr>
        <w:t>走马</w:t>
      </w:r>
      <w:r>
        <w:rPr>
          <w:rFonts w:hint="eastAsia" w:ascii="方正小标宋_GBK" w:eastAsia="方正小标宋_GBK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44"/>
          <w:szCs w:val="44"/>
        </w:rPr>
        <w:t>镇农村危房改造对象审核结果公示</w:t>
      </w:r>
    </w:p>
    <w:p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经实地调查、村级评议、镇审核，确定本镇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15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户农户为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年农村危房改造补助对象（具体名单附后），特此公示。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u w:val="single"/>
          <w:lang w:eastAsia="zh-CN"/>
        </w:rPr>
        <w:t>朱智芳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  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58671043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eastAsia="zh-CN"/>
        </w:rPr>
        <w:t>走马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镇</w:t>
      </w:r>
      <w:r>
        <w:rPr>
          <w:rFonts w:hint="eastAsia" w:ascii="方正仿宋_GBK" w:eastAsia="方正仿宋_GBK"/>
          <w:sz w:val="32"/>
          <w:szCs w:val="32"/>
          <w:lang w:eastAsia="zh-CN"/>
        </w:rPr>
        <w:t>人民</w:t>
      </w:r>
      <w:r>
        <w:rPr>
          <w:rFonts w:hint="eastAsia" w:ascii="方正仿宋_GBK" w:eastAsia="方正仿宋_GBK"/>
          <w:sz w:val="32"/>
          <w:szCs w:val="32"/>
        </w:rPr>
        <w:t>政府</w:t>
      </w:r>
    </w:p>
    <w:p>
      <w:pPr>
        <w:spacing w:line="600" w:lineRule="exact"/>
        <w:ind w:firstLine="4800" w:firstLineChars="1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2021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A5EE6"/>
    <w:rsid w:val="3AF1202C"/>
    <w:rsid w:val="653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</dc:creator>
  <cp:lastModifiedBy>Administrator</cp:lastModifiedBy>
  <dcterms:modified xsi:type="dcterms:W3CDTF">2021-11-17T08:02:41Z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