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napToGrid w:val="0"/>
        <w:spacing w:before="0" w:beforeAutospacing="0"/>
        <w:ind w:left="0"/>
        <w:jc w:val="center"/>
        <w:rPr>
          <w:rFonts w:hint="eastAsia" w:ascii="宋体" w:hAnsi="宋体" w:eastAsia="宋体" w:cs="宋体"/>
          <w:kern w:val="0"/>
          <w:sz w:val="24"/>
          <w:szCs w:val="24"/>
        </w:rPr>
      </w:pPr>
      <w:r>
        <w:rPr>
          <w:rFonts w:hint="eastAsia" w:ascii="宋体" w:hAnsi="宋体" w:eastAsia="宋体" w:cs="宋体"/>
          <w:kern w:val="0"/>
          <w:sz w:val="54"/>
          <w:szCs w:val="54"/>
          <w:shd w:val="clear" w:fill="FFFFFF"/>
        </w:rPr>
        <w:t>重庆市万州区天城镇人民政府</w:t>
      </w:r>
    </w:p>
    <w:p>
      <w:pPr>
        <w:pStyle w:val="7"/>
        <w:keepNext w:val="0"/>
        <w:keepLines w:val="0"/>
        <w:widowControl/>
        <w:suppressLineNumbers w:val="0"/>
        <w:snapToGrid w:val="0"/>
        <w:spacing w:before="0" w:beforeAutospacing="0"/>
        <w:ind w:left="0"/>
        <w:jc w:val="center"/>
        <w:rPr>
          <w:rFonts w:hint="eastAsia" w:ascii="宋体" w:hAnsi="宋体" w:eastAsia="宋体" w:cs="宋体"/>
          <w:kern w:val="0"/>
          <w:sz w:val="24"/>
          <w:szCs w:val="24"/>
        </w:rPr>
      </w:pPr>
      <w:r>
        <w:rPr>
          <w:rFonts w:hint="eastAsia" w:ascii="宋体" w:hAnsi="宋体" w:eastAsia="宋体" w:cs="宋体"/>
          <w:kern w:val="0"/>
          <w:sz w:val="54"/>
          <w:szCs w:val="54"/>
          <w:shd w:val="clear" w:fill="FFFFFF"/>
        </w:rPr>
        <w:t>2019年度部门决算情况说明</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rPr>
        <w:t xml:space="preserve"> </w:t>
      </w: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一、部门基本情况</w:t>
      </w:r>
    </w:p>
    <w:p>
      <w:pPr>
        <w:pStyle w:val="7"/>
        <w:keepNext w:val="0"/>
        <w:keepLines w:val="0"/>
        <w:widowControl/>
        <w:suppressLineNumbers w:val="0"/>
        <w:snapToGrid w:val="0"/>
        <w:spacing w:before="0" w:beforeAutospacing="0"/>
        <w:ind w:left="0"/>
        <w:jc w:val="left"/>
        <w:rPr>
          <w:rStyle w:val="5"/>
          <w:rFonts w:hint="eastAsia" w:ascii="宋体" w:hAnsi="宋体" w:eastAsia="宋体" w:cs="宋体"/>
          <w:b/>
          <w:sz w:val="30"/>
          <w:szCs w:val="30"/>
          <w:shd w:val="clear" w:fill="FFFFFF"/>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（一）职能职责</w:t>
      </w:r>
    </w:p>
    <w:p>
      <w:pPr>
        <w:pStyle w:val="7"/>
        <w:keepNext w:val="0"/>
        <w:keepLines w:val="0"/>
        <w:widowControl/>
        <w:suppressLineNumbers w:val="0"/>
        <w:snapToGrid w:val="0"/>
        <w:spacing w:before="0" w:beforeAutospacing="0"/>
        <w:ind w:left="0" w:firstLine="904" w:firstLineChars="300"/>
        <w:jc w:val="left"/>
        <w:rPr>
          <w:rStyle w:val="5"/>
          <w:rFonts w:hint="default" w:cs="宋体"/>
          <w:b/>
          <w:sz w:val="30"/>
          <w:szCs w:val="30"/>
          <w:shd w:val="clear" w:fill="FFFFFF"/>
          <w:lang w:val="en-US" w:eastAsia="zh-CN"/>
        </w:rPr>
      </w:pPr>
      <w:r>
        <w:rPr>
          <w:rStyle w:val="5"/>
          <w:rFonts w:hint="eastAsia" w:cs="宋体"/>
          <w:b/>
          <w:sz w:val="30"/>
          <w:szCs w:val="30"/>
          <w:shd w:val="clear" w:fill="FFFFFF"/>
          <w:lang w:eastAsia="zh-CN"/>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p>
    <w:p>
      <w:pPr>
        <w:pStyle w:val="7"/>
        <w:keepNext w:val="0"/>
        <w:keepLines w:val="0"/>
        <w:widowControl/>
        <w:numPr>
          <w:ilvl w:val="0"/>
          <w:numId w:val="1"/>
        </w:numPr>
        <w:suppressLineNumbers w:val="0"/>
        <w:snapToGrid w:val="0"/>
        <w:spacing w:before="0" w:beforeAutospacing="0"/>
        <w:ind w:left="150" w:leftChars="0" w:firstLine="0" w:firstLineChars="0"/>
        <w:jc w:val="left"/>
        <w:rPr>
          <w:rStyle w:val="5"/>
          <w:rFonts w:hint="eastAsia" w:cs="宋体"/>
          <w:b/>
          <w:sz w:val="30"/>
          <w:szCs w:val="30"/>
          <w:shd w:val="clear" w:fill="FFFFFF"/>
          <w:lang w:val="en-US" w:eastAsia="zh-CN"/>
        </w:rPr>
      </w:pPr>
      <w:r>
        <w:rPr>
          <w:rStyle w:val="5"/>
          <w:rFonts w:hint="eastAsia" w:ascii="宋体" w:hAnsi="宋体" w:eastAsia="宋体" w:cs="宋体"/>
          <w:b/>
          <w:sz w:val="30"/>
          <w:szCs w:val="30"/>
          <w:shd w:val="clear" w:fill="FFFFFF"/>
        </w:rPr>
        <w:t>机构设置</w:t>
      </w:r>
      <w:r>
        <w:rPr>
          <w:rStyle w:val="5"/>
          <w:rFonts w:hint="eastAsia" w:cs="宋体"/>
          <w:b/>
          <w:sz w:val="30"/>
          <w:szCs w:val="30"/>
          <w:shd w:val="clear" w:fill="FFFFFF"/>
          <w:lang w:val="en-US" w:eastAsia="zh-CN"/>
        </w:rPr>
        <w:t xml:space="preserve"> </w:t>
      </w:r>
    </w:p>
    <w:p>
      <w:pPr>
        <w:pStyle w:val="7"/>
        <w:keepNext w:val="0"/>
        <w:keepLines w:val="0"/>
        <w:widowControl/>
        <w:numPr>
          <w:ilvl w:val="0"/>
          <w:numId w:val="0"/>
        </w:numPr>
        <w:suppressLineNumbers w:val="0"/>
        <w:snapToGrid w:val="0"/>
        <w:spacing w:before="0" w:beforeAutospacing="0"/>
        <w:ind w:left="150" w:leftChars="0" w:right="0" w:rightChars="0" w:firstLine="602" w:firstLineChars="200"/>
        <w:jc w:val="left"/>
        <w:rPr>
          <w:rFonts w:hint="default" w:ascii="宋体" w:hAnsi="宋体" w:eastAsia="宋体" w:cs="宋体"/>
          <w:b/>
          <w:sz w:val="30"/>
          <w:szCs w:val="30"/>
          <w:shd w:val="clear" w:fill="FFFFFF"/>
          <w:lang w:val="en-US" w:eastAsia="zh-CN"/>
        </w:rPr>
      </w:pPr>
      <w:r>
        <w:rPr>
          <w:rStyle w:val="5"/>
          <w:rFonts w:hint="eastAsia" w:cs="宋体"/>
          <w:b/>
          <w:sz w:val="30"/>
          <w:szCs w:val="30"/>
          <w:shd w:val="clear" w:fill="FFFFFF"/>
          <w:lang w:eastAsia="zh-CN"/>
        </w:rPr>
        <w:t>遵循精简、统一、效能原则，设置综合办事机构</w:t>
      </w:r>
      <w:r>
        <w:rPr>
          <w:rStyle w:val="5"/>
          <w:rFonts w:hint="eastAsia" w:cs="宋体"/>
          <w:b/>
          <w:sz w:val="30"/>
          <w:szCs w:val="30"/>
          <w:shd w:val="clear" w:fill="FFFFFF"/>
          <w:lang w:val="en-US" w:eastAsia="zh-CN"/>
        </w:rPr>
        <w:t>10个，机构规格为正科级。分别是：党政办公室、党群工作办公室、经济发展办公室、民政和社会事务办公室、平安建设办公室、规划建设管理环保办公室、财政办公室、应急管理办公室、综合行政执法办公室、重点项目办公室。设置事业站所6个，机构规格为正科级，分别是：农业服务中心、文化服务中心、劳动就业和社会保障服务所、村镇建设环保服务中心、退役军人服务站、综合行政执法大队。</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w:t>
      </w:r>
      <w:r>
        <w:rPr>
          <w:rStyle w:val="5"/>
          <w:rFonts w:hint="eastAsia" w:ascii="宋体" w:hAnsi="宋体" w:eastAsia="宋体" w:cs="宋体"/>
          <w:b/>
          <w:sz w:val="30"/>
          <w:szCs w:val="30"/>
          <w:shd w:val="clear" w:fill="FFFFFF"/>
        </w:rPr>
        <w:t>二、部门决算情况说明</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00"/>
        </w:rPr>
        <w:t xml:space="preserve"> </w:t>
      </w: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（一）收入支出决算总体情况说明</w:t>
      </w:r>
    </w:p>
    <w:p>
      <w:pPr>
        <w:pStyle w:val="7"/>
        <w:keepNext w:val="0"/>
        <w:keepLines w:val="0"/>
        <w:widowControl/>
        <w:suppressLineNumbers w:val="0"/>
        <w:snapToGrid w:val="0"/>
        <w:spacing w:before="0" w:beforeAutospacing="0"/>
        <w:ind w:left="0"/>
        <w:jc w:val="left"/>
        <w:rPr>
          <w:rFonts w:hint="default" w:ascii="宋体" w:hAnsi="宋体" w:eastAsia="宋体" w:cs="宋体"/>
          <w:kern w:val="0"/>
          <w:sz w:val="30"/>
          <w:szCs w:val="30"/>
          <w:shd w:val="clear" w:fill="FFFFFF"/>
          <w:lang w:val="en-US" w:eastAsia="zh-CN"/>
        </w:rPr>
      </w:pPr>
      <w:r>
        <w:rPr>
          <w:rStyle w:val="5"/>
          <w:rFonts w:hint="default" w:ascii="Times New Roman" w:hAnsi="Times New Roman" w:cs="Times New Roman"/>
          <w:b/>
          <w:sz w:val="30"/>
          <w:szCs w:val="30"/>
          <w:shd w:val="clear" w:fill="FFFFFF"/>
        </w:rPr>
        <w:t xml:space="preserve">  1.</w:t>
      </w:r>
      <w:r>
        <w:rPr>
          <w:rStyle w:val="5"/>
          <w:rFonts w:hint="eastAsia" w:ascii="宋体" w:hAnsi="宋体" w:eastAsia="宋体" w:cs="宋体"/>
          <w:b/>
          <w:sz w:val="30"/>
          <w:szCs w:val="30"/>
          <w:shd w:val="clear" w:fill="FFFFFF"/>
        </w:rPr>
        <w:t>总体情况。</w:t>
      </w:r>
      <w:r>
        <w:rPr>
          <w:rFonts w:hint="eastAsia" w:ascii="宋体" w:hAnsi="宋体" w:eastAsia="宋体" w:cs="宋体"/>
          <w:kern w:val="0"/>
          <w:sz w:val="30"/>
          <w:szCs w:val="30"/>
          <w:shd w:val="clear" w:fill="FFFFFF"/>
        </w:rPr>
        <w:t>2019年度收入总计11,970.45万元，支出总计11,970.45万元。收支较上年决算数增加7,558.39万元、增长171.31%，主要原因是</w:t>
      </w:r>
      <w:r>
        <w:rPr>
          <w:rFonts w:hint="eastAsia" w:cs="宋体"/>
          <w:kern w:val="0"/>
          <w:sz w:val="30"/>
          <w:szCs w:val="30"/>
          <w:shd w:val="clear" w:fill="FFFFFF"/>
          <w:lang w:eastAsia="zh-CN"/>
        </w:rPr>
        <w:t>为了保障公共安全、社会保障和就业人员经费支出，为创建文明城市，在城乡社区环境卫生支出，农林水、交通运输等各方面项目支出经费都加大了投入，收费站扩建项目增加了</w:t>
      </w:r>
      <w:r>
        <w:rPr>
          <w:rFonts w:hint="eastAsia" w:cs="宋体"/>
          <w:kern w:val="0"/>
          <w:sz w:val="30"/>
          <w:szCs w:val="30"/>
          <w:shd w:val="clear" w:fill="FFFFFF"/>
          <w:lang w:val="en-US" w:eastAsia="zh-CN"/>
        </w:rPr>
        <w:t>5000多万元</w:t>
      </w:r>
      <w:r>
        <w:rPr>
          <w:rFonts w:hint="eastAsia" w:cs="宋体"/>
          <w:kern w:val="0"/>
          <w:sz w:val="30"/>
          <w:szCs w:val="30"/>
          <w:shd w:val="clear" w:fill="FFFFFF"/>
          <w:lang w:eastAsia="zh-CN"/>
        </w:rPr>
        <w:t>。</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Style w:val="5"/>
          <w:rFonts w:hint="default" w:ascii="Times New Roman" w:hAnsi="Times New Roman" w:cs="Times New Roman"/>
          <w:b/>
          <w:sz w:val="30"/>
          <w:szCs w:val="30"/>
          <w:shd w:val="clear" w:fill="FFFFFF"/>
        </w:rPr>
        <w:t xml:space="preserve">  2.</w:t>
      </w:r>
      <w:r>
        <w:rPr>
          <w:rStyle w:val="5"/>
          <w:rFonts w:hint="eastAsia" w:ascii="宋体" w:hAnsi="宋体" w:eastAsia="宋体" w:cs="宋体"/>
          <w:b/>
          <w:sz w:val="30"/>
          <w:szCs w:val="30"/>
          <w:shd w:val="clear" w:fill="FFFFFF"/>
        </w:rPr>
        <w:t>收入情况。</w:t>
      </w:r>
      <w:r>
        <w:rPr>
          <w:rFonts w:hint="eastAsia" w:ascii="宋体" w:hAnsi="宋体" w:eastAsia="宋体" w:cs="宋体"/>
          <w:kern w:val="0"/>
          <w:sz w:val="30"/>
          <w:szCs w:val="30"/>
          <w:shd w:val="clear" w:fill="FFFFFF"/>
        </w:rPr>
        <w:t>2019年度收入合计11,946.83万元，较上年决算数增加7,887.42万元，增长194.30%，主要原因是</w:t>
      </w:r>
      <w:r>
        <w:rPr>
          <w:rFonts w:hint="eastAsia" w:cs="宋体"/>
          <w:kern w:val="0"/>
          <w:sz w:val="30"/>
          <w:szCs w:val="30"/>
          <w:shd w:val="clear" w:fill="FFFFFF"/>
          <w:lang w:eastAsia="zh-CN"/>
        </w:rPr>
        <w:t>收费站项目增加了上级拨款</w:t>
      </w:r>
      <w:r>
        <w:rPr>
          <w:rFonts w:hint="eastAsia" w:ascii="宋体" w:hAnsi="宋体" w:eastAsia="宋体" w:cs="宋体"/>
          <w:kern w:val="0"/>
          <w:sz w:val="30"/>
          <w:szCs w:val="30"/>
          <w:shd w:val="clear" w:fill="FFFFFF"/>
        </w:rPr>
        <w:t>。其中：财政拨款收入11,926.83万元，占99.83%；其他收入20.00万元，占0.17%。年初结转和结余23.62万元。</w:t>
      </w:r>
    </w:p>
    <w:p>
      <w:pPr>
        <w:pStyle w:val="7"/>
        <w:keepNext w:val="0"/>
        <w:keepLines w:val="0"/>
        <w:widowControl/>
        <w:suppressLineNumbers w:val="0"/>
        <w:snapToGrid w:val="0"/>
        <w:spacing w:before="0" w:beforeAutospacing="0"/>
        <w:ind w:left="0"/>
        <w:jc w:val="left"/>
        <w:rPr>
          <w:rFonts w:hint="eastAsia" w:ascii="宋体" w:hAnsi="宋体" w:eastAsia="宋体" w:cs="宋体"/>
          <w:color w:val="FF0000"/>
          <w:kern w:val="0"/>
          <w:sz w:val="30"/>
          <w:szCs w:val="30"/>
          <w:shd w:val="clear" w:fill="FFFF00"/>
        </w:rPr>
      </w:pPr>
      <w:r>
        <w:rPr>
          <w:rStyle w:val="5"/>
          <w:rFonts w:hint="default" w:ascii="Times New Roman" w:hAnsi="Times New Roman" w:cs="Times New Roman"/>
          <w:b/>
          <w:sz w:val="30"/>
          <w:szCs w:val="30"/>
          <w:shd w:val="clear" w:fill="FFFFFF"/>
        </w:rPr>
        <w:t xml:space="preserve">  3.</w:t>
      </w:r>
      <w:r>
        <w:rPr>
          <w:rStyle w:val="5"/>
          <w:rFonts w:hint="eastAsia" w:ascii="宋体" w:hAnsi="宋体" w:eastAsia="宋体" w:cs="宋体"/>
          <w:b/>
          <w:sz w:val="30"/>
          <w:szCs w:val="30"/>
          <w:shd w:val="clear" w:fill="FFFFFF"/>
        </w:rPr>
        <w:t>支出情况。</w:t>
      </w:r>
      <w:r>
        <w:rPr>
          <w:rFonts w:hint="eastAsia" w:ascii="宋体" w:hAnsi="宋体" w:eastAsia="宋体" w:cs="宋体"/>
          <w:kern w:val="0"/>
          <w:sz w:val="30"/>
          <w:szCs w:val="30"/>
          <w:shd w:val="clear" w:fill="FFFFFF"/>
        </w:rPr>
        <w:t>2019年度支出合计11,970.45万元，较上年决算数增加7,582.00万元，增长172.77%，主要原因是</w:t>
      </w:r>
      <w:r>
        <w:rPr>
          <w:rFonts w:hint="eastAsia" w:cs="宋体"/>
          <w:kern w:val="0"/>
          <w:sz w:val="30"/>
          <w:szCs w:val="30"/>
          <w:shd w:val="clear" w:fill="FFFFFF"/>
          <w:lang w:eastAsia="zh-CN"/>
        </w:rPr>
        <w:t>为了保运转、保民生，各方面项目投入经费加大</w:t>
      </w:r>
      <w:r>
        <w:rPr>
          <w:rFonts w:hint="eastAsia" w:ascii="宋体" w:hAnsi="宋体" w:eastAsia="宋体" w:cs="宋体"/>
          <w:kern w:val="0"/>
          <w:sz w:val="30"/>
          <w:szCs w:val="30"/>
          <w:shd w:val="clear" w:fill="FFFFFF"/>
        </w:rPr>
        <w:t>。其中：基本支出3,010.50万元，占25.15%；项目支出8,959.95万元，占74.85%。</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lang w:eastAsia="zh-CN"/>
        </w:rPr>
      </w:pPr>
      <w:r>
        <w:rPr>
          <w:rStyle w:val="5"/>
          <w:rFonts w:hint="default" w:ascii="Times New Roman" w:hAnsi="Times New Roman" w:cs="Times New Roman"/>
          <w:b/>
          <w:sz w:val="30"/>
          <w:szCs w:val="30"/>
          <w:shd w:val="clear" w:fill="FFFFFF"/>
        </w:rPr>
        <w:t xml:space="preserve">  4.</w:t>
      </w:r>
      <w:r>
        <w:rPr>
          <w:rStyle w:val="5"/>
          <w:rFonts w:hint="eastAsia" w:ascii="宋体" w:hAnsi="宋体" w:eastAsia="宋体" w:cs="宋体"/>
          <w:b/>
          <w:sz w:val="30"/>
          <w:szCs w:val="30"/>
          <w:shd w:val="clear" w:fill="FFFFFF"/>
        </w:rPr>
        <w:t>结转结余情况。</w:t>
      </w:r>
      <w:r>
        <w:rPr>
          <w:rFonts w:hint="eastAsia" w:ascii="宋体" w:hAnsi="宋体" w:eastAsia="宋体" w:cs="宋体"/>
          <w:kern w:val="0"/>
          <w:sz w:val="30"/>
          <w:szCs w:val="30"/>
          <w:shd w:val="clear" w:fill="FFFFFF"/>
        </w:rPr>
        <w:t>2019年度年末结转和结余0.00万元，较上年决算数减少23.62万元，下降100.00%</w:t>
      </w:r>
      <w:r>
        <w:rPr>
          <w:rFonts w:hint="eastAsia" w:cs="宋体"/>
          <w:kern w:val="0"/>
          <w:sz w:val="30"/>
          <w:szCs w:val="30"/>
          <w:shd w:val="clear" w:fill="FFFFFF"/>
          <w:lang w:eastAsia="zh-CN"/>
        </w:rPr>
        <w:t>。</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（二）财政拨款收入支出决算总体情况说明</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2019年度财政拨款收、支总计11,950.45万元。与2018年相比，财政拨款收、支总计各增加7,744.94万元，增长184.16%。主要原因是</w:t>
      </w:r>
      <w:r>
        <w:rPr>
          <w:rFonts w:hint="eastAsia" w:cs="宋体"/>
          <w:kern w:val="0"/>
          <w:sz w:val="30"/>
          <w:szCs w:val="30"/>
          <w:shd w:val="clear" w:fill="FFFFFF"/>
          <w:lang w:eastAsia="zh-CN"/>
        </w:rPr>
        <w:t>政府性基金财政拨款增加</w:t>
      </w:r>
      <w:r>
        <w:rPr>
          <w:rFonts w:hint="eastAsia" w:ascii="宋体" w:hAnsi="宋体" w:eastAsia="宋体" w:cs="宋体"/>
          <w:kern w:val="0"/>
          <w:sz w:val="30"/>
          <w:szCs w:val="30"/>
          <w:shd w:val="clear" w:fill="FFFFFF"/>
        </w:rPr>
        <w:t>。</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（三）一般公共预算财政拨款支出决算情况说明</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1.</w:t>
      </w:r>
      <w:r>
        <w:rPr>
          <w:rStyle w:val="5"/>
          <w:rFonts w:hint="eastAsia" w:ascii="宋体" w:hAnsi="宋体" w:eastAsia="宋体" w:cs="宋体"/>
          <w:b/>
          <w:sz w:val="30"/>
          <w:szCs w:val="30"/>
          <w:shd w:val="clear" w:fill="FFFFFF"/>
        </w:rPr>
        <w:t>收入情况。</w:t>
      </w:r>
      <w:r>
        <w:rPr>
          <w:rFonts w:hint="eastAsia" w:ascii="宋体" w:hAnsi="宋体" w:eastAsia="宋体" w:cs="宋体"/>
          <w:kern w:val="0"/>
          <w:sz w:val="30"/>
          <w:szCs w:val="30"/>
          <w:shd w:val="clear" w:fill="FFFFFF"/>
        </w:rPr>
        <w:t>2019年度一般公共预算财政拨款收入5,875.84万元，较上年决算数增加1,888.51万元，增长47.36%。主要原因是</w:t>
      </w:r>
      <w:r>
        <w:rPr>
          <w:rFonts w:hint="eastAsia" w:cs="宋体"/>
          <w:kern w:val="0"/>
          <w:sz w:val="30"/>
          <w:szCs w:val="30"/>
          <w:shd w:val="clear" w:fill="FFFFFF"/>
          <w:lang w:eastAsia="zh-CN"/>
        </w:rPr>
        <w:t>上级拨款增加</w:t>
      </w:r>
      <w:r>
        <w:rPr>
          <w:rFonts w:hint="eastAsia" w:ascii="宋体" w:hAnsi="宋体" w:eastAsia="宋体" w:cs="宋体"/>
          <w:kern w:val="0"/>
          <w:sz w:val="30"/>
          <w:szCs w:val="30"/>
          <w:shd w:val="clear" w:fill="FFFFFF"/>
        </w:rPr>
        <w:t>。较年初预算数增加3,084.88万元，增长110.53%。主要原因是</w:t>
      </w:r>
      <w:r>
        <w:rPr>
          <w:rFonts w:hint="eastAsia" w:cs="宋体"/>
          <w:kern w:val="0"/>
          <w:sz w:val="30"/>
          <w:szCs w:val="30"/>
          <w:shd w:val="clear" w:fill="FFFFFF"/>
          <w:lang w:eastAsia="zh-CN"/>
        </w:rPr>
        <w:t>各项</w:t>
      </w:r>
      <w:r>
        <w:rPr>
          <w:rFonts w:hint="eastAsia" w:ascii="宋体" w:hAnsi="宋体" w:eastAsia="宋体" w:cs="宋体"/>
          <w:color w:val="000000" w:themeColor="text1"/>
          <w:kern w:val="0"/>
          <w:sz w:val="30"/>
          <w:szCs w:val="30"/>
          <w:shd w:val="clear" w:fill="FFFFFF"/>
          <w14:textFill>
            <w14:solidFill>
              <w14:schemeClr w14:val="tx1"/>
            </w14:solidFill>
          </w14:textFill>
        </w:rPr>
        <w:t>基础设施建设专项经费</w:t>
      </w:r>
      <w:r>
        <w:rPr>
          <w:rFonts w:hint="eastAsia" w:cs="宋体"/>
          <w:color w:val="000000" w:themeColor="text1"/>
          <w:kern w:val="0"/>
          <w:sz w:val="30"/>
          <w:szCs w:val="30"/>
          <w:shd w:val="clear" w:fill="FFFFFF"/>
          <w:lang w:eastAsia="zh-CN"/>
          <w14:textFill>
            <w14:solidFill>
              <w14:schemeClr w14:val="tx1"/>
            </w14:solidFill>
          </w14:textFill>
        </w:rPr>
        <w:t>拨款增加</w:t>
      </w:r>
      <w:r>
        <w:rPr>
          <w:rFonts w:hint="eastAsia" w:ascii="宋体" w:hAnsi="宋体" w:eastAsia="宋体" w:cs="宋体"/>
          <w:kern w:val="0"/>
          <w:sz w:val="30"/>
          <w:szCs w:val="30"/>
          <w:shd w:val="clear" w:fill="FFFFFF"/>
        </w:rPr>
        <w:t>。此外，年初财政拨款结转和结余23.62万元。</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2.</w:t>
      </w:r>
      <w:r>
        <w:rPr>
          <w:rStyle w:val="5"/>
          <w:rFonts w:hint="eastAsia" w:ascii="宋体" w:hAnsi="宋体" w:eastAsia="宋体" w:cs="宋体"/>
          <w:b/>
          <w:sz w:val="30"/>
          <w:szCs w:val="30"/>
          <w:shd w:val="clear" w:fill="FFFFFF"/>
        </w:rPr>
        <w:t>支出情况。</w:t>
      </w:r>
      <w:r>
        <w:rPr>
          <w:rFonts w:hint="eastAsia" w:ascii="宋体" w:hAnsi="宋体" w:eastAsia="宋体" w:cs="宋体"/>
          <w:kern w:val="0"/>
          <w:sz w:val="30"/>
          <w:szCs w:val="30"/>
          <w:shd w:val="clear" w:fill="FFFFFF"/>
        </w:rPr>
        <w:t>2019年度一般公共预算财政拨款支出5,899.46万元，较上年决算数增加1,749.64万元，增长42.16%。较年初预算数增加3,108.50万元，增长111.38%。</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3.</w:t>
      </w:r>
      <w:r>
        <w:rPr>
          <w:rStyle w:val="5"/>
          <w:rFonts w:hint="eastAsia" w:ascii="宋体" w:hAnsi="宋体" w:eastAsia="宋体" w:cs="宋体"/>
          <w:b/>
          <w:sz w:val="30"/>
          <w:szCs w:val="30"/>
          <w:shd w:val="clear" w:fill="FFFFFF"/>
        </w:rPr>
        <w:t>结转结余情况。</w:t>
      </w:r>
      <w:r>
        <w:rPr>
          <w:rFonts w:hint="eastAsia" w:ascii="宋体" w:hAnsi="宋体" w:eastAsia="宋体" w:cs="宋体"/>
          <w:kern w:val="0"/>
          <w:sz w:val="30"/>
          <w:szCs w:val="30"/>
          <w:shd w:val="clear" w:fill="FFFFFF"/>
        </w:rPr>
        <w:t>2019年度年末一般公共预算财政拨款结转和结余0.00万元，较上年决算数减少23.62万元，下降100.00%。</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Style w:val="5"/>
          <w:rFonts w:hint="default" w:ascii="Times New Roman" w:hAnsi="Times New Roman" w:cs="Times New Roman"/>
          <w:b/>
          <w:sz w:val="30"/>
          <w:szCs w:val="30"/>
          <w:shd w:val="clear" w:fill="FFFFFF"/>
        </w:rPr>
        <w:t xml:space="preserve">  4.</w:t>
      </w:r>
      <w:r>
        <w:rPr>
          <w:rStyle w:val="5"/>
          <w:rFonts w:hint="eastAsia" w:ascii="宋体" w:hAnsi="宋体" w:eastAsia="宋体" w:cs="宋体"/>
          <w:b/>
          <w:sz w:val="30"/>
          <w:szCs w:val="30"/>
          <w:shd w:val="clear" w:fill="FFFFFF"/>
        </w:rPr>
        <w:t>比较情况。</w:t>
      </w:r>
      <w:r>
        <w:rPr>
          <w:rFonts w:hint="eastAsia" w:ascii="宋体" w:hAnsi="宋体" w:eastAsia="宋体" w:cs="宋体"/>
          <w:kern w:val="0"/>
          <w:sz w:val="30"/>
          <w:szCs w:val="30"/>
          <w:shd w:val="clear" w:fill="FFFFFF"/>
        </w:rPr>
        <w:t>本部门2019年度一般公共预算财政拨款支出主要用于以下几个方面：</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（1）一般公共服务支出1,607.42万元，占27.25%，较年初预算数增加657.36万元，增长69.19%。</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（2）公共安全支出18.72万元，占0.32%，较年初预算数减少16.72万元，下降47.18%。</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（3）文化旅游体育与传媒支出70.99万元，占1.20%，较年初预算数增加15.06万元，增长26.93%。</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（4）社会保障与就业支出1,333.07万元，占22.60%，较年初预算数增加647.15万元，增长94.35%。</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（5）卫生健康支出122.77万元，占2.08%，较年初预算数增加13.33万元，增长12.18%。</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（6）节能环保支出30.21万元，占0.51%，较年初预算数增加30.21万元，增长0.00%。</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（7）城乡社区支出147.67万元，占2.50%，较年初预算数减少124.18万元，下降45.68%。</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（8）农林水支出2,229.04万元，占37.78%，较年初预算数增加1,662.75万元，增长293.62%。</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（9）交通运输支出42.32万元，占0.72%，较年初预算数增加42.32万元，增长0.00%。</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（10）商业服务业等支出5.76万元，占0.10%，较年初预算数增加5.76万元，增长0.00%。</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（11）住房保障支出148.13万元，占2.51%，较年初预算数增加45.89万元，增长44.88%。</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（12）灾害防治及应急管理支出63.70万元，占1.08%，较年初预算数增加63.70万元，增长0.00%。</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（13）其他支出79.66万元，占1.35%，较年初预算数增加65.86万元，增长477.25%。</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w:t>
      </w: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（四）一般公共预算财政拨款基本支出决算情况说明</w:t>
      </w:r>
    </w:p>
    <w:p>
      <w:pPr>
        <w:pStyle w:val="7"/>
        <w:keepNext w:val="0"/>
        <w:keepLines w:val="0"/>
        <w:widowControl/>
        <w:suppressLineNumbers w:val="0"/>
        <w:snapToGrid w:val="0"/>
        <w:spacing w:before="0" w:beforeAutospacing="0"/>
        <w:ind w:left="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30"/>
          <w:szCs w:val="30"/>
          <w:shd w:val="clear" w:fill="FFFFFF"/>
        </w:rPr>
        <w:t xml:space="preserve">  2019年度一般公共财政拨款基本支出3,010.50万元。其中：人员经费2,321.51万元，较上年决算数增加430.35万元，增长22.76%，主要原因是</w:t>
      </w:r>
      <w:r>
        <w:rPr>
          <w:rFonts w:hint="eastAsia" w:cs="宋体"/>
          <w:kern w:val="0"/>
          <w:sz w:val="30"/>
          <w:szCs w:val="30"/>
          <w:shd w:val="clear" w:fill="FFFFFF"/>
          <w:lang w:eastAsia="zh-CN"/>
        </w:rPr>
        <w:t>人员有所调整</w:t>
      </w:r>
      <w:r>
        <w:rPr>
          <w:rFonts w:hint="eastAsia" w:ascii="宋体" w:hAnsi="宋体" w:eastAsia="宋体" w:cs="宋体"/>
          <w:kern w:val="0"/>
          <w:sz w:val="30"/>
          <w:szCs w:val="30"/>
          <w:shd w:val="clear" w:fill="FFFFFF"/>
        </w:rPr>
        <w:t>。人员经费用途主要包括</w:t>
      </w:r>
      <w:r>
        <w:rPr>
          <w:rFonts w:hint="eastAsia" w:ascii="宋体" w:hAnsi="宋体" w:eastAsia="宋体" w:cs="宋体"/>
          <w:color w:val="000000" w:themeColor="text1"/>
          <w:kern w:val="0"/>
          <w:sz w:val="30"/>
          <w:szCs w:val="30"/>
          <w:shd w:val="clear" w:fill="FFFFFF"/>
          <w14:textFill>
            <w14:solidFill>
              <w14:schemeClr w14:val="tx1"/>
            </w14:solidFill>
          </w14:textFill>
        </w:rPr>
        <w:t>基本工资、津贴补贴、奖金、社会保障缴费</w:t>
      </w:r>
      <w:r>
        <w:rPr>
          <w:rFonts w:hint="eastAsia" w:cs="宋体"/>
          <w:color w:val="000000" w:themeColor="text1"/>
          <w:kern w:val="0"/>
          <w:sz w:val="30"/>
          <w:szCs w:val="30"/>
          <w:shd w:val="clear" w:fill="FFFFFF"/>
          <w:lang w:eastAsia="zh-CN"/>
          <w14:textFill>
            <w14:solidFill>
              <w14:schemeClr w14:val="tx1"/>
            </w14:solidFill>
          </w14:textFill>
        </w:rPr>
        <w:t>等</w:t>
      </w:r>
      <w:r>
        <w:rPr>
          <w:rFonts w:hint="eastAsia" w:ascii="宋体" w:hAnsi="宋体" w:eastAsia="宋体" w:cs="宋体"/>
          <w:color w:val="000000" w:themeColor="text1"/>
          <w:kern w:val="0"/>
          <w:sz w:val="30"/>
          <w:szCs w:val="30"/>
          <w:shd w:val="clear" w:fill="FFFFFF"/>
          <w14:textFill>
            <w14:solidFill>
              <w14:schemeClr w14:val="tx1"/>
            </w14:solidFill>
          </w14:textFill>
        </w:rPr>
        <w:t>。公用经费688.99万元，较上年决算数增加116.60万元，增长20.37%，公用经费用途主要包括办公费、印刷费、咨询费、手续费</w:t>
      </w:r>
      <w:r>
        <w:rPr>
          <w:rFonts w:hint="eastAsia" w:cs="宋体"/>
          <w:color w:val="000000" w:themeColor="text1"/>
          <w:kern w:val="0"/>
          <w:sz w:val="30"/>
          <w:szCs w:val="30"/>
          <w:shd w:val="clear" w:fill="FFFFFF"/>
          <w:lang w:eastAsia="zh-CN"/>
          <w14:textFill>
            <w14:solidFill>
              <w14:schemeClr w14:val="tx1"/>
            </w14:solidFill>
          </w14:textFill>
        </w:rPr>
        <w:t>等</w:t>
      </w:r>
      <w:r>
        <w:rPr>
          <w:rFonts w:hint="eastAsia" w:ascii="宋体" w:hAnsi="宋体" w:eastAsia="宋体" w:cs="宋体"/>
          <w:color w:val="000000" w:themeColor="text1"/>
          <w:kern w:val="0"/>
          <w:sz w:val="30"/>
          <w:szCs w:val="30"/>
          <w:shd w:val="clear" w:fill="FFFFFF"/>
          <w14:textFill>
            <w14:solidFill>
              <w14:schemeClr w14:val="tx1"/>
            </w14:solidFill>
          </w14:textFill>
        </w:rPr>
        <w:t>。</w:t>
      </w:r>
    </w:p>
    <w:p>
      <w:pPr>
        <w:pStyle w:val="7"/>
        <w:keepNext w:val="0"/>
        <w:keepLines w:val="0"/>
        <w:widowControl/>
        <w:suppressLineNumbers w:val="0"/>
        <w:snapToGrid w:val="0"/>
        <w:spacing w:before="0" w:beforeAutospacing="0"/>
        <w:ind w:left="0"/>
        <w:jc w:val="left"/>
        <w:rPr>
          <w:rFonts w:hint="eastAsia" w:ascii="宋体" w:hAnsi="宋体" w:eastAsia="宋体" w:cs="宋体"/>
          <w:color w:val="000000" w:themeColor="text1"/>
          <w:kern w:val="0"/>
          <w:sz w:val="24"/>
          <w:szCs w:val="24"/>
          <w14:textFill>
            <w14:solidFill>
              <w14:schemeClr w14:val="tx1"/>
            </w14:solidFill>
          </w14:textFill>
        </w:rPr>
      </w:pPr>
      <w:r>
        <w:rPr>
          <w:rStyle w:val="5"/>
          <w:rFonts w:hint="default" w:ascii="Times New Roman" w:hAnsi="Times New Roman" w:cs="Times New Roman"/>
          <w:b/>
          <w:color w:val="000000" w:themeColor="text1"/>
          <w:sz w:val="30"/>
          <w:szCs w:val="30"/>
          <w:shd w:val="clear" w:fill="FFFFFF"/>
          <w14:textFill>
            <w14:solidFill>
              <w14:schemeClr w14:val="tx1"/>
            </w14:solidFill>
          </w14:textFill>
        </w:rPr>
        <w:t xml:space="preserve">  </w:t>
      </w:r>
      <w:r>
        <w:rPr>
          <w:rStyle w:val="5"/>
          <w:rFonts w:hint="eastAsia" w:ascii="宋体" w:hAnsi="宋体" w:eastAsia="宋体" w:cs="宋体"/>
          <w:b/>
          <w:color w:val="000000" w:themeColor="text1"/>
          <w:sz w:val="30"/>
          <w:szCs w:val="30"/>
          <w:shd w:val="clear" w:fill="FFFFFF"/>
          <w14:textFill>
            <w14:solidFill>
              <w14:schemeClr w14:val="tx1"/>
            </w14:solidFill>
          </w14:textFill>
        </w:rPr>
        <w:t>（五）政府性基金预算收支决算情况说明</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2019年度政府性基金预算本年收入6,050.99万元，较上年决算数增加6,018.91万元，增长18</w:t>
      </w:r>
      <w:r>
        <w:rPr>
          <w:rFonts w:hint="eastAsia" w:cs="宋体"/>
          <w:kern w:val="0"/>
          <w:sz w:val="30"/>
          <w:szCs w:val="30"/>
          <w:shd w:val="clear" w:fill="FFFFFF"/>
          <w:lang w:val="en-US" w:eastAsia="zh-CN"/>
        </w:rPr>
        <w:t>7.62</w:t>
      </w:r>
      <w:r>
        <w:rPr>
          <w:rFonts w:hint="eastAsia" w:ascii="宋体" w:hAnsi="宋体" w:eastAsia="宋体" w:cs="宋体"/>
          <w:kern w:val="0"/>
          <w:sz w:val="30"/>
          <w:szCs w:val="30"/>
          <w:shd w:val="clear" w:fill="FFFFFF"/>
        </w:rPr>
        <w:t>%，主要原因是</w:t>
      </w:r>
      <w:r>
        <w:rPr>
          <w:rFonts w:hint="eastAsia" w:cs="宋体"/>
          <w:kern w:val="0"/>
          <w:sz w:val="30"/>
          <w:szCs w:val="30"/>
          <w:shd w:val="clear" w:fill="FFFFFF"/>
          <w:lang w:eastAsia="zh-CN"/>
        </w:rPr>
        <w:t>收费站改扩建项目支出</w:t>
      </w:r>
      <w:r>
        <w:rPr>
          <w:rFonts w:hint="eastAsia" w:ascii="宋体" w:hAnsi="宋体" w:eastAsia="宋体" w:cs="宋体"/>
          <w:kern w:val="0"/>
          <w:sz w:val="30"/>
          <w:szCs w:val="30"/>
          <w:shd w:val="clear" w:fill="FFFFFF"/>
        </w:rPr>
        <w:t>。本年支出6,050.99万元，较上年决算数增加6,018.91万元，增长187</w:t>
      </w:r>
      <w:r>
        <w:rPr>
          <w:rFonts w:hint="eastAsia" w:cs="宋体"/>
          <w:kern w:val="0"/>
          <w:sz w:val="30"/>
          <w:szCs w:val="30"/>
          <w:shd w:val="clear" w:fill="FFFFFF"/>
          <w:lang w:val="en-US" w:eastAsia="zh-CN"/>
        </w:rPr>
        <w:t>.</w:t>
      </w:r>
      <w:r>
        <w:rPr>
          <w:rFonts w:hint="eastAsia" w:ascii="宋体" w:hAnsi="宋体" w:eastAsia="宋体" w:cs="宋体"/>
          <w:kern w:val="0"/>
          <w:sz w:val="30"/>
          <w:szCs w:val="30"/>
          <w:shd w:val="clear" w:fill="FFFFFF"/>
        </w:rPr>
        <w:t>62%。</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w:t>
      </w: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三、</w:t>
      </w:r>
      <w:r>
        <w:rPr>
          <w:rStyle w:val="5"/>
          <w:rFonts w:hint="default" w:ascii="Times New Roman" w:hAnsi="Times New Roman" w:cs="Times New Roman"/>
          <w:b/>
          <w:sz w:val="30"/>
          <w:szCs w:val="30"/>
          <w:shd w:val="clear" w:fill="FFFFFF"/>
        </w:rPr>
        <w:t>“</w:t>
      </w:r>
      <w:r>
        <w:rPr>
          <w:rStyle w:val="5"/>
          <w:rFonts w:hint="eastAsia" w:ascii="宋体" w:hAnsi="宋体" w:eastAsia="宋体" w:cs="宋体"/>
          <w:b/>
          <w:sz w:val="30"/>
          <w:szCs w:val="30"/>
          <w:shd w:val="clear" w:fill="FFFFFF"/>
        </w:rPr>
        <w:t>三公</w:t>
      </w:r>
      <w:r>
        <w:rPr>
          <w:rStyle w:val="5"/>
          <w:rFonts w:hint="default" w:ascii="Times New Roman" w:hAnsi="Times New Roman" w:cs="Times New Roman"/>
          <w:b/>
          <w:sz w:val="30"/>
          <w:szCs w:val="30"/>
          <w:shd w:val="clear" w:fill="FFFFFF"/>
        </w:rPr>
        <w:t>”</w:t>
      </w:r>
      <w:r>
        <w:rPr>
          <w:rStyle w:val="5"/>
          <w:rFonts w:hint="eastAsia" w:ascii="宋体" w:hAnsi="宋体" w:eastAsia="宋体" w:cs="宋体"/>
          <w:b/>
          <w:sz w:val="30"/>
          <w:szCs w:val="30"/>
          <w:shd w:val="clear" w:fill="FFFFFF"/>
        </w:rPr>
        <w:t>经费情况说明</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w:t>
      </w: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（一）</w:t>
      </w:r>
      <w:r>
        <w:rPr>
          <w:rStyle w:val="5"/>
          <w:rFonts w:hint="default" w:ascii="Times New Roman" w:hAnsi="Times New Roman" w:cs="Times New Roman"/>
          <w:b/>
          <w:sz w:val="30"/>
          <w:szCs w:val="30"/>
          <w:shd w:val="clear" w:fill="FFFFFF"/>
        </w:rPr>
        <w:t>“</w:t>
      </w:r>
      <w:r>
        <w:rPr>
          <w:rStyle w:val="5"/>
          <w:rFonts w:hint="eastAsia" w:ascii="宋体" w:hAnsi="宋体" w:eastAsia="宋体" w:cs="宋体"/>
          <w:b/>
          <w:sz w:val="30"/>
          <w:szCs w:val="30"/>
          <w:shd w:val="clear" w:fill="FFFFFF"/>
        </w:rPr>
        <w:t>三公</w:t>
      </w:r>
      <w:r>
        <w:rPr>
          <w:rStyle w:val="5"/>
          <w:rFonts w:hint="default" w:ascii="Times New Roman" w:hAnsi="Times New Roman" w:cs="Times New Roman"/>
          <w:b/>
          <w:sz w:val="30"/>
          <w:szCs w:val="30"/>
          <w:shd w:val="clear" w:fill="FFFFFF"/>
        </w:rPr>
        <w:t>”</w:t>
      </w:r>
      <w:r>
        <w:rPr>
          <w:rStyle w:val="5"/>
          <w:rFonts w:hint="eastAsia" w:ascii="宋体" w:hAnsi="宋体" w:eastAsia="宋体" w:cs="宋体"/>
          <w:b/>
          <w:sz w:val="30"/>
          <w:szCs w:val="30"/>
          <w:shd w:val="clear" w:fill="FFFFFF"/>
        </w:rPr>
        <w:t>经费支出总体情况说明</w:t>
      </w:r>
    </w:p>
    <w:p>
      <w:pPr>
        <w:pStyle w:val="7"/>
        <w:keepNext w:val="0"/>
        <w:keepLines w:val="0"/>
        <w:widowControl/>
        <w:suppressLineNumbers w:val="0"/>
        <w:snapToGrid w:val="0"/>
        <w:spacing w:before="0" w:beforeAutospacing="0"/>
        <w:ind w:left="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30"/>
          <w:szCs w:val="30"/>
          <w:shd w:val="clear" w:fill="FFFFFF"/>
        </w:rPr>
        <w:t xml:space="preserve">  2019年度“三公”经费支出共计42.95万元，较年初预算数减少0.35万元，下降0.81%，主要原因是财政严格控制，厉行节约，严把预算关、严把支出关。较上年支出数减少1.03万元，下降2.34%，主要原因</w:t>
      </w:r>
      <w:r>
        <w:rPr>
          <w:rFonts w:hint="eastAsia" w:ascii="宋体" w:hAnsi="宋体" w:eastAsia="宋体" w:cs="宋体"/>
          <w:color w:val="000000" w:themeColor="text1"/>
          <w:kern w:val="0"/>
          <w:sz w:val="30"/>
          <w:szCs w:val="30"/>
          <w:shd w:val="clear" w:fill="FFFFFF"/>
          <w14:textFill>
            <w14:solidFill>
              <w14:schemeClr w14:val="tx1"/>
            </w14:solidFill>
          </w14:textFill>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7"/>
        <w:keepNext w:val="0"/>
        <w:keepLines w:val="0"/>
        <w:widowControl/>
        <w:suppressLineNumbers w:val="0"/>
        <w:snapToGrid w:val="0"/>
        <w:spacing w:before="0" w:beforeAutospacing="0"/>
        <w:ind w:left="0"/>
        <w:jc w:val="left"/>
        <w:rPr>
          <w:rFonts w:hint="eastAsia" w:ascii="宋体" w:hAnsi="宋体" w:eastAsia="宋体" w:cs="宋体"/>
          <w:color w:val="000000" w:themeColor="text1"/>
          <w:kern w:val="0"/>
          <w:sz w:val="24"/>
          <w:szCs w:val="24"/>
          <w14:textFill>
            <w14:solidFill>
              <w14:schemeClr w14:val="tx1"/>
            </w14:solidFill>
          </w14:textFill>
        </w:rPr>
      </w:pPr>
      <w:r>
        <w:rPr>
          <w:rStyle w:val="5"/>
          <w:rFonts w:hint="default" w:ascii="Times New Roman" w:hAnsi="Times New Roman" w:cs="Times New Roman"/>
          <w:b/>
          <w:color w:val="000000" w:themeColor="text1"/>
          <w:sz w:val="30"/>
          <w:szCs w:val="30"/>
          <w:shd w:val="clear" w:fill="FFFFFF"/>
          <w14:textFill>
            <w14:solidFill>
              <w14:schemeClr w14:val="tx1"/>
            </w14:solidFill>
          </w14:textFill>
        </w:rPr>
        <w:t xml:space="preserve">  </w:t>
      </w:r>
      <w:r>
        <w:rPr>
          <w:rStyle w:val="5"/>
          <w:rFonts w:hint="eastAsia" w:ascii="宋体" w:hAnsi="宋体" w:eastAsia="宋体" w:cs="宋体"/>
          <w:b/>
          <w:color w:val="000000" w:themeColor="text1"/>
          <w:sz w:val="30"/>
          <w:szCs w:val="30"/>
          <w:shd w:val="clear" w:fill="FFFFFF"/>
          <w14:textFill>
            <w14:solidFill>
              <w14:schemeClr w14:val="tx1"/>
            </w14:solidFill>
          </w14:textFill>
        </w:rPr>
        <w:t>（二）</w:t>
      </w:r>
      <w:r>
        <w:rPr>
          <w:rStyle w:val="5"/>
          <w:rFonts w:hint="default" w:ascii="Times New Roman" w:hAnsi="Times New Roman" w:cs="Times New Roman"/>
          <w:b/>
          <w:color w:val="000000" w:themeColor="text1"/>
          <w:sz w:val="30"/>
          <w:szCs w:val="30"/>
          <w:shd w:val="clear" w:fill="FFFFFF"/>
          <w14:textFill>
            <w14:solidFill>
              <w14:schemeClr w14:val="tx1"/>
            </w14:solidFill>
          </w14:textFill>
        </w:rPr>
        <w:t>“</w:t>
      </w:r>
      <w:r>
        <w:rPr>
          <w:rStyle w:val="5"/>
          <w:rFonts w:hint="eastAsia" w:ascii="宋体" w:hAnsi="宋体" w:eastAsia="宋体" w:cs="宋体"/>
          <w:b/>
          <w:color w:val="000000" w:themeColor="text1"/>
          <w:sz w:val="30"/>
          <w:szCs w:val="30"/>
          <w:shd w:val="clear" w:fill="FFFFFF"/>
          <w14:textFill>
            <w14:solidFill>
              <w14:schemeClr w14:val="tx1"/>
            </w14:solidFill>
          </w14:textFill>
        </w:rPr>
        <w:t>三公</w:t>
      </w:r>
      <w:r>
        <w:rPr>
          <w:rStyle w:val="5"/>
          <w:rFonts w:hint="default" w:ascii="Times New Roman" w:hAnsi="Times New Roman" w:cs="Times New Roman"/>
          <w:b/>
          <w:color w:val="000000" w:themeColor="text1"/>
          <w:sz w:val="30"/>
          <w:szCs w:val="30"/>
          <w:shd w:val="clear" w:fill="FFFFFF"/>
          <w14:textFill>
            <w14:solidFill>
              <w14:schemeClr w14:val="tx1"/>
            </w14:solidFill>
          </w14:textFill>
        </w:rPr>
        <w:t>”</w:t>
      </w:r>
      <w:r>
        <w:rPr>
          <w:rStyle w:val="5"/>
          <w:rFonts w:hint="eastAsia" w:ascii="宋体" w:hAnsi="宋体" w:eastAsia="宋体" w:cs="宋体"/>
          <w:b/>
          <w:color w:val="000000" w:themeColor="text1"/>
          <w:sz w:val="30"/>
          <w:szCs w:val="30"/>
          <w:shd w:val="clear" w:fill="FFFFFF"/>
          <w14:textFill>
            <w14:solidFill>
              <w14:schemeClr w14:val="tx1"/>
            </w14:solidFill>
          </w14:textFill>
        </w:rPr>
        <w:t>经费分项支出情况</w:t>
      </w:r>
    </w:p>
    <w:p>
      <w:pPr>
        <w:pStyle w:val="7"/>
        <w:keepNext w:val="0"/>
        <w:keepLines w:val="0"/>
        <w:widowControl/>
        <w:suppressLineNumbers w:val="0"/>
        <w:snapToGrid w:val="0"/>
        <w:spacing w:before="0" w:beforeAutospacing="0"/>
        <w:ind w:left="0" w:firstLine="600"/>
        <w:jc w:val="left"/>
        <w:rPr>
          <w:rFonts w:hint="eastAsia" w:ascii="宋体" w:hAnsi="宋体" w:eastAsia="宋体" w:cs="宋体"/>
          <w:color w:val="000000" w:themeColor="text1"/>
          <w:kern w:val="0"/>
          <w:sz w:val="30"/>
          <w:szCs w:val="30"/>
          <w:shd w:val="clear" w:fill="FFFFFF"/>
          <w:lang w:eastAsia="zh-CN"/>
          <w14:textFill>
            <w14:solidFill>
              <w14:schemeClr w14:val="tx1"/>
            </w14:solidFill>
          </w14:textFill>
        </w:rPr>
      </w:pPr>
      <w:r>
        <w:rPr>
          <w:rFonts w:hint="eastAsia" w:ascii="宋体" w:hAnsi="宋体" w:eastAsia="宋体" w:cs="宋体"/>
          <w:color w:val="000000" w:themeColor="text1"/>
          <w:kern w:val="0"/>
          <w:sz w:val="30"/>
          <w:szCs w:val="30"/>
          <w:shd w:val="clear" w:fill="FFFFFF"/>
          <w14:textFill>
            <w14:solidFill>
              <w14:schemeClr w14:val="tx1"/>
            </w14:solidFill>
          </w14:textFill>
        </w:rPr>
        <w:t>公务车运行维护费16.22万元，主要用于机要</w:t>
      </w:r>
      <w:r>
        <w:rPr>
          <w:rFonts w:hint="eastAsia" w:cs="宋体"/>
          <w:color w:val="000000" w:themeColor="text1"/>
          <w:kern w:val="0"/>
          <w:sz w:val="30"/>
          <w:szCs w:val="30"/>
          <w:shd w:val="clear" w:fill="FFFFFF"/>
          <w:lang w:eastAsia="zh-CN"/>
          <w14:textFill>
            <w14:solidFill>
              <w14:schemeClr w14:val="tx1"/>
            </w14:solidFill>
          </w14:textFill>
        </w:rPr>
        <w:t>文件交换</w:t>
      </w:r>
      <w:bookmarkStart w:id="0" w:name="_GoBack"/>
      <w:bookmarkEnd w:id="0"/>
      <w:r>
        <w:rPr>
          <w:rFonts w:hint="eastAsia" w:cs="宋体"/>
          <w:color w:val="000000" w:themeColor="text1"/>
          <w:kern w:val="0"/>
          <w:sz w:val="30"/>
          <w:szCs w:val="30"/>
          <w:shd w:val="clear" w:fill="FFFFFF"/>
          <w:lang w:eastAsia="zh-CN"/>
          <w14:textFill>
            <w14:solidFill>
              <w14:schemeClr w14:val="tx1"/>
            </w14:solidFill>
          </w14:textFill>
        </w:rPr>
        <w:t>、</w:t>
      </w:r>
      <w:r>
        <w:rPr>
          <w:rFonts w:hint="eastAsia" w:ascii="宋体" w:hAnsi="宋体" w:eastAsia="宋体" w:cs="宋体"/>
          <w:color w:val="000000" w:themeColor="text1"/>
          <w:kern w:val="0"/>
          <w:sz w:val="30"/>
          <w:szCs w:val="30"/>
          <w:shd w:val="clear" w:fill="FFFFFF"/>
          <w14:textFill>
            <w14:solidFill>
              <w14:schemeClr w14:val="tx1"/>
            </w14:solidFill>
          </w14:textFill>
        </w:rPr>
        <w:t>市内因公出行、</w:t>
      </w:r>
      <w:r>
        <w:rPr>
          <w:rFonts w:hint="eastAsia" w:cs="宋体"/>
          <w:color w:val="000000" w:themeColor="text1"/>
          <w:kern w:val="0"/>
          <w:sz w:val="30"/>
          <w:szCs w:val="30"/>
          <w:shd w:val="clear" w:fill="FFFFFF"/>
          <w:lang w:eastAsia="zh-CN"/>
          <w14:textFill>
            <w14:solidFill>
              <w14:schemeClr w14:val="tx1"/>
            </w14:solidFill>
          </w14:textFill>
        </w:rPr>
        <w:t>各项工作</w:t>
      </w:r>
      <w:r>
        <w:rPr>
          <w:rFonts w:hint="eastAsia" w:ascii="宋体" w:hAnsi="宋体" w:eastAsia="宋体" w:cs="宋体"/>
          <w:color w:val="000000" w:themeColor="text1"/>
          <w:kern w:val="0"/>
          <w:sz w:val="30"/>
          <w:szCs w:val="30"/>
          <w:shd w:val="clear" w:fill="FFFFFF"/>
          <w14:textFill>
            <w14:solidFill>
              <w14:schemeClr w14:val="tx1"/>
            </w14:solidFill>
          </w14:textFill>
        </w:rPr>
        <w:t>检查等工作所需车辆的燃料费、维修费、过桥过路费、保险费等。费用支出较年初预算数减少0.08万元，下降0.49%</w:t>
      </w:r>
      <w:r>
        <w:rPr>
          <w:rFonts w:hint="eastAsia" w:cs="宋体"/>
          <w:color w:val="000000" w:themeColor="text1"/>
          <w:kern w:val="0"/>
          <w:sz w:val="30"/>
          <w:szCs w:val="30"/>
          <w:shd w:val="clear" w:fill="FFFFFF"/>
          <w:lang w:eastAsia="zh-CN"/>
          <w14:textFill>
            <w14:solidFill>
              <w14:schemeClr w14:val="tx1"/>
            </w14:solidFill>
          </w14:textFill>
        </w:rPr>
        <w:t>。</w:t>
      </w:r>
    </w:p>
    <w:p>
      <w:pPr>
        <w:pStyle w:val="7"/>
        <w:keepNext w:val="0"/>
        <w:keepLines w:val="0"/>
        <w:widowControl/>
        <w:suppressLineNumbers w:val="0"/>
        <w:snapToGrid w:val="0"/>
        <w:spacing w:before="0" w:beforeAutospacing="0"/>
        <w:ind w:left="0" w:firstLine="600"/>
        <w:jc w:val="left"/>
        <w:rPr>
          <w:rFonts w:hint="eastAsia" w:ascii="宋体" w:hAnsi="宋体" w:eastAsia="宋体" w:cs="宋体"/>
          <w:color w:val="000000" w:themeColor="text1"/>
          <w:kern w:val="0"/>
          <w:sz w:val="30"/>
          <w:szCs w:val="30"/>
          <w:shd w:val="clear" w:fill="FFFFFF"/>
          <w:lang w:eastAsia="zh-CN"/>
          <w14:textFill>
            <w14:solidFill>
              <w14:schemeClr w14:val="tx1"/>
            </w14:solidFill>
          </w14:textFill>
        </w:rPr>
      </w:pPr>
      <w:r>
        <w:rPr>
          <w:rFonts w:hint="eastAsia" w:ascii="宋体" w:hAnsi="宋体" w:eastAsia="宋体" w:cs="宋体"/>
          <w:color w:val="000000" w:themeColor="text1"/>
          <w:kern w:val="0"/>
          <w:sz w:val="30"/>
          <w:szCs w:val="30"/>
          <w:shd w:val="clear" w:fill="FFFFFF"/>
          <w14:textFill>
            <w14:solidFill>
              <w14:schemeClr w14:val="tx1"/>
            </w14:solidFill>
          </w14:textFill>
        </w:rPr>
        <w:t xml:space="preserve"> 公务接待费26.74万元，主要用于接待其他单位到我单位</w:t>
      </w:r>
      <w:r>
        <w:rPr>
          <w:rFonts w:hint="eastAsia" w:cs="宋体"/>
          <w:color w:val="000000" w:themeColor="text1"/>
          <w:kern w:val="0"/>
          <w:sz w:val="30"/>
          <w:szCs w:val="30"/>
          <w:shd w:val="clear" w:fill="FFFFFF"/>
          <w:lang w:eastAsia="zh-CN"/>
          <w14:textFill>
            <w14:solidFill>
              <w14:schemeClr w14:val="tx1"/>
            </w14:solidFill>
          </w14:textFill>
        </w:rPr>
        <w:t>学习</w:t>
      </w:r>
      <w:r>
        <w:rPr>
          <w:rFonts w:hint="eastAsia" w:ascii="宋体" w:hAnsi="宋体" w:eastAsia="宋体" w:cs="宋体"/>
          <w:color w:val="000000" w:themeColor="text1"/>
          <w:kern w:val="0"/>
          <w:sz w:val="30"/>
          <w:szCs w:val="30"/>
          <w:shd w:val="clear" w:fill="FFFFFF"/>
          <w14:textFill>
            <w14:solidFill>
              <w14:schemeClr w14:val="tx1"/>
            </w14:solidFill>
          </w14:textFill>
        </w:rPr>
        <w:t>调研工作，接受相关部门检查指导工作发生的接待支出。费用支出较年初预算数减少0.26万元，下降0.96%</w:t>
      </w:r>
      <w:r>
        <w:rPr>
          <w:rFonts w:hint="eastAsia" w:cs="宋体"/>
          <w:color w:val="000000" w:themeColor="text1"/>
          <w:kern w:val="0"/>
          <w:sz w:val="30"/>
          <w:szCs w:val="30"/>
          <w:shd w:val="clear" w:fill="FFFFFF"/>
          <w:lang w:eastAsia="zh-CN"/>
          <w14:textFill>
            <w14:solidFill>
              <w14:schemeClr w14:val="tx1"/>
            </w14:solidFill>
          </w14:textFill>
        </w:rPr>
        <w:t>。</w:t>
      </w:r>
    </w:p>
    <w:p>
      <w:pPr>
        <w:pStyle w:val="7"/>
        <w:keepNext w:val="0"/>
        <w:keepLines w:val="0"/>
        <w:widowControl/>
        <w:suppressLineNumbers w:val="0"/>
        <w:snapToGrid w:val="0"/>
        <w:spacing w:before="0" w:beforeAutospacing="0"/>
        <w:ind w:left="0"/>
        <w:jc w:val="left"/>
        <w:rPr>
          <w:rFonts w:hint="eastAsia" w:ascii="宋体" w:hAnsi="宋体" w:eastAsia="宋体" w:cs="宋体"/>
          <w:color w:val="000000" w:themeColor="text1"/>
          <w:kern w:val="0"/>
          <w:sz w:val="24"/>
          <w:szCs w:val="24"/>
          <w14:textFill>
            <w14:solidFill>
              <w14:schemeClr w14:val="tx1"/>
            </w14:solidFill>
          </w14:textFill>
        </w:rPr>
      </w:pPr>
      <w:r>
        <w:rPr>
          <w:rStyle w:val="5"/>
          <w:rFonts w:hint="default" w:ascii="Times New Roman" w:hAnsi="Times New Roman" w:cs="Times New Roman"/>
          <w:b/>
          <w:color w:val="000000" w:themeColor="text1"/>
          <w:sz w:val="30"/>
          <w:szCs w:val="30"/>
          <w:shd w:val="clear" w:fill="FFFFFF"/>
          <w14:textFill>
            <w14:solidFill>
              <w14:schemeClr w14:val="tx1"/>
            </w14:solidFill>
          </w14:textFill>
        </w:rPr>
        <w:t xml:space="preserve">  </w:t>
      </w:r>
      <w:r>
        <w:rPr>
          <w:rStyle w:val="5"/>
          <w:rFonts w:hint="eastAsia" w:ascii="宋体" w:hAnsi="宋体" w:eastAsia="宋体" w:cs="宋体"/>
          <w:b/>
          <w:color w:val="000000" w:themeColor="text1"/>
          <w:sz w:val="30"/>
          <w:szCs w:val="30"/>
          <w:shd w:val="clear" w:fill="FFFFFF"/>
          <w14:textFill>
            <w14:solidFill>
              <w14:schemeClr w14:val="tx1"/>
            </w14:solidFill>
          </w14:textFill>
        </w:rPr>
        <w:t>（三）</w:t>
      </w:r>
      <w:r>
        <w:rPr>
          <w:rStyle w:val="5"/>
          <w:rFonts w:hint="default" w:ascii="Times New Roman" w:hAnsi="Times New Roman" w:cs="Times New Roman"/>
          <w:b/>
          <w:color w:val="000000" w:themeColor="text1"/>
          <w:sz w:val="30"/>
          <w:szCs w:val="30"/>
          <w:shd w:val="clear" w:fill="FFFFFF"/>
          <w14:textFill>
            <w14:solidFill>
              <w14:schemeClr w14:val="tx1"/>
            </w14:solidFill>
          </w14:textFill>
        </w:rPr>
        <w:t>“</w:t>
      </w:r>
      <w:r>
        <w:rPr>
          <w:rStyle w:val="5"/>
          <w:rFonts w:hint="eastAsia" w:ascii="宋体" w:hAnsi="宋体" w:eastAsia="宋体" w:cs="宋体"/>
          <w:b/>
          <w:color w:val="000000" w:themeColor="text1"/>
          <w:sz w:val="30"/>
          <w:szCs w:val="30"/>
          <w:shd w:val="clear" w:fill="FFFFFF"/>
          <w14:textFill>
            <w14:solidFill>
              <w14:schemeClr w14:val="tx1"/>
            </w14:solidFill>
          </w14:textFill>
        </w:rPr>
        <w:t>三公</w:t>
      </w:r>
      <w:r>
        <w:rPr>
          <w:rStyle w:val="5"/>
          <w:rFonts w:hint="default" w:ascii="Times New Roman" w:hAnsi="Times New Roman" w:cs="Times New Roman"/>
          <w:b/>
          <w:color w:val="000000" w:themeColor="text1"/>
          <w:sz w:val="30"/>
          <w:szCs w:val="30"/>
          <w:shd w:val="clear" w:fill="FFFFFF"/>
          <w14:textFill>
            <w14:solidFill>
              <w14:schemeClr w14:val="tx1"/>
            </w14:solidFill>
          </w14:textFill>
        </w:rPr>
        <w:t>”</w:t>
      </w:r>
      <w:r>
        <w:rPr>
          <w:rStyle w:val="5"/>
          <w:rFonts w:hint="eastAsia" w:ascii="宋体" w:hAnsi="宋体" w:eastAsia="宋体" w:cs="宋体"/>
          <w:b/>
          <w:color w:val="000000" w:themeColor="text1"/>
          <w:sz w:val="30"/>
          <w:szCs w:val="30"/>
          <w:shd w:val="clear" w:fill="FFFFFF"/>
          <w14:textFill>
            <w14:solidFill>
              <w14:schemeClr w14:val="tx1"/>
            </w14:solidFill>
          </w14:textFill>
        </w:rPr>
        <w:t>经费实物量情况</w:t>
      </w:r>
    </w:p>
    <w:p>
      <w:pPr>
        <w:pStyle w:val="7"/>
        <w:keepNext w:val="0"/>
        <w:keepLines w:val="0"/>
        <w:widowControl/>
        <w:suppressLineNumbers w:val="0"/>
        <w:snapToGrid w:val="0"/>
        <w:spacing w:before="0" w:beforeAutospacing="0"/>
        <w:ind w:left="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0"/>
          <w:szCs w:val="30"/>
          <w:shd w:val="clear" w:fill="FFFFFF"/>
          <w14:textFill>
            <w14:solidFill>
              <w14:schemeClr w14:val="tx1"/>
            </w14:solidFill>
          </w14:textFill>
        </w:rPr>
        <w:t xml:space="preserve">  2019年度本部门公务车保有量为5辆；国内公务接待260批次2,999人。2019年本部门人均接待费89.15元，车均维护费3.24万元。</w:t>
      </w:r>
    </w:p>
    <w:p>
      <w:pPr>
        <w:pStyle w:val="7"/>
        <w:keepNext w:val="0"/>
        <w:keepLines w:val="0"/>
        <w:widowControl/>
        <w:suppressLineNumbers w:val="0"/>
        <w:snapToGrid w:val="0"/>
        <w:spacing w:before="0" w:beforeAutospacing="0"/>
        <w:ind w:left="0"/>
        <w:jc w:val="left"/>
        <w:rPr>
          <w:rFonts w:hint="eastAsia" w:ascii="宋体" w:hAnsi="宋体" w:eastAsia="宋体" w:cs="宋体"/>
          <w:color w:val="000000" w:themeColor="text1"/>
          <w:kern w:val="0"/>
          <w:sz w:val="24"/>
          <w:szCs w:val="24"/>
          <w14:textFill>
            <w14:solidFill>
              <w14:schemeClr w14:val="tx1"/>
            </w14:solidFill>
          </w14:textFill>
        </w:rPr>
      </w:pPr>
      <w:r>
        <w:rPr>
          <w:rStyle w:val="5"/>
          <w:rFonts w:hint="default" w:ascii="Times New Roman" w:hAnsi="Times New Roman" w:cs="Times New Roman"/>
          <w:b/>
          <w:color w:val="000000" w:themeColor="text1"/>
          <w:sz w:val="30"/>
          <w:szCs w:val="30"/>
          <w:shd w:val="clear" w:fill="FFFFFF"/>
          <w14:textFill>
            <w14:solidFill>
              <w14:schemeClr w14:val="tx1"/>
            </w14:solidFill>
          </w14:textFill>
        </w:rPr>
        <w:t xml:space="preserve">  </w:t>
      </w:r>
      <w:r>
        <w:rPr>
          <w:rStyle w:val="5"/>
          <w:rFonts w:hint="eastAsia" w:ascii="宋体" w:hAnsi="宋体" w:eastAsia="宋体" w:cs="宋体"/>
          <w:b/>
          <w:color w:val="000000" w:themeColor="text1"/>
          <w:sz w:val="30"/>
          <w:szCs w:val="30"/>
          <w:shd w:val="clear" w:fill="FFFFFF"/>
          <w14:textFill>
            <w14:solidFill>
              <w14:schemeClr w14:val="tx1"/>
            </w14:solidFill>
          </w14:textFill>
        </w:rPr>
        <w:t>四、其他需要说明的事项</w:t>
      </w:r>
    </w:p>
    <w:p>
      <w:pPr>
        <w:pStyle w:val="7"/>
        <w:keepNext w:val="0"/>
        <w:keepLines w:val="0"/>
        <w:widowControl/>
        <w:suppressLineNumbers w:val="0"/>
        <w:snapToGrid w:val="0"/>
        <w:spacing w:before="0" w:beforeAutospacing="0"/>
        <w:ind w:left="0"/>
        <w:jc w:val="left"/>
        <w:rPr>
          <w:rFonts w:hint="eastAsia" w:ascii="宋体" w:hAnsi="宋体" w:eastAsia="宋体" w:cs="宋体"/>
          <w:color w:val="000000" w:themeColor="text1"/>
          <w:kern w:val="0"/>
          <w:sz w:val="30"/>
          <w:szCs w:val="30"/>
          <w:shd w:val="clear" w:fill="FFFFFF"/>
          <w14:textFill>
            <w14:solidFill>
              <w14:schemeClr w14:val="tx1"/>
            </w14:solidFill>
          </w14:textFill>
        </w:rPr>
      </w:pPr>
      <w:r>
        <w:rPr>
          <w:rStyle w:val="5"/>
          <w:rFonts w:hint="default" w:ascii="Times New Roman" w:hAnsi="Times New Roman" w:cs="Times New Roman"/>
          <w:b/>
          <w:color w:val="000000" w:themeColor="text1"/>
          <w:sz w:val="30"/>
          <w:szCs w:val="30"/>
          <w:shd w:val="clear" w:fill="FFFFFF"/>
          <w14:textFill>
            <w14:solidFill>
              <w14:schemeClr w14:val="tx1"/>
            </w14:solidFill>
          </w14:textFill>
        </w:rPr>
        <w:t xml:space="preserve">  </w:t>
      </w:r>
      <w:r>
        <w:rPr>
          <w:rStyle w:val="5"/>
          <w:rFonts w:hint="eastAsia" w:ascii="宋体" w:hAnsi="宋体" w:eastAsia="宋体" w:cs="宋体"/>
          <w:b/>
          <w:color w:val="000000" w:themeColor="text1"/>
          <w:sz w:val="30"/>
          <w:szCs w:val="30"/>
          <w:shd w:val="clear" w:fill="FFFFFF"/>
          <w14:textFill>
            <w14:solidFill>
              <w14:schemeClr w14:val="tx1"/>
            </w14:solidFill>
          </w14:textFill>
        </w:rPr>
        <w:t>（一）机关运行经费情况说明。</w:t>
      </w:r>
      <w:r>
        <w:rPr>
          <w:rFonts w:hint="eastAsia" w:ascii="宋体" w:hAnsi="宋体" w:eastAsia="宋体" w:cs="宋体"/>
          <w:color w:val="000000" w:themeColor="text1"/>
          <w:kern w:val="0"/>
          <w:sz w:val="30"/>
          <w:szCs w:val="30"/>
          <w:shd w:val="clear" w:fill="FFFFFF"/>
          <w14:textFill>
            <w14:solidFill>
              <w14:schemeClr w14:val="tx1"/>
            </w14:solidFill>
          </w14:textFill>
        </w:rPr>
        <w:t>2019年度本部门机关运行经费支出588.99万元，机关运行经费主要用于开支办公费、公务车运行维护费、信息网络购置更新费</w:t>
      </w:r>
      <w:r>
        <w:rPr>
          <w:rFonts w:hint="eastAsia" w:cs="宋体"/>
          <w:color w:val="000000" w:themeColor="text1"/>
          <w:kern w:val="0"/>
          <w:sz w:val="30"/>
          <w:szCs w:val="30"/>
          <w:shd w:val="clear" w:fill="FFFFFF"/>
          <w:lang w:eastAsia="zh-CN"/>
          <w14:textFill>
            <w14:solidFill>
              <w14:schemeClr w14:val="tx1"/>
            </w14:solidFill>
          </w14:textFill>
        </w:rPr>
        <w:t>等</w:t>
      </w:r>
      <w:r>
        <w:rPr>
          <w:rFonts w:hint="eastAsia" w:ascii="宋体" w:hAnsi="宋体" w:eastAsia="宋体" w:cs="宋体"/>
          <w:color w:val="000000" w:themeColor="text1"/>
          <w:kern w:val="0"/>
          <w:sz w:val="30"/>
          <w:szCs w:val="30"/>
          <w:shd w:val="clear" w:fill="FFFFFF"/>
          <w14:textFill>
            <w14:solidFill>
              <w14:schemeClr w14:val="tx1"/>
            </w14:solidFill>
          </w14:textFill>
        </w:rPr>
        <w:t>。机关运行经费较上年决算数增加165.78万元，增长39.17%</w:t>
      </w:r>
      <w:r>
        <w:rPr>
          <w:rFonts w:hint="eastAsia" w:cs="宋体"/>
          <w:color w:val="000000" w:themeColor="text1"/>
          <w:kern w:val="0"/>
          <w:sz w:val="30"/>
          <w:szCs w:val="30"/>
          <w:shd w:val="clear" w:fill="FFFFFF"/>
          <w:lang w:eastAsia="zh-CN"/>
          <w14:textFill>
            <w14:solidFill>
              <w14:schemeClr w14:val="tx1"/>
            </w14:solidFill>
          </w14:textFill>
        </w:rPr>
        <w:t>。</w:t>
      </w:r>
      <w:r>
        <w:rPr>
          <w:rFonts w:hint="eastAsia" w:ascii="宋体" w:hAnsi="宋体" w:eastAsia="宋体" w:cs="宋体"/>
          <w:color w:val="000000" w:themeColor="text1"/>
          <w:kern w:val="0"/>
          <w:sz w:val="30"/>
          <w:szCs w:val="30"/>
          <w:shd w:val="clear" w:fill="FFFFFF"/>
          <w14:textFill>
            <w14:solidFill>
              <w14:schemeClr w14:val="tx1"/>
            </w14:solidFill>
          </w14:textFill>
        </w:rPr>
        <w:t xml:space="preserve">                 </w:t>
      </w:r>
    </w:p>
    <w:p>
      <w:pPr>
        <w:pStyle w:val="7"/>
        <w:keepNext w:val="0"/>
        <w:keepLines w:val="0"/>
        <w:widowControl/>
        <w:suppressLineNumbers w:val="0"/>
        <w:snapToGrid w:val="0"/>
        <w:spacing w:before="0" w:beforeAutospacing="0"/>
        <w:ind w:left="0" w:firstLine="300" w:firstLineChars="1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0"/>
          <w:szCs w:val="30"/>
          <w:shd w:val="clear" w:fill="FFFFFF"/>
          <w14:textFill>
            <w14:solidFill>
              <w14:schemeClr w14:val="tx1"/>
            </w14:solidFill>
          </w14:textFill>
        </w:rPr>
        <w:t>此外，本年度一般公共预算财政拨款会议费支出81.27万元，较上年决算数增加19.74万元，增长32.08%。本年度一般公共预算财政拨款培训费支出22.70万元，较上年决算数减少10.59万元，下降31.81%。</w:t>
      </w:r>
    </w:p>
    <w:p>
      <w:pPr>
        <w:pStyle w:val="7"/>
        <w:keepNext w:val="0"/>
        <w:keepLines w:val="0"/>
        <w:widowControl/>
        <w:numPr>
          <w:ilvl w:val="0"/>
          <w:numId w:val="1"/>
        </w:numPr>
        <w:suppressLineNumbers w:val="0"/>
        <w:snapToGrid w:val="0"/>
        <w:spacing w:before="0" w:beforeAutospacing="0"/>
        <w:ind w:left="150" w:leftChars="0" w:firstLine="0" w:firstLineChars="0"/>
        <w:jc w:val="left"/>
        <w:rPr>
          <w:rFonts w:hint="eastAsia" w:ascii="宋体" w:hAnsi="宋体" w:eastAsia="宋体" w:cs="宋体"/>
          <w:color w:val="000000" w:themeColor="text1"/>
          <w:kern w:val="0"/>
          <w:sz w:val="30"/>
          <w:szCs w:val="30"/>
          <w:shd w:val="clear" w:fill="FFFFFF"/>
          <w14:textFill>
            <w14:solidFill>
              <w14:schemeClr w14:val="tx1"/>
            </w14:solidFill>
          </w14:textFill>
        </w:rPr>
      </w:pPr>
      <w:r>
        <w:rPr>
          <w:rStyle w:val="5"/>
          <w:rFonts w:hint="eastAsia" w:ascii="宋体" w:hAnsi="宋体" w:eastAsia="宋体" w:cs="宋体"/>
          <w:b/>
          <w:color w:val="000000" w:themeColor="text1"/>
          <w:sz w:val="30"/>
          <w:szCs w:val="30"/>
          <w:shd w:val="clear" w:fill="FFFFFF"/>
          <w14:textFill>
            <w14:solidFill>
              <w14:schemeClr w14:val="tx1"/>
            </w14:solidFill>
          </w14:textFill>
        </w:rPr>
        <w:t>国有资产占用情况说明。</w:t>
      </w:r>
      <w:r>
        <w:rPr>
          <w:rFonts w:hint="eastAsia" w:ascii="宋体" w:hAnsi="宋体" w:eastAsia="宋体" w:cs="宋体"/>
          <w:color w:val="000000" w:themeColor="text1"/>
          <w:kern w:val="0"/>
          <w:sz w:val="30"/>
          <w:szCs w:val="30"/>
          <w:shd w:val="clear" w:fill="FFFFFF"/>
          <w14:textFill>
            <w14:solidFill>
              <w14:schemeClr w14:val="tx1"/>
            </w14:solidFill>
          </w14:textFill>
        </w:rPr>
        <w:t>截至2019年12月31日，本部门共有车辆5辆</w:t>
      </w:r>
      <w:r>
        <w:rPr>
          <w:rFonts w:hint="eastAsia" w:cs="宋体"/>
          <w:color w:val="000000" w:themeColor="text1"/>
          <w:kern w:val="0"/>
          <w:sz w:val="30"/>
          <w:szCs w:val="30"/>
          <w:shd w:val="clear" w:fill="FFFFFF"/>
          <w:lang w:eastAsia="zh-CN"/>
          <w14:textFill>
            <w14:solidFill>
              <w14:schemeClr w14:val="tx1"/>
            </w14:solidFill>
          </w14:textFill>
        </w:rPr>
        <w:t>。</w:t>
      </w:r>
      <w:r>
        <w:rPr>
          <w:rFonts w:hint="eastAsia" w:ascii="宋体" w:hAnsi="宋体" w:eastAsia="宋体" w:cs="宋体"/>
          <w:color w:val="000000" w:themeColor="text1"/>
          <w:kern w:val="0"/>
          <w:sz w:val="30"/>
          <w:szCs w:val="30"/>
          <w:shd w:val="clear" w:fill="FFFFFF"/>
          <w14:textFill>
            <w14:solidFill>
              <w14:schemeClr w14:val="tx1"/>
            </w14:solidFill>
          </w14:textFill>
        </w:rPr>
        <w:t xml:space="preserve">  </w:t>
      </w:r>
    </w:p>
    <w:p>
      <w:pPr>
        <w:pStyle w:val="7"/>
        <w:keepNext w:val="0"/>
        <w:keepLines w:val="0"/>
        <w:widowControl/>
        <w:numPr>
          <w:ilvl w:val="0"/>
          <w:numId w:val="1"/>
        </w:numPr>
        <w:suppressLineNumbers w:val="0"/>
        <w:snapToGrid w:val="0"/>
        <w:spacing w:before="0" w:beforeAutospacing="0"/>
        <w:ind w:left="150" w:leftChars="0" w:firstLine="0" w:firstLineChars="0"/>
        <w:jc w:val="left"/>
        <w:rPr>
          <w:rStyle w:val="5"/>
          <w:rFonts w:hint="eastAsia" w:ascii="宋体" w:hAnsi="宋体" w:eastAsia="宋体" w:cs="宋体"/>
          <w:b/>
          <w:color w:val="000000" w:themeColor="text1"/>
          <w:sz w:val="30"/>
          <w:szCs w:val="30"/>
          <w:shd w:val="clear" w:fill="FFFFFF"/>
          <w14:textFill>
            <w14:solidFill>
              <w14:schemeClr w14:val="tx1"/>
            </w14:solidFill>
          </w14:textFill>
        </w:rPr>
      </w:pPr>
      <w:r>
        <w:rPr>
          <w:rStyle w:val="5"/>
          <w:rFonts w:hint="eastAsia" w:ascii="宋体" w:hAnsi="宋体" w:eastAsia="宋体" w:cs="宋体"/>
          <w:b/>
          <w:color w:val="000000" w:themeColor="text1"/>
          <w:sz w:val="30"/>
          <w:szCs w:val="30"/>
          <w:shd w:val="clear" w:fill="FFFFFF"/>
          <w14:textFill>
            <w14:solidFill>
              <w14:schemeClr w14:val="tx1"/>
            </w14:solidFill>
          </w14:textFill>
        </w:rPr>
        <w:t>政府采购支出情况说明。</w:t>
      </w:r>
      <w:r>
        <w:rPr>
          <w:rStyle w:val="5"/>
          <w:rFonts w:hint="eastAsia" w:cs="宋体"/>
          <w:b/>
          <w:color w:val="000000" w:themeColor="text1"/>
          <w:sz w:val="30"/>
          <w:szCs w:val="30"/>
          <w:shd w:val="clear" w:fill="FFFFFF"/>
          <w:lang w:val="en-US" w:eastAsia="zh-CN"/>
          <w14:textFill>
            <w14:solidFill>
              <w14:schemeClr w14:val="tx1"/>
            </w14:solidFill>
          </w14:textFill>
        </w:rPr>
        <w:t>2019年度我单位未发生政府采购事项，无相关经费支出。</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五、专业名词解释</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w:t>
      </w: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（一）财政拨款收入</w:t>
      </w:r>
      <w:r>
        <w:rPr>
          <w:rFonts w:hint="eastAsia" w:ascii="宋体" w:hAnsi="宋体" w:eastAsia="宋体" w:cs="宋体"/>
          <w:kern w:val="0"/>
          <w:sz w:val="30"/>
          <w:szCs w:val="30"/>
          <w:shd w:val="clear" w:fill="FFFFFF"/>
        </w:rPr>
        <w:t>：指本年度从本级财政部门取得的财政拨款，包括一般公共预算财政拨款和政府性基金预算财政拨款。</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（二）事业收入</w:t>
      </w:r>
      <w:r>
        <w:rPr>
          <w:rFonts w:hint="eastAsia" w:ascii="宋体" w:hAnsi="宋体" w:eastAsia="宋体" w:cs="宋体"/>
          <w:kern w:val="0"/>
          <w:sz w:val="30"/>
          <w:szCs w:val="30"/>
          <w:shd w:val="clear" w:fill="FFFFFF"/>
        </w:rPr>
        <w:t>：指事业单位开展专业业务活动及其辅助活动取得的现金流入；事业单位收到的财政专户实际核拨的教育收费等资金在此反映。</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（三）经营收入</w:t>
      </w:r>
      <w:r>
        <w:rPr>
          <w:rFonts w:hint="eastAsia" w:ascii="宋体" w:hAnsi="宋体" w:eastAsia="宋体" w:cs="宋体"/>
          <w:kern w:val="0"/>
          <w:sz w:val="30"/>
          <w:szCs w:val="30"/>
          <w:shd w:val="clear" w:fill="FFFFFF"/>
        </w:rPr>
        <w:t>：指事业单位在专业业务活动及其辅助活动之外开展非独立核算经营活动取得的现金流入。</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（四）其他收入</w:t>
      </w:r>
      <w:r>
        <w:rPr>
          <w:rFonts w:hint="eastAsia" w:ascii="宋体" w:hAnsi="宋体" w:eastAsia="宋体" w:cs="宋体"/>
          <w:kern w:val="0"/>
          <w:sz w:val="30"/>
          <w:szCs w:val="30"/>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（五）用事业基金弥补收支差额</w:t>
      </w:r>
      <w:r>
        <w:rPr>
          <w:rFonts w:hint="eastAsia" w:ascii="宋体" w:hAnsi="宋体" w:eastAsia="宋体" w:cs="宋体"/>
          <w:kern w:val="0"/>
          <w:sz w:val="30"/>
          <w:szCs w:val="30"/>
          <w:shd w:val="clear" w:fill="FFFFFF"/>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（六）年初结转和结余</w:t>
      </w:r>
      <w:r>
        <w:rPr>
          <w:rFonts w:hint="eastAsia" w:ascii="宋体" w:hAnsi="宋体" w:eastAsia="宋体" w:cs="宋体"/>
          <w:kern w:val="0"/>
          <w:sz w:val="30"/>
          <w:szCs w:val="30"/>
          <w:shd w:val="clear" w:fill="FFFFFF"/>
        </w:rPr>
        <w:t>：指单位上年结转本年使用的基本支出结转、项目支出结转和结余、经营结余。</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（七）结余分配</w:t>
      </w:r>
      <w:r>
        <w:rPr>
          <w:rFonts w:hint="eastAsia" w:ascii="宋体" w:hAnsi="宋体" w:eastAsia="宋体" w:cs="宋体"/>
          <w:kern w:val="0"/>
          <w:sz w:val="30"/>
          <w:szCs w:val="30"/>
          <w:shd w:val="clear" w:fill="FFFFFF"/>
        </w:rPr>
        <w:t>：指单位按照国家有关规定，缴纳所得税、提取专用基金、转入事业基金等当年结余的分配情况。</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（八）年末结转和结余</w:t>
      </w:r>
      <w:r>
        <w:rPr>
          <w:rFonts w:hint="eastAsia" w:ascii="宋体" w:hAnsi="宋体" w:eastAsia="宋体" w:cs="宋体"/>
          <w:kern w:val="0"/>
          <w:sz w:val="30"/>
          <w:szCs w:val="30"/>
          <w:shd w:val="clear" w:fill="FFFFFF"/>
        </w:rPr>
        <w:t>：指单位结转下年的基本支出结转、项目支出结转和结余、经营结余。</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（九）基本支出</w:t>
      </w:r>
      <w:r>
        <w:rPr>
          <w:rFonts w:hint="eastAsia" w:ascii="宋体" w:hAnsi="宋体" w:eastAsia="宋体" w:cs="宋体"/>
          <w:kern w:val="0"/>
          <w:sz w:val="30"/>
          <w:szCs w:val="30"/>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（十）项目支出</w:t>
      </w:r>
      <w:r>
        <w:rPr>
          <w:rFonts w:hint="eastAsia" w:ascii="宋体" w:hAnsi="宋体" w:eastAsia="宋体" w:cs="宋体"/>
          <w:kern w:val="0"/>
          <w:sz w:val="30"/>
          <w:szCs w:val="30"/>
          <w:shd w:val="clear" w:fill="FFFFFF"/>
        </w:rPr>
        <w:t>：指在基本支出之外为完成特定行政任务和事业发展目标所发生的支出。</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（十一）经营支出</w:t>
      </w:r>
      <w:r>
        <w:rPr>
          <w:rFonts w:hint="eastAsia" w:ascii="宋体" w:hAnsi="宋体" w:eastAsia="宋体" w:cs="宋体"/>
          <w:kern w:val="0"/>
          <w:sz w:val="30"/>
          <w:szCs w:val="30"/>
          <w:shd w:val="clear" w:fill="FFFFFF"/>
        </w:rPr>
        <w:t>：指事业单位在专业业务活动及其辅助活动之外开展非独立核算经营活动发生的支出。</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（十二）</w:t>
      </w:r>
      <w:r>
        <w:rPr>
          <w:rStyle w:val="5"/>
          <w:rFonts w:hint="default" w:ascii="Times New Roman" w:hAnsi="Times New Roman" w:cs="Times New Roman"/>
          <w:b/>
          <w:sz w:val="30"/>
          <w:szCs w:val="30"/>
          <w:shd w:val="clear" w:fill="FFFFFF"/>
        </w:rPr>
        <w:t>“</w:t>
      </w:r>
      <w:r>
        <w:rPr>
          <w:rStyle w:val="5"/>
          <w:rFonts w:hint="eastAsia" w:ascii="宋体" w:hAnsi="宋体" w:eastAsia="宋体" w:cs="宋体"/>
          <w:b/>
          <w:sz w:val="30"/>
          <w:szCs w:val="30"/>
          <w:shd w:val="clear" w:fill="FFFFFF"/>
        </w:rPr>
        <w:t>三公</w:t>
      </w:r>
      <w:r>
        <w:rPr>
          <w:rStyle w:val="5"/>
          <w:rFonts w:hint="default" w:ascii="Times New Roman" w:hAnsi="Times New Roman" w:cs="Times New Roman"/>
          <w:b/>
          <w:sz w:val="30"/>
          <w:szCs w:val="30"/>
          <w:shd w:val="clear" w:fill="FFFFFF"/>
        </w:rPr>
        <w:t>”</w:t>
      </w:r>
      <w:r>
        <w:rPr>
          <w:rStyle w:val="5"/>
          <w:rFonts w:hint="eastAsia" w:ascii="宋体" w:hAnsi="宋体" w:eastAsia="宋体" w:cs="宋体"/>
          <w:b/>
          <w:sz w:val="30"/>
          <w:szCs w:val="30"/>
          <w:shd w:val="clear" w:fill="FFFFFF"/>
        </w:rPr>
        <w:t>经费</w:t>
      </w:r>
      <w:r>
        <w:rPr>
          <w:rFonts w:hint="eastAsia" w:ascii="宋体" w:hAnsi="宋体" w:eastAsia="宋体" w:cs="宋体"/>
          <w:kern w:val="0"/>
          <w:sz w:val="30"/>
          <w:szCs w:val="30"/>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（十三）机关运行经费</w:t>
      </w:r>
      <w:r>
        <w:rPr>
          <w:rFonts w:hint="eastAsia" w:ascii="宋体" w:hAnsi="宋体" w:eastAsia="宋体" w:cs="宋体"/>
          <w:kern w:val="0"/>
          <w:sz w:val="30"/>
          <w:szCs w:val="30"/>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（十四）工资福利支出（支出经济分类科目类级）</w:t>
      </w:r>
      <w:r>
        <w:rPr>
          <w:rFonts w:hint="eastAsia" w:ascii="宋体" w:hAnsi="宋体" w:eastAsia="宋体" w:cs="宋体"/>
          <w:kern w:val="0"/>
          <w:sz w:val="30"/>
          <w:szCs w:val="30"/>
          <w:shd w:val="clear" w:fill="FFFFFF"/>
        </w:rPr>
        <w:t>：反映单位开支的在职职工和编制外长期聘用人员的各类劳动报酬，以及为上述人员缴纳的各项社会保险费等。</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（十五）商品和服务支出（支出经济分类科目类级）</w:t>
      </w:r>
      <w:r>
        <w:rPr>
          <w:rFonts w:hint="eastAsia" w:ascii="宋体" w:hAnsi="宋体" w:eastAsia="宋体" w:cs="宋体"/>
          <w:kern w:val="0"/>
          <w:sz w:val="30"/>
          <w:szCs w:val="30"/>
          <w:shd w:val="clear" w:fill="FFFFFF"/>
        </w:rPr>
        <w:t>：反映单位购买商品和服务的支出（不包括用于购置固定资产的支出、战略性和应急储备支出）。</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（十六）对个人和家庭的补助（支出经济分类科目类级）</w:t>
      </w:r>
      <w:r>
        <w:rPr>
          <w:rFonts w:hint="eastAsia" w:ascii="宋体" w:hAnsi="宋体" w:eastAsia="宋体" w:cs="宋体"/>
          <w:kern w:val="0"/>
          <w:sz w:val="30"/>
          <w:szCs w:val="30"/>
          <w:shd w:val="clear" w:fill="FFFFFF"/>
        </w:rPr>
        <w:t>：反映用于对个人和家庭的补助支出。</w:t>
      </w: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sz w:val="30"/>
          <w:szCs w:val="30"/>
          <w:shd w:val="clear" w:fill="FFFFFF"/>
        </w:rPr>
        <w:t xml:space="preserve">  </w:t>
      </w:r>
      <w:r>
        <w:rPr>
          <w:rStyle w:val="5"/>
          <w:rFonts w:hint="eastAsia" w:ascii="宋体" w:hAnsi="宋体" w:eastAsia="宋体" w:cs="宋体"/>
          <w:b/>
          <w:sz w:val="30"/>
          <w:szCs w:val="30"/>
          <w:shd w:val="clear" w:fill="FFFFFF"/>
        </w:rPr>
        <w:t>（十七）其他资本性支出（支出经济分类科目类级）</w:t>
      </w:r>
      <w:r>
        <w:rPr>
          <w:rFonts w:hint="eastAsia" w:ascii="宋体" w:hAnsi="宋体" w:eastAsia="宋体" w:cs="宋体"/>
          <w:kern w:val="0"/>
          <w:sz w:val="30"/>
          <w:szCs w:val="30"/>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snapToGrid w:val="0"/>
        <w:spacing w:before="0" w:beforeAutospacing="0"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rPr>
        <w:t xml:space="preserve">  </w:t>
      </w:r>
      <w:r>
        <w:rPr>
          <w:rFonts w:hint="eastAsia" w:ascii="宋体" w:hAnsi="宋体" w:eastAsia="宋体" w:cs="宋体"/>
          <w:kern w:val="0"/>
          <w:sz w:val="24"/>
          <w:szCs w:val="24"/>
          <w:shd w:val="clear" w:fill="FFFFFF"/>
          <w:lang w:val="en-US" w:eastAsia="zh-CN" w:bidi="ar"/>
        </w:rPr>
        <w:t xml:space="preserve">  </w:t>
      </w:r>
      <w:r>
        <w:rPr>
          <w:rFonts w:hint="eastAsia" w:cs="宋体"/>
          <w:kern w:val="0"/>
          <w:sz w:val="24"/>
          <w:szCs w:val="24"/>
          <w:shd w:val="clear" w:fill="FFFFFF"/>
          <w:lang w:val="en-US" w:eastAsia="zh-CN" w:bidi="ar"/>
        </w:rPr>
        <w:t>六</w:t>
      </w:r>
      <w:r>
        <w:rPr>
          <w:rStyle w:val="8"/>
          <w:rFonts w:hint="eastAsia" w:ascii="宋体" w:hAnsi="宋体" w:eastAsia="宋体" w:cs="宋体"/>
          <w:b/>
          <w:sz w:val="24"/>
          <w:szCs w:val="24"/>
          <w:shd w:val="clear" w:fill="FFFFFF"/>
          <w:lang w:val="en-US" w:eastAsia="zh-CN" w:bidi="ar"/>
        </w:rPr>
        <w:t>、决算公开联系方式及信息反馈渠道</w:t>
      </w:r>
    </w:p>
    <w:p>
      <w:pPr>
        <w:pStyle w:val="2"/>
        <w:keepNext w:val="0"/>
        <w:keepLines w:val="0"/>
        <w:widowControl/>
        <w:suppressLineNumbers w:val="0"/>
        <w:snapToGrid w:val="0"/>
        <w:spacing w:before="0" w:beforeAutospacing="0" w:after="0" w:afterAutospacing="1"/>
        <w:ind w:left="0" w:right="0"/>
        <w:jc w:val="left"/>
        <w:rPr>
          <w:rFonts w:hint="default" w:ascii="宋体" w:hAnsi="宋体" w:eastAsia="宋体" w:cs="宋体"/>
          <w:kern w:val="0"/>
          <w:sz w:val="24"/>
          <w:szCs w:val="24"/>
          <w:lang w:val="en-US"/>
        </w:rPr>
      </w:pPr>
      <w:r>
        <w:rPr>
          <w:rFonts w:hint="eastAsia" w:ascii="宋体" w:hAnsi="宋体" w:eastAsia="宋体" w:cs="宋体"/>
          <w:kern w:val="0"/>
          <w:sz w:val="24"/>
          <w:szCs w:val="24"/>
          <w:shd w:val="clear" w:fill="FFFFFF"/>
          <w:lang w:val="en-US" w:eastAsia="zh-CN" w:bidi="ar"/>
        </w:rPr>
        <w:t xml:space="preserve">  本单位决算公开信息反馈和联系方式：</w:t>
      </w:r>
      <w:r>
        <w:rPr>
          <w:rFonts w:hint="eastAsia" w:cs="宋体"/>
          <w:kern w:val="0"/>
          <w:sz w:val="24"/>
          <w:szCs w:val="24"/>
          <w:shd w:val="clear" w:fill="FFFFFF"/>
          <w:lang w:val="en-US" w:eastAsia="zh-CN" w:bidi="ar"/>
        </w:rPr>
        <w:t xml:space="preserve"> 代秋华     58415308</w:t>
      </w:r>
    </w:p>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p>
    <w:p>
      <w:pPr>
        <w:pStyle w:val="7"/>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97A34"/>
    <w:multiLevelType w:val="singleLevel"/>
    <w:tmpl w:val="6E297A34"/>
    <w:lvl w:ilvl="0" w:tentative="0">
      <w:start w:val="2"/>
      <w:numFmt w:val="chineseCounting"/>
      <w:suff w:val="nothing"/>
      <w:lvlText w:val="（%1）"/>
      <w:lvlJc w:val="left"/>
      <w:pPr>
        <w:ind w:left="15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D1D5F"/>
    <w:rsid w:val="04AD1D5F"/>
    <w:rsid w:val="0DD05404"/>
    <w:rsid w:val="12626D02"/>
    <w:rsid w:val="18F20742"/>
    <w:rsid w:val="19750A7A"/>
    <w:rsid w:val="1BAC655A"/>
    <w:rsid w:val="1E3F327F"/>
    <w:rsid w:val="39305F80"/>
    <w:rsid w:val="4F0C1A0A"/>
    <w:rsid w:val="526B37D4"/>
    <w:rsid w:val="57FE3190"/>
    <w:rsid w:val="592C6FF5"/>
    <w:rsid w:val="679E27E4"/>
    <w:rsid w:val="7A443253"/>
    <w:rsid w:val="7C714D91"/>
    <w:rsid w:val="7C78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16"/>
    <w:basedOn w:val="4"/>
    <w:uiPriority w:val="0"/>
    <w:rPr>
      <w:rFonts w:hint="default" w:ascii="Times New Roman" w:hAnsi="Times New Roman" w:cs="Times New Roman"/>
      <w:b/>
    </w:rPr>
  </w:style>
  <w:style w:type="character" w:customStyle="1" w:styleId="6">
    <w:name w:val="10"/>
    <w:basedOn w:val="4"/>
    <w:qFormat/>
    <w:uiPriority w:val="0"/>
    <w:rPr>
      <w:rFonts w:hint="default" w:ascii="Times New Roman" w:hAnsi="Times New Roman" w:cs="Times New Roman"/>
    </w:rPr>
  </w:style>
  <w:style w:type="paragraph" w:customStyle="1" w:styleId="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8">
    <w:name w:val="15"/>
    <w:basedOn w:val="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2021-06-22T08:44:00Z</dcterms:created>
  <dc:creator>Administrator</dc:creator>
  <cp:lastModifiedBy>Administrator</cp:lastModifiedBy>
  <dcterms:modified xsi:type="dcterms:W3CDTF">2021-07-19T09:52:30Z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