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重庆市万州区新乡镇人民政府</w:t>
      </w:r>
      <w:r>
        <w:rPr>
          <w:rFonts w:hint="default" w:ascii="Times New Roman" w:hAnsi="Times New Roman" w:eastAsia="方正小标宋_GBK" w:cs="Times New Roman"/>
          <w:sz w:val="44"/>
          <w:szCs w:val="44"/>
          <w:shd w:val="clear" w:color="auto" w:fill="FFFFFF"/>
        </w:rPr>
        <w:t>2023年度决算公开说明</w:t>
      </w:r>
    </w:p>
    <w:p>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一、部门基本情况</w:t>
      </w:r>
    </w:p>
    <w:p>
      <w:pPr>
        <w:pStyle w:val="6"/>
        <w:shd w:val="clear" w:color="auto" w:fill="FFFFFF"/>
        <w:ind w:firstLine="640" w:firstLineChars="20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16"/>
        <w:numPr>
          <w:ilvl w:val="0"/>
          <w:numId w:val="0"/>
        </w:numPr>
        <w:tabs>
          <w:tab w:val="center" w:pos="4153"/>
          <w:tab w:val="left" w:pos="7275"/>
        </w:tabs>
        <w:spacing w:line="360" w:lineRule="auto"/>
        <w:ind w:firstLine="640" w:firstLineChars="200"/>
        <w:outlineLvl w:val="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本单位的主要职能职责是促进经济发展、增加农民收入，强化公共服务、着力改善民生，加强社会管理、维护农村稳定，推进基层民主、促进农村和谐。具体如下所述：</w:t>
      </w:r>
    </w:p>
    <w:p>
      <w:pPr>
        <w:pStyle w:val="16"/>
        <w:numPr>
          <w:ilvl w:val="0"/>
          <w:numId w:val="0"/>
        </w:numPr>
        <w:tabs>
          <w:tab w:val="center" w:pos="4153"/>
          <w:tab w:val="left" w:pos="7275"/>
        </w:tabs>
        <w:spacing w:line="360" w:lineRule="auto"/>
        <w:ind w:firstLine="640" w:firstLineChars="200"/>
        <w:outlineLvl w:val="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1. 宣传、贯彻《中华人民共和国地方各级人民代表大会和地方各级人民政府组织法》和有关法律、法规，更好地为人民服务；</w:t>
      </w:r>
    </w:p>
    <w:p>
      <w:pPr>
        <w:pStyle w:val="16"/>
        <w:numPr>
          <w:ilvl w:val="0"/>
          <w:numId w:val="0"/>
        </w:numPr>
        <w:tabs>
          <w:tab w:val="center" w:pos="4153"/>
          <w:tab w:val="left" w:pos="7275"/>
        </w:tabs>
        <w:spacing w:line="360" w:lineRule="auto"/>
        <w:ind w:firstLine="640" w:firstLineChars="200"/>
        <w:outlineLvl w:val="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2. 执行本级人民代表大会的决议和上级国家行政机关的决定和命令，发布决定和命令；</w:t>
      </w:r>
    </w:p>
    <w:p>
      <w:pPr>
        <w:pStyle w:val="16"/>
        <w:numPr>
          <w:ilvl w:val="0"/>
          <w:numId w:val="0"/>
        </w:numPr>
        <w:tabs>
          <w:tab w:val="center" w:pos="4153"/>
          <w:tab w:val="left" w:pos="7275"/>
        </w:tabs>
        <w:spacing w:line="360" w:lineRule="auto"/>
        <w:ind w:firstLine="640" w:firstLineChars="200"/>
        <w:outlineLvl w:val="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3. 执行本行政区域内的经济和社会发展计划、预算，管理本行政区域内的经济、教育、科学、文化、卫生、体育事业和财政、民政、司法、卫生健康等行政工作；</w:t>
      </w:r>
    </w:p>
    <w:p>
      <w:pPr>
        <w:pStyle w:val="16"/>
        <w:numPr>
          <w:ilvl w:val="0"/>
          <w:numId w:val="0"/>
        </w:numPr>
        <w:tabs>
          <w:tab w:val="center" w:pos="4153"/>
          <w:tab w:val="left" w:pos="7275"/>
        </w:tabs>
        <w:spacing w:line="360" w:lineRule="auto"/>
        <w:ind w:firstLine="640" w:firstLineChars="200"/>
        <w:outlineLvl w:val="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4. 保护社会主义的全民所有的财产和人民群众集体所有的财产，维护社会秩序，保障公民的人身权利、民主权利和其他权利；</w:t>
      </w:r>
    </w:p>
    <w:p>
      <w:pPr>
        <w:pStyle w:val="16"/>
        <w:numPr>
          <w:ilvl w:val="0"/>
          <w:numId w:val="0"/>
        </w:numPr>
        <w:tabs>
          <w:tab w:val="center" w:pos="4153"/>
          <w:tab w:val="left" w:pos="7275"/>
        </w:tabs>
        <w:spacing w:line="360" w:lineRule="auto"/>
        <w:ind w:firstLine="640" w:firstLineChars="200"/>
        <w:outlineLvl w:val="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5. 保护各种经济组织的合法权益；</w:t>
      </w:r>
    </w:p>
    <w:p>
      <w:pPr>
        <w:pStyle w:val="16"/>
        <w:numPr>
          <w:ilvl w:val="0"/>
          <w:numId w:val="0"/>
        </w:numPr>
        <w:tabs>
          <w:tab w:val="center" w:pos="4153"/>
          <w:tab w:val="left" w:pos="7275"/>
        </w:tabs>
        <w:spacing w:line="360" w:lineRule="auto"/>
        <w:ind w:firstLine="640" w:firstLineChars="200"/>
        <w:outlineLvl w:val="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6. 保障少数民族的权利和尊重少数民族的风俗习惯；</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lang w:val="en-US" w:eastAsia="zh-CN" w:bidi="ar-SA"/>
        </w:rPr>
        <w:t>7. 完成区委、区政府和上级业务主管部门交办的其他工作。</w:t>
      </w:r>
    </w:p>
    <w:p>
      <w:pPr>
        <w:pStyle w:val="6"/>
        <w:shd w:val="clear" w:color="auto" w:fill="FFFFFF"/>
        <w:ind w:firstLine="640" w:firstLineChars="20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pPr>
        <w:pStyle w:val="6"/>
        <w:shd w:val="clear" w:color="auto" w:fill="FFFFFF"/>
        <w:ind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本单位年末机构情况：7个独立编制行政机构，无变化。本单位的行政机构分别是：新乡镇人民政府机关、新乡镇农业服务中心、新乡镇劳动就业和社会保障服务所、新乡镇村镇建设环保服务中心、新乡镇文化服务中心、新乡镇退役军人服务站、新乡镇综合行政执法大队。</w:t>
      </w:r>
    </w:p>
    <w:p>
      <w:pPr>
        <w:pStyle w:val="6"/>
        <w:shd w:val="clear" w:color="auto" w:fill="FFFFFF"/>
        <w:ind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1. 新乡镇人民政府机关设置8个综合办事机构，分别是党政办公室、党群工作办公室、经济发展办公室、民政和社会事务办公室、平安建设办公室、规划建设管理环保办公室、财政办公室、应急管理办公室。党政办公室主要负责党的建设、编制、人事、群团、武装、文秘以及综合协调等职责；党群工作办公室主要负责纪检、宣传、统战、网络舆情、法制、民宗侨台等职责；经济发展办公室主要负责经济发展改革、农村经营管理、乡村振兴与脱贫攻坚、移民、金融物流、商贸服务业、工业、统计、科普、供销、科技、电力、三峡后续、三峡后扶、对口支援等职责；民政和社会事务办公室主要负责民政、教育、卫生、计生、社会</w:t>
      </w:r>
      <w:r>
        <w:rPr>
          <w:rFonts w:hint="eastAsia" w:ascii="Times New Roman" w:hAnsi="Times New Roman" w:eastAsia="方正仿宋_GBK" w:cs="Times New Roman"/>
          <w:color w:val="auto"/>
          <w:kern w:val="0"/>
          <w:sz w:val="32"/>
          <w:szCs w:val="32"/>
          <w:lang w:val="en-US" w:eastAsia="zh-CN" w:bidi="ar-SA"/>
        </w:rPr>
        <w:t>救助</w:t>
      </w:r>
      <w:r>
        <w:rPr>
          <w:rFonts w:hint="default" w:ascii="Times New Roman" w:hAnsi="Times New Roman" w:eastAsia="方正仿宋_GBK" w:cs="Times New Roman"/>
          <w:color w:val="auto"/>
          <w:kern w:val="0"/>
          <w:sz w:val="32"/>
          <w:szCs w:val="32"/>
          <w:lang w:val="en-US" w:eastAsia="zh-CN" w:bidi="ar-SA"/>
        </w:rPr>
        <w:t>、残疾人事业、劳动就业、社会保障、老龄事业发展等职责；平安建设办公室主要负责信访、人民调解、社会治安综合治理、扫黑除恶、防范和处理邪教等职责；规划建设管理环保办公室主要负责村镇规划、村镇建设、市政公用、市容环卫、环境保护等职责；财政办公室主要负责国有资产管理、财政收支、预决算、总会计、支农惠民资金兑付、财政资金监督检查、绩效评价、村（社区）级财务管理等职责；应急管理办公室主要负责应急管理和安全生产综合监管，协助开展煤矿、非煤矿山、危险化学品、烟花爆竹、食品药品和交通安全等安全生产日常监督工作。</w:t>
      </w:r>
    </w:p>
    <w:p>
      <w:pPr>
        <w:pStyle w:val="6"/>
        <w:shd w:val="clear" w:color="auto" w:fill="FFFFFF"/>
        <w:ind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2. 新乡镇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pStyle w:val="6"/>
        <w:shd w:val="clear" w:color="auto" w:fill="FFFFFF"/>
        <w:ind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3. 新乡镇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pStyle w:val="6"/>
        <w:shd w:val="clear" w:color="auto" w:fill="FFFFFF"/>
        <w:ind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4. 新乡镇村镇建设环保服务中心主要承担辖区规划建设、环境保护等工作。</w:t>
      </w:r>
    </w:p>
    <w:p>
      <w:pPr>
        <w:pStyle w:val="6"/>
        <w:shd w:val="clear" w:color="auto" w:fill="FFFFFF"/>
        <w:ind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5. 新乡镇文化服务中心主要承担文化、宣传、广播电视、体育、科技培训等方面工作。</w:t>
      </w:r>
    </w:p>
    <w:p>
      <w:pPr>
        <w:pStyle w:val="6"/>
        <w:shd w:val="clear" w:color="auto" w:fill="FFFFFF"/>
        <w:ind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6. 新乡镇退役军人服务站主要承担退役军人的关系转接、联络接待、困难帮扶、信息采集、情况反映、立功喜报、悬挂光荣牌和“八一”、春节等节日以及重大变故走访慰问等具体事务。</w:t>
      </w:r>
    </w:p>
    <w:p>
      <w:pPr>
        <w:pStyle w:val="6"/>
        <w:shd w:val="clear" w:color="auto" w:fill="FFFFFF"/>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lang w:val="en-US" w:eastAsia="zh-CN" w:bidi="ar-SA"/>
        </w:rPr>
        <w:t>7. 新乡镇综合行政执法大队主要负责集中行使依法授权或委托的农林水利、规划建设、环境保护、卫生计生、文化旅游、民政管理、城市管理等领域的行政执法权。</w:t>
      </w:r>
    </w:p>
    <w:p>
      <w:pPr>
        <w:pStyle w:val="6"/>
        <w:shd w:val="clear" w:color="auto" w:fill="FFFFFF"/>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二、部门决算情况说明</w:t>
      </w:r>
    </w:p>
    <w:p>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shd w:val="clear" w:color="auto" w:fill="FFFFFF"/>
        <w:ind w:firstLine="640" w:firstLineChars="200"/>
        <w:rPr>
          <w:rFonts w:hint="eastAsia" w:ascii="Times New Roman" w:hAnsi="Times New Roman" w:eastAsia="方正仿宋_GBK" w:cs="Times New Roman"/>
          <w:color w:val="auto"/>
          <w:sz w:val="32"/>
          <w:szCs w:val="32"/>
          <w:shd w:val="clear" w:color="auto" w:fill="FFFFFF"/>
          <w:lang w:val="en-US" w:eastAsia="zh-CN"/>
        </w:rPr>
      </w:pPr>
      <w:r>
        <w:rPr>
          <w:rStyle w:val="10"/>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2023年度收入总计6170.62万元，支出总计</w:t>
      </w:r>
      <w:r>
        <w:rPr>
          <w:rFonts w:hint="default" w:ascii="Times New Roman" w:hAnsi="Times New Roman" w:eastAsia="方正仿宋_GBK" w:cs="Times New Roman"/>
          <w:sz w:val="32"/>
          <w:szCs w:val="32"/>
        </w:rPr>
        <w:t>6170.62</w:t>
      </w:r>
      <w:r>
        <w:rPr>
          <w:rFonts w:hint="default" w:ascii="Times New Roman" w:hAnsi="Times New Roman" w:eastAsia="方正仿宋_GBK" w:cs="Times New Roman"/>
          <w:sz w:val="32"/>
          <w:szCs w:val="32"/>
          <w:shd w:val="clear" w:color="auto" w:fill="FFFFFF"/>
        </w:rPr>
        <w:t>万元。收支较上年决算数减少429.46万元，下降6.51%，主要原因是</w:t>
      </w:r>
      <w:r>
        <w:rPr>
          <w:rFonts w:hint="eastAsia" w:ascii="Times New Roman" w:hAnsi="Times New Roman" w:eastAsia="方正仿宋_GBK" w:cs="Times New Roman"/>
          <w:sz w:val="32"/>
          <w:szCs w:val="32"/>
          <w:shd w:val="clear" w:color="auto" w:fill="FFFFFF"/>
          <w:lang w:val="en-US" w:eastAsia="zh-CN"/>
        </w:rPr>
        <w:t>2023年</w:t>
      </w:r>
      <w:r>
        <w:rPr>
          <w:rFonts w:hint="eastAsia" w:ascii="Times New Roman" w:hAnsi="Times New Roman" w:eastAsia="方正仿宋_GBK" w:cs="Times New Roman"/>
          <w:color w:val="auto"/>
          <w:sz w:val="32"/>
          <w:szCs w:val="32"/>
          <w:shd w:val="clear" w:color="auto" w:fill="FFFFFF"/>
          <w:lang w:val="en-US" w:eastAsia="zh-CN"/>
        </w:rPr>
        <w:t>基金三峡后续项目类项目逐渐完工。</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2023年度收入合计6170.62万元，较上年决算数减少122.15万元，下降1.94%，主要原因是</w:t>
      </w:r>
      <w:r>
        <w:rPr>
          <w:rFonts w:hint="eastAsia" w:ascii="Times New Roman" w:hAnsi="Times New Roman" w:eastAsia="方正仿宋_GBK" w:cs="Times New Roman"/>
          <w:sz w:val="32"/>
          <w:szCs w:val="32"/>
          <w:shd w:val="clear" w:color="auto" w:fill="FFFFFF"/>
          <w:lang w:val="en-US" w:eastAsia="zh-CN"/>
        </w:rPr>
        <w:t>2023年</w:t>
      </w:r>
      <w:r>
        <w:rPr>
          <w:rFonts w:hint="eastAsia" w:ascii="Times New Roman" w:hAnsi="Times New Roman" w:eastAsia="方正仿宋_GBK" w:cs="Times New Roman"/>
          <w:color w:val="auto"/>
          <w:sz w:val="32"/>
          <w:szCs w:val="32"/>
          <w:shd w:val="clear" w:color="auto" w:fill="FFFFFF"/>
          <w:lang w:val="en-US" w:eastAsia="zh-CN"/>
        </w:rPr>
        <w:t>基金三峡后续项目类项目逐渐完工。</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6083.17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98.58</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万元，占0.00%；经营收入</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87.46</w:t>
      </w:r>
      <w:r>
        <w:rPr>
          <w:rFonts w:hint="default" w:ascii="Times New Roman" w:hAnsi="Times New Roman" w:eastAsia="方正仿宋_GBK" w:cs="Times New Roman"/>
          <w:sz w:val="32"/>
          <w:szCs w:val="32"/>
          <w:shd w:val="clear" w:color="auto" w:fill="FFFFFF"/>
        </w:rPr>
        <w:t>万元，占1.42%。此外，使用非财政拨款结余和专用结余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万元，年初结转和结余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6094.16</w:t>
      </w:r>
      <w:r>
        <w:rPr>
          <w:rFonts w:hint="default" w:ascii="Times New Roman" w:hAnsi="Times New Roman" w:eastAsia="方正仿宋_GBK" w:cs="Times New Roman"/>
          <w:sz w:val="32"/>
          <w:szCs w:val="32"/>
          <w:shd w:val="clear" w:color="auto" w:fill="FFFFFF"/>
        </w:rPr>
        <w:t>万元，较上年决算数减少505.92万元，下降7.67%，主要原因是</w:t>
      </w:r>
      <w:r>
        <w:rPr>
          <w:rFonts w:hint="eastAsia" w:ascii="Times New Roman" w:hAnsi="Times New Roman" w:eastAsia="方正仿宋_GBK" w:cs="Times New Roman"/>
          <w:sz w:val="32"/>
          <w:szCs w:val="32"/>
          <w:shd w:val="clear" w:color="auto" w:fill="FFFFFF"/>
          <w:lang w:val="en-US" w:eastAsia="zh-CN"/>
        </w:rPr>
        <w:t>2023年</w:t>
      </w:r>
      <w:r>
        <w:rPr>
          <w:rFonts w:hint="eastAsia" w:ascii="Times New Roman" w:hAnsi="Times New Roman" w:eastAsia="方正仿宋_GBK" w:cs="Times New Roman"/>
          <w:color w:val="auto"/>
          <w:sz w:val="32"/>
          <w:szCs w:val="32"/>
          <w:shd w:val="clear" w:color="auto" w:fill="FFFFFF"/>
          <w:lang w:val="en-US" w:eastAsia="zh-CN"/>
        </w:rPr>
        <w:t>基金三峡后续项目类项目逐渐完工。</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1166.9</w:t>
      </w:r>
      <w:r>
        <w:rPr>
          <w:rFonts w:hint="default" w:ascii="Times New Roman" w:hAnsi="Times New Roman" w:eastAsia="方正仿宋_GBK" w:cs="Times New Roman"/>
          <w:sz w:val="32"/>
          <w:szCs w:val="32"/>
          <w:shd w:val="clear" w:color="auto" w:fill="FFFFFF"/>
        </w:rPr>
        <w:t>万元，占19.15%；项目支出</w:t>
      </w:r>
      <w:r>
        <w:rPr>
          <w:rFonts w:hint="default" w:ascii="Times New Roman" w:hAnsi="Times New Roman" w:eastAsia="方正仿宋_GBK" w:cs="Times New Roman"/>
          <w:sz w:val="32"/>
          <w:szCs w:val="32"/>
        </w:rPr>
        <w:t>4927.26</w:t>
      </w:r>
      <w:r>
        <w:rPr>
          <w:rFonts w:hint="default" w:ascii="Times New Roman" w:hAnsi="Times New Roman" w:eastAsia="方正仿宋_GBK" w:cs="Times New Roman"/>
          <w:sz w:val="32"/>
          <w:szCs w:val="32"/>
          <w:shd w:val="clear" w:color="auto" w:fill="FFFFFF"/>
        </w:rPr>
        <w:t>万元，占80.85%；经营支出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万元，占0.00%。此外，结余分配</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76.46</w:t>
      </w:r>
      <w:r>
        <w:rPr>
          <w:rFonts w:hint="default" w:ascii="Times New Roman" w:hAnsi="Times New Roman" w:eastAsia="方正仿宋_GBK" w:cs="Times New Roman"/>
          <w:sz w:val="32"/>
          <w:szCs w:val="32"/>
          <w:shd w:val="clear" w:color="auto" w:fill="FFFFFF"/>
        </w:rPr>
        <w:t>万元，较上年决算数增加76.46万元，增长100.00%，主要原因是</w:t>
      </w:r>
      <w:r>
        <w:rPr>
          <w:rFonts w:hint="eastAsia"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rPr>
        <w:t>对口支援项目三水村乡村振兴示范点建设资金</w:t>
      </w:r>
      <w:r>
        <w:rPr>
          <w:rFonts w:hint="eastAsia" w:ascii="Times New Roman" w:hAnsi="Times New Roman" w:eastAsia="方正仿宋_GBK" w:cs="Times New Roman"/>
          <w:sz w:val="32"/>
          <w:szCs w:val="32"/>
          <w:shd w:val="clear" w:color="auto" w:fill="FFFFFF"/>
          <w:lang w:eastAsia="zh-CN"/>
        </w:rPr>
        <w:t>未支付完毕。</w:t>
      </w:r>
    </w:p>
    <w:p>
      <w:pPr>
        <w:pStyle w:val="11"/>
        <w:autoSpaceDE w:val="0"/>
        <w:ind w:firstLine="643"/>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2023年度财政拨款收、支总计6083.17万元。与2022年相比，财政拨款收、支总计各减少209.6万元，下降3.33%。主要原因是</w:t>
      </w:r>
      <w:r>
        <w:rPr>
          <w:rFonts w:hint="eastAsia" w:ascii="Times New Roman" w:hAnsi="Times New Roman" w:eastAsia="方正仿宋_GBK" w:cs="Times New Roman"/>
          <w:sz w:val="32"/>
          <w:szCs w:val="32"/>
          <w:shd w:val="clear" w:color="auto" w:fill="FFFFFF"/>
          <w:lang w:val="en-US" w:eastAsia="zh-CN"/>
        </w:rPr>
        <w:t>2023年</w:t>
      </w:r>
      <w:r>
        <w:rPr>
          <w:rFonts w:hint="eastAsia" w:ascii="Times New Roman" w:hAnsi="Times New Roman" w:eastAsia="方正仿宋_GBK" w:cs="Times New Roman"/>
          <w:color w:val="auto"/>
          <w:sz w:val="32"/>
          <w:szCs w:val="32"/>
          <w:shd w:val="clear" w:color="auto" w:fill="FFFFFF"/>
          <w:lang w:val="en-US" w:eastAsia="zh-CN"/>
        </w:rPr>
        <w:t>基金三峡后续项目类项目逐渐完工。</w:t>
      </w:r>
    </w:p>
    <w:p>
      <w:pPr>
        <w:pStyle w:val="11"/>
        <w:autoSpaceDE w:val="0"/>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2450.52</w:t>
      </w:r>
      <w:r>
        <w:rPr>
          <w:rFonts w:hint="default" w:ascii="Times New Roman" w:hAnsi="Times New Roman" w:eastAsia="方正仿宋_GBK" w:cs="Times New Roman"/>
          <w:sz w:val="32"/>
          <w:szCs w:val="32"/>
          <w:shd w:val="clear" w:color="auto" w:fill="FFFFFF"/>
        </w:rPr>
        <w:t>万元，较上年决算数增加348.23万元，增长16.56%。主要原因是2023年发生特大暴雨，应急支出和农村道路建设支出增加。较年初预算数增加876.69万元，增长55.70%。主要原因是社会保障</w:t>
      </w:r>
      <w:r>
        <w:rPr>
          <w:rFonts w:hint="eastAsia" w:ascii="Times New Roman" w:hAnsi="Times New Roman" w:eastAsia="方正仿宋_GBK" w:cs="Times New Roman"/>
          <w:sz w:val="32"/>
          <w:szCs w:val="32"/>
          <w:shd w:val="clear" w:color="auto" w:fill="FFFFFF"/>
          <w:lang w:eastAsia="zh-CN"/>
        </w:rPr>
        <w:t>类救助</w:t>
      </w:r>
      <w:r>
        <w:rPr>
          <w:rFonts w:hint="default" w:ascii="Times New Roman" w:hAnsi="Times New Roman" w:eastAsia="方正仿宋_GBK" w:cs="Times New Roman"/>
          <w:sz w:val="32"/>
          <w:szCs w:val="32"/>
          <w:shd w:val="clear" w:color="auto" w:fill="FFFFFF"/>
        </w:rPr>
        <w:t>资金</w:t>
      </w:r>
      <w:r>
        <w:rPr>
          <w:rFonts w:hint="eastAsia" w:ascii="Times New Roman" w:hAnsi="Times New Roman" w:eastAsia="方正仿宋_GBK" w:cs="Times New Roman"/>
          <w:sz w:val="32"/>
          <w:szCs w:val="32"/>
          <w:shd w:val="clear" w:color="auto" w:fill="FFFFFF"/>
          <w:lang w:eastAsia="zh-CN"/>
        </w:rPr>
        <w:t>、农林水类项目资金</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危房改造资金、应急管理相关支出类资金等</w:t>
      </w:r>
      <w:r>
        <w:rPr>
          <w:rFonts w:hint="default" w:ascii="Times New Roman" w:hAnsi="Times New Roman" w:eastAsia="方正仿宋_GBK" w:cs="Times New Roman"/>
          <w:sz w:val="32"/>
          <w:szCs w:val="32"/>
          <w:shd w:val="clear" w:color="auto" w:fill="FFFFFF"/>
        </w:rPr>
        <w:t>未纳入预算。此外，年初财政拨款结转和结余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2450.52</w:t>
      </w:r>
      <w:r>
        <w:rPr>
          <w:rFonts w:hint="default" w:ascii="Times New Roman" w:hAnsi="Times New Roman" w:eastAsia="方正仿宋_GBK" w:cs="Times New Roman"/>
          <w:sz w:val="32"/>
          <w:szCs w:val="32"/>
          <w:shd w:val="clear" w:color="auto" w:fill="FFFFFF"/>
        </w:rPr>
        <w:t>万元，较上年决算数增加348.23万元，增长16.56%。主要原因是</w:t>
      </w:r>
      <w:r>
        <w:rPr>
          <w:rFonts w:hint="eastAsia" w:ascii="Times New Roman" w:hAnsi="Times New Roman" w:eastAsia="方正仿宋_GBK" w:cs="Times New Roman"/>
          <w:sz w:val="32"/>
          <w:szCs w:val="32"/>
          <w:shd w:val="clear" w:color="auto" w:fill="FFFFFF"/>
          <w:lang w:val="en-US" w:eastAsia="zh-CN"/>
        </w:rPr>
        <w:t>2023年发生特大暴雨，应急支出和农村道路建设支出增加。</w:t>
      </w:r>
      <w:r>
        <w:rPr>
          <w:rFonts w:hint="default" w:ascii="Times New Roman" w:hAnsi="Times New Roman" w:eastAsia="方正仿宋_GBK" w:cs="Times New Roman"/>
          <w:sz w:val="32"/>
          <w:szCs w:val="32"/>
          <w:shd w:val="clear" w:color="auto" w:fill="FFFFFF"/>
        </w:rPr>
        <w:t>较年初预算数增加876.69万元，增长55.70%。主要原因是社会保障</w:t>
      </w:r>
      <w:r>
        <w:rPr>
          <w:rFonts w:hint="eastAsia" w:ascii="Times New Roman" w:hAnsi="Times New Roman" w:eastAsia="方正仿宋_GBK" w:cs="Times New Roman"/>
          <w:sz w:val="32"/>
          <w:szCs w:val="32"/>
          <w:shd w:val="clear" w:color="auto" w:fill="FFFFFF"/>
          <w:lang w:eastAsia="zh-CN"/>
        </w:rPr>
        <w:t>类救助</w:t>
      </w:r>
      <w:r>
        <w:rPr>
          <w:rFonts w:hint="default" w:ascii="Times New Roman" w:hAnsi="Times New Roman" w:eastAsia="方正仿宋_GBK" w:cs="Times New Roman"/>
          <w:sz w:val="32"/>
          <w:szCs w:val="32"/>
          <w:shd w:val="clear" w:color="auto" w:fill="FFFFFF"/>
        </w:rPr>
        <w:t>资金</w:t>
      </w:r>
      <w:r>
        <w:rPr>
          <w:rFonts w:hint="eastAsia" w:ascii="Times New Roman" w:hAnsi="Times New Roman" w:eastAsia="方正仿宋_GBK" w:cs="Times New Roman"/>
          <w:sz w:val="32"/>
          <w:szCs w:val="32"/>
          <w:shd w:val="clear" w:color="auto" w:fill="FFFFFF"/>
          <w:lang w:eastAsia="zh-CN"/>
        </w:rPr>
        <w:t>、农林水类项目资金</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危房改造资金、应急管理相关支出类资金等</w:t>
      </w:r>
      <w:r>
        <w:rPr>
          <w:rFonts w:hint="default" w:ascii="Times New Roman" w:hAnsi="Times New Roman" w:eastAsia="方正仿宋_GBK" w:cs="Times New Roman"/>
          <w:sz w:val="32"/>
          <w:szCs w:val="32"/>
          <w:shd w:val="clear" w:color="auto" w:fill="FFFFFF"/>
        </w:rPr>
        <w:t>未纳入预算。</w:t>
      </w:r>
    </w:p>
    <w:p>
      <w:pPr>
        <w:pStyle w:val="11"/>
        <w:autoSpaceDE w:val="0"/>
        <w:ind w:left="0" w:leftChars="0" w:firstLine="640" w:firstLineChars="200"/>
        <w:rPr>
          <w:rFonts w:hint="eastAsia"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2023年无一</w:t>
      </w:r>
      <w:r>
        <w:rPr>
          <w:rFonts w:hint="default" w:ascii="Times New Roman" w:hAnsi="Times New Roman" w:eastAsia="方正仿宋_GBK" w:cs="Times New Roman"/>
          <w:sz w:val="32"/>
          <w:szCs w:val="32"/>
          <w:shd w:val="clear" w:color="auto" w:fill="FFFFFF"/>
        </w:rPr>
        <w:t>般公共预算财政拨款结转和结余</w:t>
      </w:r>
      <w:r>
        <w:rPr>
          <w:rFonts w:hint="eastAsia"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11"/>
        <w:autoSpaceDE w:val="0"/>
        <w:ind w:left="0" w:leftChars="0" w:firstLine="640" w:firstLineChars="200"/>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607.35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24.78</w:t>
      </w:r>
      <w:r>
        <w:rPr>
          <w:rFonts w:hint="default" w:ascii="Times New Roman" w:hAnsi="Times New Roman" w:eastAsia="方正仿宋_GBK" w:cs="Times New Roman"/>
          <w:sz w:val="32"/>
          <w:szCs w:val="32"/>
          <w:shd w:val="clear" w:color="auto" w:fill="FFFFFF"/>
        </w:rPr>
        <w:t>%，较年初预算数减少83.45万元，下降12.08%，主要原因是</w:t>
      </w:r>
      <w:r>
        <w:rPr>
          <w:rFonts w:hint="eastAsia" w:ascii="Times New Roman" w:hAnsi="Times New Roman" w:eastAsia="方正仿宋_GBK" w:cs="Times New Roman"/>
          <w:sz w:val="32"/>
          <w:szCs w:val="32"/>
          <w:shd w:val="clear" w:color="auto" w:fill="FFFFFF"/>
          <w:lang w:val="en-US" w:eastAsia="zh-CN"/>
        </w:rPr>
        <w:t>2023年人员经费预留指标为调剂使用指标且指标未全部使用。</w:t>
      </w:r>
    </w:p>
    <w:p>
      <w:pPr>
        <w:pStyle w:val="11"/>
        <w:autoSpaceDE w:val="0"/>
        <w:ind w:left="0" w:leftChars="0" w:firstLine="640" w:firstLineChars="200"/>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w:t>
      </w:r>
      <w:r>
        <w:rPr>
          <w:rFonts w:hint="default" w:ascii="Times New Roman" w:hAnsi="Times New Roman" w:eastAsia="方正仿宋_GBK" w:cs="Times New Roman"/>
          <w:sz w:val="32"/>
          <w:szCs w:val="32"/>
        </w:rPr>
        <w:t>4.34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%，较年初预算数减少0.66万元，下降13.20%，主要原因是</w:t>
      </w:r>
      <w:r>
        <w:rPr>
          <w:rFonts w:hint="eastAsia" w:ascii="Times New Roman" w:hAnsi="Times New Roman" w:eastAsia="方正仿宋_GBK" w:cs="Times New Roman"/>
          <w:sz w:val="32"/>
          <w:szCs w:val="32"/>
          <w:shd w:val="clear" w:color="auto" w:fill="FFFFFF"/>
          <w:lang w:val="en-US" w:eastAsia="zh-CN"/>
        </w:rPr>
        <w:t>2023年控制征兵及武装类经费支出。</w:t>
      </w:r>
    </w:p>
    <w:p>
      <w:pPr>
        <w:pStyle w:val="11"/>
        <w:autoSpaceDE w:val="0"/>
        <w:ind w:left="0" w:leftChars="0" w:firstLine="640" w:firstLineChars="200"/>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rPr>
        <w:t>10.2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0.42</w:t>
      </w:r>
      <w:r>
        <w:rPr>
          <w:rFonts w:hint="default" w:ascii="Times New Roman" w:hAnsi="Times New Roman" w:eastAsia="方正仿宋_GBK" w:cs="Times New Roman"/>
          <w:sz w:val="32"/>
          <w:szCs w:val="32"/>
          <w:shd w:val="clear" w:color="auto" w:fill="FFFFFF"/>
        </w:rPr>
        <w:t>%，较年初预算数增加1.56万元，增长18.06%，主要原因是</w:t>
      </w:r>
      <w:r>
        <w:rPr>
          <w:rFonts w:hint="eastAsia" w:ascii="Times New Roman" w:hAnsi="Times New Roman" w:eastAsia="方正仿宋_GBK" w:cs="Times New Roman"/>
          <w:sz w:val="32"/>
          <w:szCs w:val="32"/>
          <w:shd w:val="clear" w:color="auto" w:fill="FFFFFF"/>
          <w:lang w:val="en-US" w:eastAsia="zh-CN"/>
        </w:rPr>
        <w:t>2023年</w:t>
      </w:r>
      <w:r>
        <w:rPr>
          <w:rFonts w:hint="eastAsia" w:ascii="Times New Roman" w:hAnsi="Times New Roman" w:eastAsia="方正仿宋_GBK" w:cs="Times New Roman"/>
          <w:sz w:val="32"/>
          <w:szCs w:val="32"/>
          <w:shd w:val="clear" w:color="auto" w:fill="FFFFFF"/>
          <w:lang w:eastAsia="zh-CN"/>
        </w:rPr>
        <w:t>设置专门的交通劝导站，配备专门的交通劝导员，人员经费增长。</w:t>
      </w:r>
    </w:p>
    <w:p>
      <w:pPr>
        <w:pStyle w:val="11"/>
        <w:autoSpaceDE w:val="0"/>
        <w:ind w:left="0" w:leftChars="0"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50.6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2.06</w:t>
      </w:r>
      <w:r>
        <w:rPr>
          <w:rFonts w:hint="default" w:ascii="Times New Roman" w:hAnsi="Times New Roman" w:eastAsia="方正仿宋_GBK" w:cs="Times New Roman"/>
          <w:sz w:val="32"/>
          <w:szCs w:val="32"/>
          <w:shd w:val="clear" w:color="auto" w:fill="FFFFFF"/>
        </w:rPr>
        <w:t>%，较年初预算数增加5.63万元，增长12.52%，主要原因是文化活动经费未纳入年初预算。</w:t>
      </w:r>
    </w:p>
    <w:p>
      <w:pPr>
        <w:pStyle w:val="11"/>
        <w:autoSpaceDE w:val="0"/>
        <w:ind w:left="0" w:leftChars="0"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338.72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13.82</w:t>
      </w:r>
      <w:r>
        <w:rPr>
          <w:rFonts w:hint="default" w:ascii="Times New Roman" w:hAnsi="Times New Roman" w:eastAsia="方正仿宋_GBK" w:cs="Times New Roman"/>
          <w:sz w:val="32"/>
          <w:szCs w:val="32"/>
          <w:shd w:val="clear" w:color="auto" w:fill="FFFFFF"/>
        </w:rPr>
        <w:t>%，较年初预算数增加58.14万元，增长20.72%，主要原因是社会保障</w:t>
      </w:r>
      <w:r>
        <w:rPr>
          <w:rFonts w:hint="eastAsia" w:ascii="Times New Roman" w:hAnsi="Times New Roman" w:eastAsia="方正仿宋_GBK" w:cs="Times New Roman"/>
          <w:sz w:val="32"/>
          <w:szCs w:val="32"/>
          <w:shd w:val="clear" w:color="auto" w:fill="FFFFFF"/>
          <w:lang w:eastAsia="zh-CN"/>
        </w:rPr>
        <w:t>类救助</w:t>
      </w:r>
      <w:r>
        <w:rPr>
          <w:rFonts w:hint="default" w:ascii="Times New Roman" w:hAnsi="Times New Roman" w:eastAsia="方正仿宋_GBK" w:cs="Times New Roman"/>
          <w:sz w:val="32"/>
          <w:szCs w:val="32"/>
          <w:shd w:val="clear" w:color="auto" w:fill="FFFFFF"/>
        </w:rPr>
        <w:t>资金</w:t>
      </w:r>
      <w:r>
        <w:rPr>
          <w:rFonts w:hint="default" w:ascii="Times New Roman" w:hAnsi="Times New Roman" w:eastAsia="方正仿宋_GBK" w:cs="Times New Roman"/>
          <w:color w:val="auto"/>
          <w:kern w:val="0"/>
          <w:sz w:val="32"/>
          <w:szCs w:val="32"/>
          <w:lang w:val="en-US" w:eastAsia="zh-CN" w:bidi="ar-SA"/>
        </w:rPr>
        <w:t>未纳入</w:t>
      </w:r>
      <w:r>
        <w:rPr>
          <w:rFonts w:hint="eastAsia" w:ascii="Times New Roman" w:hAnsi="Times New Roman" w:eastAsia="方正仿宋_GBK" w:cs="Times New Roman"/>
          <w:color w:val="auto"/>
          <w:kern w:val="0"/>
          <w:sz w:val="32"/>
          <w:szCs w:val="32"/>
          <w:lang w:val="en-US" w:eastAsia="zh-CN" w:bidi="ar-SA"/>
        </w:rPr>
        <w:t>年初</w:t>
      </w:r>
      <w:r>
        <w:rPr>
          <w:rFonts w:hint="default" w:ascii="Times New Roman" w:hAnsi="Times New Roman" w:eastAsia="方正仿宋_GBK" w:cs="Times New Roman"/>
          <w:color w:val="auto"/>
          <w:kern w:val="0"/>
          <w:sz w:val="32"/>
          <w:szCs w:val="32"/>
          <w:lang w:val="en-US" w:eastAsia="zh-CN" w:bidi="ar-SA"/>
        </w:rPr>
        <w:t>预算。</w:t>
      </w:r>
    </w:p>
    <w:p>
      <w:pPr>
        <w:pStyle w:val="11"/>
        <w:autoSpaceDE w:val="0"/>
        <w:ind w:left="0" w:leftChars="0" w:firstLine="640" w:firstLineChars="200"/>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55.01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2.24</w:t>
      </w:r>
      <w:r>
        <w:rPr>
          <w:rFonts w:hint="default" w:ascii="Times New Roman" w:hAnsi="Times New Roman" w:eastAsia="方正仿宋_GBK" w:cs="Times New Roman"/>
          <w:sz w:val="32"/>
          <w:szCs w:val="32"/>
          <w:shd w:val="clear" w:color="auto" w:fill="FFFFFF"/>
        </w:rPr>
        <w:t>%，较年初预算数增加6.83万元，增长14.18%，主要原因是</w:t>
      </w:r>
      <w:r>
        <w:rPr>
          <w:rFonts w:hint="eastAsia" w:ascii="Times New Roman" w:hAnsi="Times New Roman" w:eastAsia="方正仿宋_GBK" w:cs="Times New Roman"/>
          <w:color w:val="auto"/>
          <w:kern w:val="0"/>
          <w:sz w:val="32"/>
          <w:szCs w:val="32"/>
          <w:lang w:val="en-US" w:eastAsia="zh-CN" w:bidi="ar-SA"/>
        </w:rPr>
        <w:t>疫情防控工作经费等项目</w:t>
      </w:r>
      <w:r>
        <w:rPr>
          <w:rFonts w:hint="default" w:ascii="Times New Roman" w:hAnsi="Times New Roman" w:eastAsia="方正仿宋_GBK" w:cs="Times New Roman"/>
          <w:color w:val="auto"/>
          <w:kern w:val="0"/>
          <w:sz w:val="32"/>
          <w:szCs w:val="32"/>
          <w:lang w:val="en-US" w:eastAsia="zh-CN" w:bidi="ar-SA"/>
        </w:rPr>
        <w:t>未纳入年初预算</w:t>
      </w:r>
      <w:r>
        <w:rPr>
          <w:rFonts w:hint="eastAsia" w:ascii="Times New Roman" w:hAnsi="Times New Roman" w:eastAsia="方正仿宋_GBK" w:cs="Times New Roman"/>
          <w:color w:val="auto"/>
          <w:kern w:val="0"/>
          <w:sz w:val="32"/>
          <w:szCs w:val="32"/>
          <w:lang w:val="en-US" w:eastAsia="zh-CN" w:bidi="ar-SA"/>
        </w:rPr>
        <w:t>。</w:t>
      </w:r>
    </w:p>
    <w:p>
      <w:pPr>
        <w:pStyle w:val="11"/>
        <w:autoSpaceDE w:val="0"/>
        <w:ind w:left="0" w:leftChars="0"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34.74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1.42</w:t>
      </w:r>
      <w:r>
        <w:rPr>
          <w:rFonts w:hint="default" w:ascii="Times New Roman" w:hAnsi="Times New Roman" w:eastAsia="方正仿宋_GBK" w:cs="Times New Roman"/>
          <w:sz w:val="32"/>
          <w:szCs w:val="32"/>
          <w:shd w:val="clear" w:color="auto" w:fill="FFFFFF"/>
        </w:rPr>
        <w:t>%，较年初预算数增加34.74万元，增长100.00%，主要原因是</w:t>
      </w:r>
      <w:r>
        <w:rPr>
          <w:rFonts w:hint="eastAsia" w:ascii="Times New Roman" w:hAnsi="Times New Roman" w:eastAsia="方正仿宋_GBK" w:cs="Times New Roman"/>
          <w:color w:val="auto"/>
          <w:kern w:val="0"/>
          <w:sz w:val="32"/>
          <w:szCs w:val="32"/>
          <w:lang w:val="en-US" w:eastAsia="zh-CN" w:bidi="ar-SA"/>
        </w:rPr>
        <w:t>节能环保类项目</w:t>
      </w:r>
      <w:r>
        <w:rPr>
          <w:rFonts w:hint="default" w:ascii="Times New Roman" w:hAnsi="Times New Roman" w:eastAsia="方正仿宋_GBK" w:cs="Times New Roman"/>
          <w:color w:val="auto"/>
          <w:kern w:val="0"/>
          <w:sz w:val="32"/>
          <w:szCs w:val="32"/>
          <w:lang w:val="en-US" w:eastAsia="zh-CN" w:bidi="ar-SA"/>
        </w:rPr>
        <w:t>未纳入年初预算。</w:t>
      </w:r>
    </w:p>
    <w:p>
      <w:pPr>
        <w:pStyle w:val="11"/>
        <w:autoSpaceDE w:val="0"/>
        <w:ind w:left="0" w:leftChars="0" w:firstLine="640" w:firstLineChars="200"/>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48.2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1.97</w:t>
      </w:r>
      <w:r>
        <w:rPr>
          <w:rFonts w:hint="default" w:ascii="Times New Roman" w:hAnsi="Times New Roman" w:eastAsia="方正仿宋_GBK" w:cs="Times New Roman"/>
          <w:sz w:val="32"/>
          <w:szCs w:val="32"/>
          <w:shd w:val="clear" w:color="auto" w:fill="FFFFFF"/>
        </w:rPr>
        <w:t>%，较年初预算数增加5.07万元，增长11.76%，主要原因是</w:t>
      </w:r>
      <w:r>
        <w:rPr>
          <w:rFonts w:hint="eastAsia" w:ascii="Times New Roman" w:hAnsi="Times New Roman" w:eastAsia="方正仿宋_GBK" w:cs="Times New Roman"/>
          <w:sz w:val="32"/>
          <w:szCs w:val="32"/>
          <w:shd w:val="clear" w:color="auto" w:fill="FFFFFF"/>
          <w:lang w:eastAsia="zh-CN"/>
        </w:rPr>
        <w:t>人员经费超预算部分由预留指标调剂使用。</w:t>
      </w:r>
    </w:p>
    <w:p>
      <w:pPr>
        <w:pStyle w:val="11"/>
        <w:autoSpaceDE w:val="0"/>
        <w:ind w:left="0" w:leftChars="0"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1026.4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41.89</w:t>
      </w:r>
      <w:r>
        <w:rPr>
          <w:rFonts w:hint="default" w:ascii="Times New Roman" w:hAnsi="Times New Roman" w:eastAsia="方正仿宋_GBK" w:cs="Times New Roman"/>
          <w:sz w:val="32"/>
          <w:szCs w:val="32"/>
          <w:shd w:val="clear" w:color="auto" w:fill="FFFFFF"/>
        </w:rPr>
        <w:t>%，较年初预算数增加728.13万元，增长244.12%，主要原因是</w:t>
      </w:r>
      <w:r>
        <w:rPr>
          <w:rFonts w:hint="default" w:ascii="Times New Roman" w:hAnsi="Times New Roman" w:eastAsia="方正仿宋_GBK" w:cs="Times New Roman"/>
          <w:color w:val="auto"/>
          <w:kern w:val="0"/>
          <w:sz w:val="32"/>
          <w:szCs w:val="32"/>
          <w:lang w:val="en-US" w:eastAsia="zh-CN" w:bidi="ar-SA"/>
        </w:rPr>
        <w:t>农村</w:t>
      </w:r>
      <w:r>
        <w:rPr>
          <w:rFonts w:hint="eastAsia" w:ascii="Times New Roman" w:hAnsi="Times New Roman" w:eastAsia="方正仿宋_GBK" w:cs="Times New Roman"/>
          <w:color w:val="auto"/>
          <w:kern w:val="0"/>
          <w:sz w:val="32"/>
          <w:szCs w:val="32"/>
          <w:lang w:val="en-US" w:eastAsia="zh-CN" w:bidi="ar-SA"/>
        </w:rPr>
        <w:t>道路</w:t>
      </w:r>
      <w:r>
        <w:rPr>
          <w:rFonts w:hint="default" w:ascii="Times New Roman" w:hAnsi="Times New Roman" w:eastAsia="方正仿宋_GBK" w:cs="Times New Roman"/>
          <w:color w:val="auto"/>
          <w:kern w:val="0"/>
          <w:sz w:val="32"/>
          <w:szCs w:val="32"/>
          <w:lang w:val="en-US" w:eastAsia="zh-CN" w:bidi="ar-SA"/>
        </w:rPr>
        <w:t>建设、森林资源培育、</w:t>
      </w:r>
      <w:r>
        <w:rPr>
          <w:rFonts w:hint="eastAsia" w:ascii="Times New Roman" w:hAnsi="Times New Roman" w:eastAsia="方正仿宋_GBK" w:cs="Times New Roman"/>
          <w:color w:val="auto"/>
          <w:kern w:val="0"/>
          <w:sz w:val="32"/>
          <w:szCs w:val="32"/>
          <w:lang w:val="en-US" w:eastAsia="zh-CN" w:bidi="ar-SA"/>
        </w:rPr>
        <w:t>农村供水</w:t>
      </w:r>
      <w:r>
        <w:rPr>
          <w:rFonts w:hint="default" w:ascii="Times New Roman" w:hAnsi="Times New Roman" w:eastAsia="方正仿宋_GBK" w:cs="Times New Roman"/>
          <w:color w:val="auto"/>
          <w:kern w:val="0"/>
          <w:sz w:val="32"/>
          <w:szCs w:val="32"/>
          <w:lang w:val="en-US" w:eastAsia="zh-CN" w:bidi="ar-SA"/>
        </w:rPr>
        <w:t>等项目未纳入年初预算。</w:t>
      </w:r>
    </w:p>
    <w:p>
      <w:pPr>
        <w:pStyle w:val="11"/>
        <w:autoSpaceDE w:val="0"/>
        <w:ind w:left="0" w:leftChars="0" w:firstLine="640" w:firstLineChars="200"/>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）交通运输支出</w:t>
      </w:r>
      <w:r>
        <w:rPr>
          <w:rFonts w:hint="default" w:ascii="Times New Roman" w:hAnsi="Times New Roman" w:eastAsia="方正仿宋_GBK" w:cs="Times New Roman"/>
          <w:sz w:val="32"/>
          <w:szCs w:val="32"/>
        </w:rPr>
        <w:t>111.7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4.56</w:t>
      </w:r>
      <w:r>
        <w:rPr>
          <w:rFonts w:hint="default" w:ascii="Times New Roman" w:hAnsi="Times New Roman" w:eastAsia="方正仿宋_GBK" w:cs="Times New Roman"/>
          <w:sz w:val="32"/>
          <w:szCs w:val="32"/>
          <w:shd w:val="clear" w:color="auto" w:fill="FFFFFF"/>
        </w:rPr>
        <w:t>%，较年初预算数增加111.7万元，增长100.00%，主要原因是</w:t>
      </w:r>
      <w:r>
        <w:rPr>
          <w:rFonts w:hint="eastAsia" w:ascii="Times New Roman" w:hAnsi="Times New Roman" w:eastAsia="方正仿宋_GBK" w:cs="Times New Roman"/>
          <w:sz w:val="32"/>
          <w:szCs w:val="32"/>
          <w:shd w:val="clear" w:color="auto" w:fill="FFFFFF"/>
          <w:lang w:eastAsia="zh-CN"/>
        </w:rPr>
        <w:t>交通运输类项目未纳入年初预算。</w:t>
      </w:r>
    </w:p>
    <w:p>
      <w:pPr>
        <w:pStyle w:val="11"/>
        <w:autoSpaceDE w:val="0"/>
        <w:ind w:left="0" w:leftChars="0" w:firstLine="640" w:firstLineChars="200"/>
        <w:rPr>
          <w:rFonts w:hint="eastAsia"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住房保障支出71.75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2.93</w:t>
      </w:r>
      <w:r>
        <w:rPr>
          <w:rFonts w:hint="default" w:ascii="Times New Roman" w:hAnsi="Times New Roman" w:eastAsia="方正仿宋_GBK" w:cs="Times New Roman"/>
          <w:sz w:val="32"/>
          <w:szCs w:val="32"/>
          <w:shd w:val="clear" w:color="auto" w:fill="FFFFFF"/>
        </w:rPr>
        <w:t>%，较年初预算数增加3.50万元，增长5.13%，主要原因是</w:t>
      </w:r>
      <w:r>
        <w:rPr>
          <w:rFonts w:hint="eastAsia" w:ascii="Times New Roman" w:hAnsi="Times New Roman" w:eastAsia="方正仿宋_GBK" w:cs="Times New Roman"/>
          <w:color w:val="auto"/>
          <w:kern w:val="0"/>
          <w:sz w:val="32"/>
          <w:szCs w:val="32"/>
          <w:lang w:val="en-US" w:eastAsia="zh-CN" w:bidi="ar-SA"/>
        </w:rPr>
        <w:t>农村危房改造项目未</w:t>
      </w:r>
      <w:r>
        <w:rPr>
          <w:rFonts w:hint="default" w:ascii="Times New Roman" w:hAnsi="Times New Roman" w:eastAsia="方正仿宋_GBK" w:cs="Times New Roman"/>
          <w:color w:val="auto"/>
          <w:kern w:val="0"/>
          <w:sz w:val="32"/>
          <w:szCs w:val="32"/>
          <w:lang w:val="en-US" w:eastAsia="zh-CN" w:bidi="ar-SA"/>
        </w:rPr>
        <w:t>纳入年初预算</w:t>
      </w:r>
      <w:r>
        <w:rPr>
          <w:rFonts w:hint="eastAsia" w:ascii="Times New Roman" w:hAnsi="Times New Roman" w:eastAsia="方正仿宋_GBK" w:cs="Times New Roman"/>
          <w:color w:val="auto"/>
          <w:kern w:val="0"/>
          <w:sz w:val="32"/>
          <w:szCs w:val="32"/>
          <w:lang w:val="en-US" w:eastAsia="zh-CN" w:bidi="ar-SA"/>
        </w:rPr>
        <w:t>。</w:t>
      </w:r>
    </w:p>
    <w:p>
      <w:pPr>
        <w:pStyle w:val="11"/>
        <w:autoSpaceDE w:val="0"/>
        <w:ind w:left="0" w:leftChars="0"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灾害防治及应急管理支出91.51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3.73</w:t>
      </w:r>
      <w:r>
        <w:rPr>
          <w:rFonts w:hint="default" w:ascii="Times New Roman" w:hAnsi="Times New Roman" w:eastAsia="方正仿宋_GBK" w:cs="Times New Roman"/>
          <w:sz w:val="32"/>
          <w:szCs w:val="32"/>
          <w:shd w:val="clear" w:color="auto" w:fill="FFFFFF"/>
        </w:rPr>
        <w:t>%，较年初预算数增加91.51万元，增长100.00%，主要原因是</w:t>
      </w:r>
      <w:r>
        <w:rPr>
          <w:rFonts w:hint="default" w:ascii="Times New Roman" w:hAnsi="Times New Roman" w:eastAsia="方正仿宋_GBK" w:cs="Times New Roman"/>
          <w:color w:val="auto"/>
          <w:kern w:val="0"/>
          <w:sz w:val="32"/>
          <w:szCs w:val="32"/>
          <w:lang w:val="en-US" w:eastAsia="zh-CN" w:bidi="ar-SA"/>
        </w:rPr>
        <w:t>灾害防治及应急管理</w:t>
      </w:r>
      <w:r>
        <w:rPr>
          <w:rFonts w:hint="eastAsia" w:ascii="Times New Roman" w:hAnsi="Times New Roman" w:eastAsia="方正仿宋_GBK" w:cs="Times New Roman"/>
          <w:color w:val="auto"/>
          <w:kern w:val="0"/>
          <w:sz w:val="32"/>
          <w:szCs w:val="32"/>
          <w:lang w:val="en-US" w:eastAsia="zh-CN" w:bidi="ar-SA"/>
        </w:rPr>
        <w:t>类</w:t>
      </w:r>
      <w:r>
        <w:rPr>
          <w:rFonts w:hint="default" w:ascii="Times New Roman" w:hAnsi="Times New Roman" w:eastAsia="方正仿宋_GBK" w:cs="Times New Roman"/>
          <w:color w:val="auto"/>
          <w:kern w:val="0"/>
          <w:sz w:val="32"/>
          <w:szCs w:val="32"/>
          <w:lang w:val="en-US" w:eastAsia="zh-CN" w:bidi="ar-SA"/>
        </w:rPr>
        <w:t>项目未纳入年初预算。</w:t>
      </w:r>
    </w:p>
    <w:p>
      <w:pPr>
        <w:pStyle w:val="11"/>
        <w:autoSpaceDE w:val="0"/>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1166.9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1071.11</w:t>
      </w:r>
      <w:r>
        <w:rPr>
          <w:rFonts w:hint="default" w:ascii="Times New Roman" w:hAnsi="Times New Roman" w:eastAsia="方正仿宋_GBK" w:cs="Times New Roman"/>
          <w:sz w:val="32"/>
          <w:szCs w:val="32"/>
          <w:shd w:val="clear" w:color="auto" w:fill="FFFFFF"/>
        </w:rPr>
        <w:t>万元，较上年决算数增加122.21万元，增长12.88%，主要原因是</w:t>
      </w:r>
      <w:r>
        <w:rPr>
          <w:rFonts w:hint="eastAsia" w:ascii="Times New Roman" w:hAnsi="Times New Roman" w:eastAsia="方正仿宋_GBK" w:cs="Times New Roman"/>
          <w:sz w:val="32"/>
          <w:szCs w:val="32"/>
          <w:shd w:val="clear" w:color="auto" w:fill="FFFFFF"/>
          <w:lang w:val="en-US" w:eastAsia="zh-CN"/>
        </w:rPr>
        <w:t>2022年工资改革，涉及精算扣发，2023年按正常水平测算相关待遇。</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kern w:val="0"/>
          <w:sz w:val="32"/>
          <w:szCs w:val="32"/>
          <w:lang w:val="en-US" w:eastAsia="zh-CN" w:bidi="ar-SA"/>
        </w:rPr>
        <w:t>工资福利支出和对个人和家庭的补助。</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95.79</w:t>
      </w:r>
      <w:r>
        <w:rPr>
          <w:rFonts w:hint="default" w:ascii="Times New Roman" w:hAnsi="Times New Roman" w:eastAsia="方正仿宋_GBK" w:cs="Times New Roman"/>
          <w:sz w:val="32"/>
          <w:szCs w:val="32"/>
          <w:shd w:val="clear" w:color="auto" w:fill="FFFFFF"/>
        </w:rPr>
        <w:t>万元，较上年决算数减少67.64万元，下降41.39%，主要原因是财力紧缩，本年度人员经费增加，为保障人员经费，控制办公经费支出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kern w:val="0"/>
          <w:sz w:val="32"/>
          <w:szCs w:val="32"/>
          <w:lang w:val="en-US" w:eastAsia="zh-CN" w:bidi="ar-SA"/>
        </w:rPr>
        <w:t>商品和服务支出。</w:t>
      </w:r>
    </w:p>
    <w:p>
      <w:pPr>
        <w:pStyle w:val="11"/>
        <w:autoSpaceDE w:val="0"/>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万元，年末结转结余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3632.64</w:t>
      </w:r>
      <w:r>
        <w:rPr>
          <w:rFonts w:hint="default" w:ascii="Times New Roman" w:hAnsi="Times New Roman" w:eastAsia="方正仿宋_GBK" w:cs="Times New Roman"/>
          <w:sz w:val="32"/>
          <w:szCs w:val="32"/>
          <w:shd w:val="clear" w:color="auto" w:fill="FFFFFF"/>
        </w:rPr>
        <w:t>万元，较上年决算数减少557.83万元，下降13.31%，主要原因是基金三峡后续项目类项目</w:t>
      </w:r>
      <w:r>
        <w:rPr>
          <w:rFonts w:hint="eastAsia" w:ascii="Times New Roman" w:hAnsi="Times New Roman" w:eastAsia="方正仿宋_GBK" w:cs="Times New Roman"/>
          <w:sz w:val="32"/>
          <w:szCs w:val="32"/>
          <w:shd w:val="clear" w:color="auto" w:fill="FFFFFF"/>
          <w:lang w:eastAsia="zh-CN"/>
        </w:rPr>
        <w:t>逐渐完工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3632.64</w:t>
      </w:r>
      <w:r>
        <w:rPr>
          <w:rFonts w:hint="default" w:ascii="Times New Roman" w:hAnsi="Times New Roman" w:eastAsia="方正仿宋_GBK" w:cs="Times New Roman"/>
          <w:sz w:val="32"/>
          <w:szCs w:val="32"/>
          <w:shd w:val="clear" w:color="auto" w:fill="FFFFFF"/>
        </w:rPr>
        <w:t>万元，较上年决算数减少557.83万元，下降13.31%，主要原因是基金三峡后续项目类项目</w:t>
      </w:r>
      <w:r>
        <w:rPr>
          <w:rFonts w:hint="eastAsia" w:ascii="Times New Roman" w:hAnsi="Times New Roman" w:eastAsia="方正仿宋_GBK" w:cs="Times New Roman"/>
          <w:sz w:val="32"/>
          <w:szCs w:val="32"/>
          <w:shd w:val="clear" w:color="auto" w:fill="FFFFFF"/>
          <w:lang w:eastAsia="zh-CN"/>
        </w:rPr>
        <w:t>逐渐完工</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p>
    <w:p>
      <w:pPr>
        <w:pStyle w:val="11"/>
        <w:autoSpaceDE w:val="0"/>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本部门2023年度无国有资本经营预算财政拨款支出。</w:t>
      </w:r>
    </w:p>
    <w:p>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autoSpaceDE w:val="0"/>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11.39</w:t>
      </w:r>
      <w:r>
        <w:rPr>
          <w:rFonts w:hint="default" w:ascii="Times New Roman" w:hAnsi="Times New Roman" w:eastAsia="方正仿宋_GBK" w:cs="Times New Roman"/>
          <w:sz w:val="32"/>
          <w:szCs w:val="32"/>
          <w:shd w:val="clear" w:color="auto" w:fill="FFFFFF"/>
        </w:rPr>
        <w:t>万元，较年初预算数减少1.76万元，下降13.38%，主要原因是财力紧缩，</w:t>
      </w:r>
      <w:r>
        <w:rPr>
          <w:rFonts w:ascii="Times New Roman" w:hAnsi="方正仿宋_GBK" w:eastAsia="方正仿宋_GBK" w:cs="方正仿宋_GBK"/>
          <w:sz w:val="32"/>
          <w:szCs w:val="32"/>
          <w:shd w:val="clear" w:color="auto" w:fill="FFFFFF"/>
        </w:rPr>
        <w:t>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r>
        <w:rPr>
          <w:rFonts w:hint="default" w:ascii="Times New Roman" w:hAnsi="Times New Roman" w:eastAsia="方正仿宋_GBK" w:cs="Times New Roman"/>
          <w:sz w:val="32"/>
          <w:szCs w:val="32"/>
          <w:shd w:val="clear" w:color="auto" w:fill="FFFFFF"/>
        </w:rPr>
        <w:t>较上年支出数减少1.86万元，下降14.04%，主要原因是财力紧缩，</w:t>
      </w:r>
      <w:r>
        <w:rPr>
          <w:rFonts w:ascii="Times New Roman" w:hAnsi="方正仿宋_GBK" w:eastAsia="方正仿宋_GBK" w:cs="方正仿宋_GBK"/>
          <w:sz w:val="32"/>
          <w:szCs w:val="32"/>
          <w:shd w:val="clear" w:color="auto" w:fill="FFFFFF"/>
        </w:rPr>
        <w:t>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p>
    <w:p>
      <w:pPr>
        <w:pStyle w:val="11"/>
        <w:autoSpaceDE w:val="0"/>
        <w:ind w:left="0" w:leftChars="0"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2023年度本部门</w:t>
      </w:r>
      <w:r>
        <w:rPr>
          <w:rFonts w:hint="eastAsia" w:ascii="Times New Roman" w:hAnsi="Times New Roman" w:eastAsia="方正仿宋_GBK" w:cs="Times New Roman"/>
          <w:sz w:val="32"/>
          <w:szCs w:val="32"/>
          <w:shd w:val="clear" w:color="auto" w:fill="FFFFFF"/>
          <w:lang w:eastAsia="zh-CN"/>
        </w:rPr>
        <w:t>未发生</w:t>
      </w:r>
      <w:r>
        <w:rPr>
          <w:rFonts w:hint="default" w:ascii="Times New Roman" w:hAnsi="Times New Roman" w:eastAsia="方正仿宋_GBK" w:cs="Times New Roman"/>
          <w:sz w:val="32"/>
          <w:szCs w:val="32"/>
          <w:shd w:val="clear" w:color="auto" w:fill="FFFFFF"/>
        </w:rPr>
        <w:t>因公出国（境）费用</w:t>
      </w:r>
      <w:r>
        <w:rPr>
          <w:rFonts w:hint="eastAsia" w:ascii="Times New Roman" w:hAnsi="Times New Roman" w:eastAsia="方正仿宋_GBK" w:cs="Times New Roman"/>
          <w:sz w:val="32"/>
          <w:szCs w:val="32"/>
          <w:shd w:val="clear" w:color="auto" w:fill="FFFFFF"/>
          <w:lang w:eastAsia="zh-CN"/>
        </w:rPr>
        <w:t>支出。</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val="en-US" w:eastAsia="zh-CN"/>
        </w:rPr>
        <w:t>2023</w:t>
      </w:r>
      <w:r>
        <w:rPr>
          <w:rFonts w:hint="default" w:ascii="Times New Roman" w:hAnsi="Times New Roman" w:eastAsia="方正仿宋_GBK" w:cs="Times New Roman"/>
          <w:sz w:val="32"/>
          <w:szCs w:val="32"/>
          <w:shd w:val="clear" w:color="auto" w:fill="FFFFFF"/>
        </w:rPr>
        <w:t> 年度本部门</w:t>
      </w:r>
      <w:r>
        <w:rPr>
          <w:rFonts w:hint="eastAsia" w:ascii="Times New Roman" w:hAnsi="Times New Roman" w:eastAsia="方正仿宋_GBK" w:cs="Times New Roman"/>
          <w:sz w:val="32"/>
          <w:szCs w:val="32"/>
          <w:shd w:val="clear" w:color="auto" w:fill="FFFFFF"/>
          <w:lang w:eastAsia="zh-CN"/>
        </w:rPr>
        <w:t>未发生</w:t>
      </w:r>
      <w:r>
        <w:rPr>
          <w:rFonts w:hint="default" w:ascii="Times New Roman" w:hAnsi="Times New Roman" w:eastAsia="方正仿宋_GBK" w:cs="Times New Roman"/>
          <w:sz w:val="32"/>
          <w:szCs w:val="32"/>
          <w:shd w:val="clear" w:color="auto" w:fill="FFFFFF"/>
        </w:rPr>
        <w:t>公务车购置费</w:t>
      </w:r>
      <w:r>
        <w:rPr>
          <w:rFonts w:hint="eastAsia" w:ascii="Times New Roman" w:hAnsi="Times New Roman" w:eastAsia="方正仿宋_GBK" w:cs="Times New Roman"/>
          <w:sz w:val="32"/>
          <w:szCs w:val="32"/>
          <w:shd w:val="clear" w:color="auto" w:fill="FFFFFF"/>
          <w:lang w:eastAsia="zh-CN"/>
        </w:rPr>
        <w:t>支出。</w:t>
      </w:r>
    </w:p>
    <w:p>
      <w:pPr>
        <w:pStyle w:val="6"/>
        <w:snapToGrid w:val="0"/>
        <w:spacing w:before="0" w:beforeAutospacing="0" w:after="0" w:afterAutospacing="0" w:line="600" w:lineRule="exact"/>
        <w:ind w:firstLine="640" w:firstLineChars="200"/>
        <w:jc w:val="both"/>
        <w:rPr>
          <w:rFonts w:ascii="Times New Roman"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4.87</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auto"/>
          <w:sz w:val="32"/>
          <w:szCs w:val="32"/>
        </w:rPr>
        <w:t>两辆公车的运行</w:t>
      </w:r>
      <w:r>
        <w:rPr>
          <w:rFonts w:hint="eastAsia" w:ascii="Times New Roman" w:hAnsi="Times New Roman" w:eastAsia="方正仿宋_GBK" w:cs="Times New Roman"/>
          <w:color w:val="auto"/>
          <w:sz w:val="32"/>
          <w:szCs w:val="32"/>
          <w:lang w:eastAsia="zh-CN"/>
        </w:rPr>
        <w:t>维护</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shd w:val="clear" w:color="auto" w:fill="FFFFFF"/>
        </w:rPr>
        <w:t>费用支出较年初预算数减少1.73万元，下降26.21%，主要原因是财力紧缩，</w:t>
      </w:r>
      <w:r>
        <w:rPr>
          <w:rFonts w:ascii="Times New Roman" w:hAnsi="方正仿宋_GBK" w:eastAsia="方正仿宋_GBK" w:cs="方正仿宋_GBK"/>
          <w:sz w:val="32"/>
          <w:szCs w:val="32"/>
          <w:shd w:val="clear" w:color="auto" w:fill="FFFFFF"/>
        </w:rPr>
        <w:t>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r>
        <w:rPr>
          <w:rFonts w:hint="default" w:ascii="Times New Roman" w:hAnsi="Times New Roman" w:eastAsia="方正仿宋_GBK" w:cs="Times New Roman"/>
          <w:sz w:val="32"/>
          <w:szCs w:val="32"/>
          <w:shd w:val="clear" w:color="auto" w:fill="FFFFFF"/>
        </w:rPr>
        <w:t>较上年支出数减少1.78万元，下降26.77%，主要原因是财力紧缩，</w:t>
      </w:r>
      <w:r>
        <w:rPr>
          <w:rFonts w:ascii="Times New Roman" w:hAnsi="方正仿宋_GBK" w:eastAsia="方正仿宋_GBK" w:cs="方正仿宋_GBK"/>
          <w:sz w:val="32"/>
          <w:szCs w:val="32"/>
          <w:shd w:val="clear" w:color="auto" w:fill="FFFFFF"/>
        </w:rPr>
        <w:t>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6.52</w:t>
      </w:r>
      <w:r>
        <w:rPr>
          <w:rFonts w:hint="default" w:ascii="Times New Roman" w:hAnsi="Times New Roman" w:eastAsia="方正仿宋_GBK" w:cs="Times New Roman"/>
          <w:sz w:val="32"/>
          <w:szCs w:val="32"/>
          <w:shd w:val="clear" w:color="auto" w:fill="FFFFFF"/>
        </w:rPr>
        <w:t>万元，主要用于接待</w:t>
      </w:r>
      <w:r>
        <w:rPr>
          <w:rFonts w:hint="eastAsia" w:ascii="Times New Roman" w:hAnsi="Times New Roman" w:eastAsia="方正仿宋_GBK" w:cs="Times New Roman"/>
          <w:color w:val="auto"/>
          <w:sz w:val="32"/>
          <w:szCs w:val="32"/>
          <w:lang w:eastAsia="zh-CN"/>
        </w:rPr>
        <w:t>上级</w:t>
      </w:r>
      <w:r>
        <w:rPr>
          <w:rFonts w:hint="default" w:ascii="Times New Roman" w:hAnsi="Times New Roman" w:eastAsia="方正仿宋_GBK" w:cs="Times New Roman"/>
          <w:color w:val="auto"/>
          <w:sz w:val="32"/>
          <w:szCs w:val="32"/>
        </w:rPr>
        <w:t>各部门检查人员。</w:t>
      </w:r>
      <w:r>
        <w:rPr>
          <w:rFonts w:hint="default" w:ascii="Times New Roman" w:hAnsi="Times New Roman" w:eastAsia="方正仿宋_GBK" w:cs="Times New Roman"/>
          <w:sz w:val="32"/>
          <w:szCs w:val="32"/>
          <w:shd w:val="clear" w:color="auto" w:fill="FFFFFF"/>
        </w:rPr>
        <w:t>费用支出较年初预算数减少0.03万元，下降0.46%，主要原因是财力紧缩，</w:t>
      </w:r>
      <w:r>
        <w:rPr>
          <w:rFonts w:ascii="Times New Roman" w:hAnsi="方正仿宋_GBK" w:eastAsia="方正仿宋_GBK" w:cs="方正仿宋_GBK"/>
          <w:sz w:val="32"/>
          <w:szCs w:val="32"/>
          <w:shd w:val="clear" w:color="auto" w:fill="FFFFFF"/>
        </w:rPr>
        <w:t>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r>
        <w:rPr>
          <w:rFonts w:hint="default" w:ascii="Times New Roman" w:hAnsi="Times New Roman" w:eastAsia="方正仿宋_GBK" w:cs="Times New Roman"/>
          <w:sz w:val="32"/>
          <w:szCs w:val="32"/>
          <w:shd w:val="clear" w:color="auto" w:fill="FFFFFF"/>
        </w:rPr>
        <w:t>较上年支出数减少0.08万元，下降1.21%，主要原因是财力紧缩，</w:t>
      </w:r>
      <w:r>
        <w:rPr>
          <w:rFonts w:ascii="Times New Roman" w:hAnsi="方正仿宋_GBK" w:eastAsia="方正仿宋_GBK" w:cs="方正仿宋_GBK"/>
          <w:sz w:val="32"/>
          <w:szCs w:val="32"/>
          <w:shd w:val="clear" w:color="auto" w:fill="FFFFFF"/>
        </w:rPr>
        <w:t>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p>
    <w:p>
      <w:pPr>
        <w:pStyle w:val="11"/>
        <w:autoSpaceDE w:val="0"/>
        <w:ind w:left="0" w:leftChars="0"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122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1543</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42.26</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2.44</w:t>
      </w:r>
      <w:r>
        <w:rPr>
          <w:rFonts w:hint="default" w:ascii="Times New Roman" w:hAnsi="Times New Roman" w:eastAsia="方正仿宋_GBK" w:cs="Times New Roman"/>
          <w:sz w:val="32"/>
          <w:szCs w:val="32"/>
          <w:shd w:val="clear" w:color="auto" w:fill="FFFFFF"/>
        </w:rPr>
        <w:t>万元。</w:t>
      </w:r>
    </w:p>
    <w:p>
      <w:pPr>
        <w:pStyle w:val="6"/>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autoSpaceDE w:val="0"/>
        <w:ind w:left="0" w:leftChars="0" w:firstLine="640" w:firstLineChars="200"/>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0.22</w:t>
      </w:r>
      <w:r>
        <w:rPr>
          <w:rFonts w:hint="default" w:ascii="Times New Roman" w:hAnsi="Times New Roman" w:eastAsia="方正仿宋_GBK" w:cs="Times New Roman"/>
          <w:sz w:val="32"/>
          <w:szCs w:val="32"/>
          <w:shd w:val="clear" w:color="auto" w:fill="FFFFFF"/>
        </w:rPr>
        <w:t>万元，较上年决算数减少1.02万元，下降82.26%，主要原因是财力紧缩，本年度人员经费增加，为保障人员经费，控制办公经费支出。本年度培训费支出</w:t>
      </w:r>
      <w:r>
        <w:rPr>
          <w:rFonts w:hint="default" w:ascii="Times New Roman" w:hAnsi="Times New Roman" w:eastAsia="方正仿宋_GBK" w:cs="Times New Roman"/>
          <w:sz w:val="32"/>
          <w:szCs w:val="32"/>
        </w:rPr>
        <w:t>0.36</w:t>
      </w:r>
      <w:r>
        <w:rPr>
          <w:rFonts w:hint="default" w:ascii="Times New Roman" w:hAnsi="Times New Roman" w:eastAsia="方正仿宋_GBK" w:cs="Times New Roman"/>
          <w:sz w:val="32"/>
          <w:szCs w:val="32"/>
          <w:shd w:val="clear" w:color="auto" w:fill="FFFFFF"/>
        </w:rPr>
        <w:t>万元，较上年决算数减少1.31万元，下降78.44%，主要原因是财力紧缩，本年度人员经费增加，为保障人员经费，控制办公经费支出。</w:t>
      </w:r>
    </w:p>
    <w:p>
      <w:pPr>
        <w:pStyle w:val="11"/>
        <w:autoSpaceDE w:val="0"/>
        <w:ind w:left="0" w:leftChars="0" w:firstLine="640" w:firstLineChars="200"/>
        <w:rPr>
          <w:rFonts w:hint="default" w:ascii="Times New Roman" w:hAnsi="Times New Roman" w:eastAsia="楷体" w:cs="Times New Roman"/>
          <w:b/>
          <w:bCs/>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65</w:t>
      </w:r>
      <w:r>
        <w:rPr>
          <w:rFonts w:hint="default" w:ascii="Times New Roman" w:hAnsi="Times New Roman" w:eastAsia="方正仿宋_GBK" w:cs="Times New Roman"/>
          <w:sz w:val="32"/>
          <w:szCs w:val="32"/>
          <w:shd w:val="clear" w:color="auto" w:fill="FFFFFF"/>
        </w:rPr>
        <w:t>万元，机关运行经费主要用于开</w:t>
      </w:r>
      <w:bookmarkStart w:id="0" w:name="_GoBack"/>
      <w:bookmarkEnd w:id="0"/>
      <w:r>
        <w:rPr>
          <w:rFonts w:hint="default" w:ascii="Times New Roman" w:hAnsi="Times New Roman" w:eastAsia="方正仿宋_GBK" w:cs="Times New Roman"/>
          <w:color w:val="auto"/>
          <w:kern w:val="0"/>
          <w:sz w:val="32"/>
          <w:szCs w:val="32"/>
        </w:rPr>
        <w:t>支</w:t>
      </w:r>
      <w:r>
        <w:rPr>
          <w:rFonts w:hint="eastAsia" w:ascii="Times New Roman" w:hAnsi="Times New Roman" w:eastAsia="方正仿宋_GBK" w:cs="Times New Roman"/>
          <w:color w:val="auto"/>
          <w:kern w:val="0"/>
          <w:sz w:val="32"/>
          <w:szCs w:val="32"/>
          <w:lang w:eastAsia="zh-CN"/>
        </w:rPr>
        <w:t>办公费、差旅费、劳务费等。</w:t>
      </w:r>
      <w:r>
        <w:rPr>
          <w:rFonts w:hint="default" w:ascii="Times New Roman" w:hAnsi="Times New Roman" w:eastAsia="方正仿宋_GBK" w:cs="Times New Roman"/>
          <w:sz w:val="32"/>
          <w:szCs w:val="32"/>
          <w:shd w:val="clear" w:color="auto" w:fill="FFFFFF"/>
        </w:rPr>
        <w:t>机关运行经费较上年支出数减少67.01万元，下降50.76%，主要原因是财力紧缩，本年度人员经费增加，为保障人员经费，控制办公经费支出。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p>
    <w:p>
      <w:pPr>
        <w:pStyle w:val="11"/>
        <w:autoSpaceDE w:val="0"/>
        <w:ind w:left="0" w:leftChars="0"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left="0" w:leftChars="0"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1667.37</w:t>
      </w:r>
      <w:r>
        <w:rPr>
          <w:rFonts w:hint="default" w:ascii="Times New Roman" w:hAnsi="Times New Roman" w:eastAsia="方正仿宋_GBK" w:cs="Times New Roman"/>
          <w:sz w:val="32"/>
          <w:szCs w:val="32"/>
          <w:shd w:val="clear" w:color="auto" w:fill="FFFFFF"/>
        </w:rPr>
        <w:t>万元，其中：政府采购货物支出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1667.37</w:t>
      </w:r>
      <w:r>
        <w:rPr>
          <w:rFonts w:hint="default" w:ascii="Times New Roman" w:hAnsi="Times New Roman" w:eastAsia="方正仿宋_GBK" w:cs="Times New Roman"/>
          <w:sz w:val="32"/>
          <w:szCs w:val="32"/>
          <w:shd w:val="clear" w:color="auto" w:fill="FFFFFF"/>
        </w:rPr>
        <w:t>万元、政府采购服务支出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万元。授予中小企业合同金额</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%，其中：授予小微企业合同金额</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 xml:space="preserve"> %。</w:t>
      </w:r>
    </w:p>
    <w:p>
      <w:pPr>
        <w:pStyle w:val="6"/>
        <w:numPr>
          <w:ilvl w:val="0"/>
          <w:numId w:val="1"/>
        </w:numPr>
        <w:shd w:val="clear" w:color="auto" w:fill="FFFFFF"/>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6"/>
        <w:numPr>
          <w:ilvl w:val="0"/>
          <w:numId w:val="0"/>
        </w:numPr>
        <w:shd w:val="clear" w:color="auto" w:fill="FFFFFF"/>
        <w:ind w:firstLine="640" w:firstLineChars="200"/>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（一）部门自评情况</w:t>
      </w:r>
    </w:p>
    <w:p>
      <w:pPr>
        <w:pStyle w:val="12"/>
        <w:autoSpaceDE w:val="0"/>
        <w:spacing w:before="0" w:beforeAutospacing="0" w:line="600" w:lineRule="exact"/>
        <w:ind w:firstLine="640" w:firstLineChars="200"/>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根据预算绩效管理要求，我部门对部门整体和</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个一级项目、</w:t>
      </w:r>
      <w:r>
        <w:rPr>
          <w:rFonts w:hint="eastAsia" w:ascii="Times New Roman" w:hAnsi="Times New Roman" w:eastAsia="方正仿宋_GBK" w:cs="Times New Roman"/>
          <w:kern w:val="0"/>
          <w:sz w:val="32"/>
          <w:szCs w:val="32"/>
          <w:lang w:val="en-US" w:eastAsia="zh-CN"/>
        </w:rPr>
        <w:t>106</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kern w:val="0"/>
          <w:sz w:val="32"/>
          <w:szCs w:val="32"/>
          <w:lang w:val="en-US" w:eastAsia="zh-CN"/>
        </w:rPr>
        <w:t>4927.26</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 xml:space="preserve"> 。</w:t>
      </w:r>
    </w:p>
    <w:p>
      <w:pPr>
        <w:pStyle w:val="12"/>
        <w:autoSpaceDE w:val="0"/>
        <w:spacing w:before="0" w:beforeAutospacing="0" w:line="600" w:lineRule="exact"/>
        <w:ind w:firstLine="640" w:firstLineChars="200"/>
        <w:rPr>
          <w:rFonts w:hint="eastAsia" w:ascii="Times New Roman" w:hAnsi="Times New Roman" w:eastAsia="方正仿宋_GBK" w:cs="Times New Roman"/>
          <w:sz w:val="32"/>
          <w:szCs w:val="32"/>
          <w:shd w:val="clear" w:color="auto" w:fill="FFFFFF"/>
          <w:lang w:val="en-US" w:eastAsia="zh-CN"/>
        </w:rPr>
      </w:pPr>
    </w:p>
    <w:p>
      <w:pPr>
        <w:pStyle w:val="12"/>
        <w:autoSpaceDE w:val="0"/>
        <w:spacing w:before="0" w:beforeAutospacing="0" w:line="600" w:lineRule="exact"/>
        <w:ind w:firstLine="640" w:firstLineChars="200"/>
        <w:rPr>
          <w:rFonts w:hint="eastAsia" w:ascii="Times New Roman" w:hAnsi="Times New Roman" w:eastAsia="方正仿宋_GBK" w:cs="Times New Roman"/>
          <w:sz w:val="32"/>
          <w:szCs w:val="32"/>
          <w:shd w:val="clear" w:color="auto" w:fill="FFFFFF"/>
          <w:lang w:val="en-US" w:eastAsia="zh-CN"/>
        </w:rPr>
      </w:pPr>
    </w:p>
    <w:tbl>
      <w:tblPr>
        <w:tblStyle w:val="7"/>
        <w:tblW w:w="9540" w:type="dxa"/>
        <w:jc w:val="center"/>
        <w:tblLayout w:type="fixed"/>
        <w:tblCellMar>
          <w:top w:w="0" w:type="dxa"/>
          <w:left w:w="108" w:type="dxa"/>
          <w:bottom w:w="0" w:type="dxa"/>
          <w:right w:w="108" w:type="dxa"/>
        </w:tblCellMar>
      </w:tblPr>
      <w:tblGrid>
        <w:gridCol w:w="954"/>
        <w:gridCol w:w="2074"/>
        <w:gridCol w:w="630"/>
        <w:gridCol w:w="192"/>
        <w:gridCol w:w="393"/>
        <w:gridCol w:w="750"/>
        <w:gridCol w:w="705"/>
        <w:gridCol w:w="585"/>
        <w:gridCol w:w="432"/>
        <w:gridCol w:w="228"/>
        <w:gridCol w:w="600"/>
        <w:gridCol w:w="11"/>
        <w:gridCol w:w="586"/>
        <w:gridCol w:w="20"/>
        <w:gridCol w:w="651"/>
        <w:gridCol w:w="729"/>
      </w:tblGrid>
      <w:tr>
        <w:tblPrEx>
          <w:tblCellMar>
            <w:top w:w="0" w:type="dxa"/>
            <w:left w:w="108" w:type="dxa"/>
            <w:bottom w:w="0" w:type="dxa"/>
            <w:right w:w="108" w:type="dxa"/>
          </w:tblCellMar>
        </w:tblPrEx>
        <w:trPr>
          <w:trHeight w:val="552" w:hRule="atLeast"/>
          <w:jc w:val="center"/>
        </w:trPr>
        <w:tc>
          <w:tcPr>
            <w:tcW w:w="9540" w:type="dxa"/>
            <w:gridSpan w:val="16"/>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新乡镇</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年度部门整体绩效自评表</w:t>
            </w:r>
          </w:p>
        </w:tc>
      </w:tr>
      <w:tr>
        <w:tblPrEx>
          <w:tblCellMar>
            <w:top w:w="0" w:type="dxa"/>
            <w:left w:w="108" w:type="dxa"/>
            <w:bottom w:w="0" w:type="dxa"/>
            <w:right w:w="108" w:type="dxa"/>
          </w:tblCellMar>
        </w:tblPrEx>
        <w:trPr>
          <w:trHeight w:val="529" w:hRule="atLeast"/>
          <w:jc w:val="center"/>
        </w:trPr>
        <w:tc>
          <w:tcPr>
            <w:tcW w:w="95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方正仿宋_GBK" w:hAnsi="方正仿宋_GBK" w:eastAsia="方正仿宋_GBK" w:cs="方正仿宋_GBK"/>
                <w:color w:val="000000"/>
                <w:sz w:val="18"/>
                <w:szCs w:val="18"/>
              </w:rPr>
            </w:pPr>
            <w:r>
              <w:rPr>
                <w:rFonts w:hint="default" w:ascii="Times New Roman" w:hAnsi="Times New Roman" w:eastAsia="方正仿宋_GBK" w:cs="Times New Roman"/>
                <w:color w:val="000000"/>
                <w:kern w:val="0"/>
                <w:sz w:val="18"/>
                <w:szCs w:val="18"/>
                <w:lang w:bidi="ar"/>
              </w:rPr>
              <w:t>主管部门</w:t>
            </w:r>
          </w:p>
        </w:tc>
        <w:tc>
          <w:tcPr>
            <w:tcW w:w="2704" w:type="dxa"/>
            <w:gridSpan w:val="2"/>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szCs w:val="20"/>
              </w:rPr>
            </w:pPr>
            <w:r>
              <w:rPr>
                <w:rFonts w:hint="eastAsia" w:ascii="Times New Roman" w:hAnsi="Times New Roman" w:eastAsia="方正仿宋_GBK" w:cs="Times New Roman"/>
                <w:color w:val="000000"/>
                <w:kern w:val="0"/>
                <w:sz w:val="18"/>
                <w:szCs w:val="18"/>
                <w:lang w:eastAsia="zh-CN" w:bidi="ar"/>
              </w:rPr>
              <w:t>重庆市万州区新乡镇人民政府</w:t>
            </w:r>
          </w:p>
        </w:tc>
        <w:tc>
          <w:tcPr>
            <w:tcW w:w="1335" w:type="dxa"/>
            <w:gridSpan w:val="3"/>
            <w:tcBorders>
              <w:top w:val="single" w:color="000000"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eastAsia="zh-CN"/>
              </w:rPr>
            </w:pPr>
            <w:r>
              <w:rPr>
                <w:rFonts w:hint="default" w:ascii="Times New Roman" w:hAnsi="Times New Roman" w:eastAsia="方正仿宋_GBK" w:cs="Times New Roman"/>
                <w:color w:val="000000"/>
                <w:kern w:val="0"/>
                <w:sz w:val="18"/>
                <w:szCs w:val="18"/>
                <w:lang w:eastAsia="zh-CN" w:bidi="ar"/>
              </w:rPr>
              <w:t>部门编码</w:t>
            </w:r>
          </w:p>
        </w:tc>
        <w:tc>
          <w:tcPr>
            <w:tcW w:w="1722" w:type="dxa"/>
            <w:gridSpan w:val="3"/>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rPr>
            </w:pPr>
            <w:r>
              <w:rPr>
                <w:rFonts w:hint="eastAsia" w:ascii="Times New Roman" w:hAnsi="Times New Roman" w:eastAsia="方正仿宋_GBK" w:cs="Times New Roman"/>
                <w:color w:val="000000"/>
                <w:kern w:val="0"/>
                <w:sz w:val="18"/>
                <w:szCs w:val="18"/>
                <w:lang w:val="en-US" w:eastAsia="zh-CN" w:bidi="ar"/>
              </w:rPr>
              <w:t>826</w:t>
            </w:r>
          </w:p>
        </w:tc>
        <w:tc>
          <w:tcPr>
            <w:tcW w:w="839"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default" w:ascii="Times New Roman" w:hAnsi="Times New Roman" w:eastAsia="方正仿宋_GBK" w:cs="Times New Roman"/>
                <w:color w:val="000000"/>
                <w:kern w:val="0"/>
                <w:sz w:val="18"/>
                <w:szCs w:val="18"/>
                <w:lang w:bidi="ar"/>
              </w:rPr>
              <w:t>自评总分（分）</w:t>
            </w:r>
          </w:p>
        </w:tc>
        <w:tc>
          <w:tcPr>
            <w:tcW w:w="1986" w:type="dxa"/>
            <w:gridSpan w:val="4"/>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97.28</w:t>
            </w:r>
          </w:p>
        </w:tc>
      </w:tr>
      <w:tr>
        <w:tblPrEx>
          <w:tblCellMar>
            <w:top w:w="0" w:type="dxa"/>
            <w:left w:w="108" w:type="dxa"/>
            <w:bottom w:w="0" w:type="dxa"/>
            <w:right w:w="108" w:type="dxa"/>
          </w:tblCellMar>
        </w:tblPrEx>
        <w:trPr>
          <w:trHeight w:val="195" w:hRule="atLeast"/>
          <w:jc w:val="center"/>
        </w:trPr>
        <w:tc>
          <w:tcPr>
            <w:tcW w:w="95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default" w:ascii="Times New Roman" w:hAnsi="Times New Roman" w:eastAsia="方正仿宋_GBK" w:cs="Times New Roman"/>
                <w:color w:val="000000"/>
                <w:kern w:val="0"/>
                <w:sz w:val="18"/>
                <w:szCs w:val="18"/>
                <w:lang w:bidi="ar"/>
              </w:rPr>
              <w:t>部门</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联系人</w:t>
            </w:r>
          </w:p>
        </w:tc>
        <w:tc>
          <w:tcPr>
            <w:tcW w:w="5761" w:type="dxa"/>
            <w:gridSpan w:val="8"/>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rPr>
            </w:pPr>
            <w:r>
              <w:rPr>
                <w:rFonts w:hint="eastAsia" w:ascii="Times New Roman" w:hAnsi="Times New Roman" w:eastAsia="方正仿宋_GBK" w:cs="Times New Roman"/>
                <w:color w:val="000000"/>
                <w:kern w:val="0"/>
                <w:sz w:val="18"/>
                <w:szCs w:val="18"/>
                <w:lang w:eastAsia="zh-CN" w:bidi="ar"/>
              </w:rPr>
              <w:t>钟小平</w:t>
            </w:r>
          </w:p>
        </w:tc>
        <w:tc>
          <w:tcPr>
            <w:tcW w:w="839" w:type="dxa"/>
            <w:gridSpan w:val="3"/>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default" w:ascii="Times New Roman" w:hAnsi="Times New Roman" w:eastAsia="方正仿宋_GBK" w:cs="Times New Roman"/>
                <w:color w:val="000000"/>
                <w:kern w:val="0"/>
                <w:sz w:val="18"/>
                <w:szCs w:val="18"/>
                <w:lang w:bidi="ar"/>
              </w:rPr>
              <w:t>联系电话</w:t>
            </w:r>
          </w:p>
        </w:tc>
        <w:tc>
          <w:tcPr>
            <w:tcW w:w="1986" w:type="dxa"/>
            <w:gridSpan w:val="4"/>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023-58590106</w:t>
            </w:r>
          </w:p>
        </w:tc>
      </w:tr>
      <w:tr>
        <w:tblPrEx>
          <w:tblCellMar>
            <w:top w:w="0" w:type="dxa"/>
            <w:left w:w="108" w:type="dxa"/>
            <w:bottom w:w="0" w:type="dxa"/>
            <w:right w:w="108" w:type="dxa"/>
          </w:tblCellMar>
        </w:tblPrEx>
        <w:trPr>
          <w:trHeight w:val="186" w:hRule="atLeast"/>
          <w:jc w:val="center"/>
        </w:trPr>
        <w:tc>
          <w:tcPr>
            <w:tcW w:w="95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p>
        </w:tc>
        <w:tc>
          <w:tcPr>
            <w:tcW w:w="2704"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eastAsia="方正仿宋_GBK" w:cs="宋体"/>
                <w:color w:val="000000"/>
                <w:sz w:val="20"/>
                <w:szCs w:val="20"/>
                <w:lang w:eastAsia="zh-CN"/>
              </w:rPr>
            </w:pPr>
            <w:r>
              <w:rPr>
                <w:rFonts w:hint="default" w:ascii="Times New Roman" w:hAnsi="Times New Roman" w:eastAsia="方正仿宋_GBK" w:cs="Times New Roman"/>
                <w:color w:val="000000"/>
                <w:kern w:val="0"/>
                <w:sz w:val="18"/>
                <w:szCs w:val="18"/>
                <w:lang w:eastAsia="zh-CN" w:bidi="ar"/>
              </w:rPr>
              <w:t>年初预算数</w:t>
            </w:r>
          </w:p>
        </w:tc>
        <w:tc>
          <w:tcPr>
            <w:tcW w:w="3057"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K" w:hAnsi="方正仿宋_GBK" w:eastAsia="方正仿宋_GBK" w:cs="方正仿宋_GBK"/>
                <w:color w:val="000000"/>
                <w:kern w:val="0"/>
                <w:sz w:val="18"/>
                <w:szCs w:val="18"/>
                <w:lang w:bidi="ar"/>
              </w:rPr>
            </w:pPr>
            <w:r>
              <w:rPr>
                <w:rFonts w:hint="default" w:ascii="Times New Roman" w:hAnsi="Times New Roman" w:eastAsia="方正仿宋_GBK" w:cs="Times New Roman"/>
                <w:color w:val="000000"/>
                <w:kern w:val="0"/>
                <w:sz w:val="18"/>
                <w:szCs w:val="18"/>
                <w:lang w:bidi="ar"/>
              </w:rPr>
              <w:t>全年（调整）</w:t>
            </w:r>
            <w:r>
              <w:rPr>
                <w:rFonts w:hint="default" w:ascii="Times New Roman" w:hAnsi="Times New Roman" w:eastAsia="方正仿宋_GBK" w:cs="Times New Roman"/>
                <w:color w:val="000000"/>
                <w:kern w:val="0"/>
                <w:sz w:val="18"/>
                <w:szCs w:val="18"/>
                <w:lang w:eastAsia="zh-CN" w:bidi="ar"/>
              </w:rPr>
              <w:t>预算数</w:t>
            </w:r>
          </w:p>
        </w:tc>
        <w:tc>
          <w:tcPr>
            <w:tcW w:w="839" w:type="dxa"/>
            <w:gridSpan w:val="3"/>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default" w:ascii="Times New Roman" w:hAnsi="Times New Roman" w:eastAsia="方正仿宋_GBK" w:cs="Times New Roman"/>
                <w:color w:val="000000"/>
                <w:kern w:val="0"/>
                <w:sz w:val="18"/>
                <w:szCs w:val="18"/>
                <w:lang w:bidi="ar"/>
              </w:rPr>
              <w:t>全年</w:t>
            </w:r>
            <w:r>
              <w:rPr>
                <w:rFonts w:hint="default" w:ascii="Times New Roman" w:hAnsi="Times New Roman" w:eastAsia="方正仿宋_GBK" w:cs="Times New Roman"/>
                <w:color w:val="000000"/>
                <w:kern w:val="0"/>
                <w:sz w:val="18"/>
                <w:szCs w:val="18"/>
                <w:lang w:eastAsia="zh-CN" w:bidi="ar"/>
              </w:rPr>
              <w:t>执行数</w:t>
            </w:r>
          </w:p>
        </w:tc>
        <w:tc>
          <w:tcPr>
            <w:tcW w:w="606" w:type="dxa"/>
            <w:gridSpan w:val="2"/>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default" w:ascii="Times New Roman" w:hAnsi="Times New Roman" w:eastAsia="方正仿宋_GBK" w:cs="Times New Roman"/>
                <w:color w:val="000000"/>
                <w:kern w:val="0"/>
                <w:sz w:val="18"/>
                <w:szCs w:val="18"/>
                <w:lang w:eastAsia="zh-CN" w:bidi="ar"/>
              </w:rPr>
              <w:t>执行率（</w:t>
            </w:r>
            <w:r>
              <w:rPr>
                <w:rFonts w:hint="default" w:ascii="Times New Roman" w:hAnsi="Times New Roman" w:eastAsia="方正仿宋_GBK" w:cs="Times New Roman"/>
                <w:color w:val="000000"/>
                <w:kern w:val="0"/>
                <w:sz w:val="18"/>
                <w:szCs w:val="18"/>
                <w:lang w:val="en-US" w:eastAsia="zh-CN" w:bidi="ar"/>
              </w:rPr>
              <w:t>%</w:t>
            </w:r>
            <w:r>
              <w:rPr>
                <w:rFonts w:hint="default" w:ascii="Times New Roman" w:hAnsi="Times New Roman" w:eastAsia="方正仿宋_GBK" w:cs="Times New Roman"/>
                <w:color w:val="000000"/>
                <w:kern w:val="0"/>
                <w:sz w:val="18"/>
                <w:szCs w:val="18"/>
                <w:lang w:eastAsia="zh-CN" w:bidi="ar"/>
              </w:rPr>
              <w:t>）</w:t>
            </w:r>
          </w:p>
        </w:tc>
        <w:tc>
          <w:tcPr>
            <w:tcW w:w="6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default" w:ascii="Times New Roman" w:hAnsi="Times New Roman" w:eastAsia="方正仿宋_GBK" w:cs="Times New Roman"/>
                <w:color w:val="000000"/>
                <w:kern w:val="0"/>
                <w:sz w:val="18"/>
                <w:szCs w:val="18"/>
                <w:lang w:eastAsia="zh-CN" w:bidi="ar"/>
              </w:rPr>
              <w:t>执行率权重</w:t>
            </w:r>
          </w:p>
        </w:tc>
        <w:tc>
          <w:tcPr>
            <w:tcW w:w="729" w:type="dxa"/>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default" w:ascii="Times New Roman" w:hAnsi="Times New Roman" w:eastAsia="方正仿宋_GBK" w:cs="Times New Roman"/>
                <w:color w:val="000000"/>
                <w:kern w:val="0"/>
                <w:sz w:val="18"/>
                <w:szCs w:val="18"/>
                <w:lang w:eastAsia="zh-CN" w:bidi="ar"/>
              </w:rPr>
              <w:t>执行率等分（分）</w:t>
            </w:r>
          </w:p>
        </w:tc>
      </w:tr>
      <w:tr>
        <w:tblPrEx>
          <w:tblCellMar>
            <w:top w:w="0" w:type="dxa"/>
            <w:left w:w="108" w:type="dxa"/>
            <w:bottom w:w="0" w:type="dxa"/>
            <w:right w:w="108" w:type="dxa"/>
          </w:tblCellMar>
        </w:tblPrEx>
        <w:trPr>
          <w:trHeight w:val="164" w:hRule="atLeast"/>
          <w:jc w:val="center"/>
        </w:trPr>
        <w:tc>
          <w:tcPr>
            <w:tcW w:w="95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default" w:ascii="Times New Roman" w:hAnsi="Times New Roman" w:eastAsia="方正仿宋_GBK" w:cs="Times New Roman"/>
                <w:color w:val="000000"/>
                <w:kern w:val="0"/>
                <w:sz w:val="18"/>
                <w:szCs w:val="18"/>
                <w:lang w:eastAsia="zh-CN" w:bidi="ar"/>
              </w:rPr>
              <w:t>年度总金额</w:t>
            </w:r>
          </w:p>
        </w:tc>
        <w:tc>
          <w:tcPr>
            <w:tcW w:w="2704"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5978.7</w:t>
            </w:r>
          </w:p>
        </w:tc>
        <w:tc>
          <w:tcPr>
            <w:tcW w:w="3057"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8410.71</w:t>
            </w:r>
          </w:p>
        </w:tc>
        <w:tc>
          <w:tcPr>
            <w:tcW w:w="839" w:type="dxa"/>
            <w:gridSpan w:val="3"/>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Times New Roman" w:hAnsi="Times New Roman" w:eastAsia="方正仿宋_GBK" w:cs="Times New Roman"/>
                <w:color w:val="000000"/>
                <w:kern w:val="0"/>
                <w:sz w:val="18"/>
                <w:szCs w:val="18"/>
                <w:lang w:val="en-US" w:eastAsia="zh-CN" w:bidi="ar"/>
              </w:rPr>
              <w:t>6089.16</w:t>
            </w:r>
          </w:p>
        </w:tc>
        <w:tc>
          <w:tcPr>
            <w:tcW w:w="606" w:type="dxa"/>
            <w:gridSpan w:val="2"/>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宋体" w:hAnsi="宋体" w:eastAsia="宋体" w:cs="宋体"/>
                <w:color w:val="000000"/>
                <w:sz w:val="20"/>
                <w:szCs w:val="20"/>
                <w:lang w:val="en-US" w:eastAsia="zh-CN"/>
              </w:rPr>
            </w:pPr>
            <w:r>
              <w:rPr>
                <w:rFonts w:hint="default" w:ascii="Times New Roman" w:hAnsi="Times New Roman" w:cs="Times New Roman"/>
                <w:color w:val="000000"/>
                <w:sz w:val="20"/>
                <w:szCs w:val="20"/>
                <w:lang w:val="en-US" w:eastAsia="zh-CN"/>
              </w:rPr>
              <w:t>—</w:t>
            </w:r>
          </w:p>
        </w:tc>
        <w:tc>
          <w:tcPr>
            <w:tcW w:w="6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0"/>
                <w:szCs w:val="20"/>
              </w:rPr>
            </w:pPr>
            <w:r>
              <w:rPr>
                <w:rFonts w:hint="default" w:ascii="Times New Roman" w:hAnsi="Times New Roman" w:cs="Times New Roman"/>
                <w:color w:val="000000"/>
                <w:sz w:val="20"/>
                <w:szCs w:val="20"/>
                <w:lang w:eastAsia="zh-CN"/>
              </w:rPr>
              <w:t>—</w:t>
            </w:r>
          </w:p>
        </w:tc>
        <w:tc>
          <w:tcPr>
            <w:tcW w:w="729" w:type="dxa"/>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宋体" w:hAnsi="宋体" w:eastAsia="宋体" w:cs="宋体"/>
                <w:color w:val="000000"/>
                <w:sz w:val="20"/>
                <w:szCs w:val="20"/>
                <w:lang w:eastAsia="zh-CN"/>
              </w:rPr>
            </w:pPr>
            <w:r>
              <w:rPr>
                <w:rFonts w:hint="default" w:ascii="Times New Roman" w:hAnsi="Times New Roman" w:cs="Times New Roman"/>
                <w:color w:val="000000"/>
                <w:sz w:val="20"/>
                <w:szCs w:val="20"/>
                <w:lang w:eastAsia="zh-CN"/>
              </w:rPr>
              <w:t>—</w:t>
            </w:r>
          </w:p>
        </w:tc>
      </w:tr>
      <w:tr>
        <w:tblPrEx>
          <w:tblCellMar>
            <w:top w:w="0" w:type="dxa"/>
            <w:left w:w="108" w:type="dxa"/>
            <w:bottom w:w="0" w:type="dxa"/>
            <w:right w:w="108" w:type="dxa"/>
          </w:tblCellMar>
        </w:tblPrEx>
        <w:trPr>
          <w:trHeight w:val="158" w:hRule="atLeast"/>
          <w:jc w:val="center"/>
        </w:trPr>
        <w:tc>
          <w:tcPr>
            <w:tcW w:w="95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default" w:ascii="Times New Roman" w:hAnsi="Times New Roman" w:eastAsia="方正仿宋_GBK" w:cs="Times New Roman"/>
                <w:color w:val="000000"/>
                <w:kern w:val="0"/>
                <w:sz w:val="18"/>
                <w:szCs w:val="18"/>
                <w:lang w:eastAsia="zh-CN" w:bidi="ar"/>
              </w:rPr>
              <w:t>其中：财政拨款</w:t>
            </w:r>
          </w:p>
        </w:tc>
        <w:tc>
          <w:tcPr>
            <w:tcW w:w="2704"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5648.69</w:t>
            </w:r>
          </w:p>
        </w:tc>
        <w:tc>
          <w:tcPr>
            <w:tcW w:w="3057"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8126.40</w:t>
            </w:r>
          </w:p>
        </w:tc>
        <w:tc>
          <w:tcPr>
            <w:tcW w:w="839" w:type="dxa"/>
            <w:gridSpan w:val="3"/>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Times New Roman" w:hAnsi="Times New Roman" w:eastAsia="方正仿宋_GBK" w:cs="Times New Roman"/>
                <w:color w:val="000000"/>
                <w:kern w:val="0"/>
                <w:sz w:val="18"/>
                <w:szCs w:val="18"/>
                <w:lang w:val="en-US" w:eastAsia="zh-CN" w:bidi="ar"/>
              </w:rPr>
              <w:t>5919.06</w:t>
            </w:r>
          </w:p>
        </w:tc>
        <w:tc>
          <w:tcPr>
            <w:tcW w:w="606" w:type="dxa"/>
            <w:gridSpan w:val="2"/>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72.84</w:t>
            </w:r>
          </w:p>
        </w:tc>
        <w:tc>
          <w:tcPr>
            <w:tcW w:w="65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sz w:val="20"/>
                <w:szCs w:val="20"/>
                <w:lang w:val="en-US" w:eastAsia="zh-CN"/>
              </w:rPr>
            </w:pPr>
            <w:r>
              <w:rPr>
                <w:rFonts w:hint="eastAsia" w:ascii="Times New Roman" w:hAnsi="Times New Roman" w:cs="Times New Roman"/>
                <w:color w:val="000000"/>
                <w:sz w:val="20"/>
                <w:szCs w:val="20"/>
                <w:lang w:val="en-US" w:eastAsia="zh-CN"/>
              </w:rPr>
              <w:t>10</w:t>
            </w:r>
          </w:p>
        </w:tc>
        <w:tc>
          <w:tcPr>
            <w:tcW w:w="729" w:type="dxa"/>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7.28</w:t>
            </w:r>
          </w:p>
        </w:tc>
      </w:tr>
      <w:tr>
        <w:tblPrEx>
          <w:tblCellMar>
            <w:top w:w="0" w:type="dxa"/>
            <w:left w:w="108" w:type="dxa"/>
            <w:bottom w:w="0" w:type="dxa"/>
            <w:right w:w="108" w:type="dxa"/>
          </w:tblCellMar>
        </w:tblPrEx>
        <w:trPr>
          <w:trHeight w:val="171" w:hRule="atLeast"/>
          <w:jc w:val="center"/>
        </w:trPr>
        <w:tc>
          <w:tcPr>
            <w:tcW w:w="95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eastAsia="zh-CN" w:bidi="ar"/>
              </w:rPr>
            </w:pPr>
            <w:r>
              <w:rPr>
                <w:rFonts w:hint="default" w:ascii="Times New Roman" w:hAnsi="Times New Roman" w:eastAsia="方正仿宋_GBK" w:cs="Times New Roman"/>
                <w:color w:val="000000"/>
                <w:kern w:val="0"/>
                <w:sz w:val="18"/>
                <w:szCs w:val="18"/>
                <w:lang w:eastAsia="zh-CN" w:bidi="ar"/>
              </w:rPr>
              <w:t>一般公共预算</w:t>
            </w:r>
          </w:p>
        </w:tc>
        <w:tc>
          <w:tcPr>
            <w:tcW w:w="2704"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1243.82</w:t>
            </w:r>
          </w:p>
        </w:tc>
        <w:tc>
          <w:tcPr>
            <w:tcW w:w="3057"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rPr>
            </w:pPr>
            <w:r>
              <w:rPr>
                <w:rFonts w:hint="eastAsia" w:ascii="Times New Roman" w:hAnsi="Times New Roman" w:cs="Times New Roman"/>
                <w:color w:val="000000"/>
                <w:sz w:val="20"/>
                <w:szCs w:val="20"/>
                <w:lang w:val="en-US" w:eastAsia="zh-CN"/>
              </w:rPr>
              <w:t>2376.31</w:t>
            </w:r>
          </w:p>
        </w:tc>
        <w:tc>
          <w:tcPr>
            <w:tcW w:w="839" w:type="dxa"/>
            <w:gridSpan w:val="3"/>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Times New Roman" w:hAnsi="Times New Roman" w:eastAsia="方正仿宋_GBK" w:cs="Times New Roman"/>
                <w:color w:val="000000"/>
                <w:kern w:val="0"/>
                <w:sz w:val="18"/>
                <w:szCs w:val="18"/>
                <w:lang w:val="en-US" w:eastAsia="zh-CN" w:bidi="ar"/>
              </w:rPr>
              <w:t>2286.45</w:t>
            </w:r>
          </w:p>
        </w:tc>
        <w:tc>
          <w:tcPr>
            <w:tcW w:w="606" w:type="dxa"/>
            <w:gridSpan w:val="2"/>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宋体" w:hAnsi="宋体" w:eastAsia="宋体" w:cs="宋体"/>
                <w:color w:val="000000"/>
                <w:sz w:val="20"/>
                <w:szCs w:val="20"/>
                <w:lang w:eastAsia="zh-CN"/>
              </w:rPr>
            </w:pPr>
            <w:r>
              <w:rPr>
                <w:rFonts w:hint="default" w:ascii="Times New Roman" w:hAnsi="Times New Roman" w:cs="Times New Roman"/>
                <w:color w:val="000000"/>
                <w:sz w:val="20"/>
                <w:szCs w:val="20"/>
                <w:lang w:eastAsia="zh-CN"/>
              </w:rPr>
              <w:t>—</w:t>
            </w:r>
          </w:p>
        </w:tc>
        <w:tc>
          <w:tcPr>
            <w:tcW w:w="65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0"/>
                <w:szCs w:val="20"/>
              </w:rPr>
            </w:pPr>
            <w:r>
              <w:rPr>
                <w:rFonts w:hint="default" w:ascii="Times New Roman" w:hAnsi="Times New Roman" w:cs="Times New Roman"/>
                <w:color w:val="000000"/>
                <w:sz w:val="20"/>
                <w:szCs w:val="20"/>
                <w:lang w:eastAsia="zh-CN"/>
              </w:rPr>
              <w:t>—</w:t>
            </w:r>
          </w:p>
        </w:tc>
        <w:tc>
          <w:tcPr>
            <w:tcW w:w="729" w:type="dxa"/>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宋体" w:hAnsi="宋体" w:eastAsia="宋体" w:cs="宋体"/>
                <w:color w:val="000000"/>
                <w:sz w:val="20"/>
                <w:szCs w:val="20"/>
                <w:lang w:eastAsia="zh-CN"/>
              </w:rPr>
            </w:pPr>
            <w:r>
              <w:rPr>
                <w:rFonts w:hint="default" w:ascii="Times New Roman" w:hAnsi="Times New Roman" w:cs="Times New Roman"/>
                <w:color w:val="000000"/>
                <w:sz w:val="20"/>
                <w:szCs w:val="20"/>
                <w:lang w:eastAsia="zh-CN"/>
              </w:rPr>
              <w:t>—</w:t>
            </w:r>
          </w:p>
        </w:tc>
      </w:tr>
      <w:tr>
        <w:tblPrEx>
          <w:tblCellMar>
            <w:top w:w="0" w:type="dxa"/>
            <w:left w:w="108" w:type="dxa"/>
            <w:bottom w:w="0" w:type="dxa"/>
            <w:right w:w="108" w:type="dxa"/>
          </w:tblCellMar>
        </w:tblPrEx>
        <w:trPr>
          <w:trHeight w:val="450" w:hRule="atLeast"/>
          <w:jc w:val="center"/>
        </w:trPr>
        <w:tc>
          <w:tcPr>
            <w:tcW w:w="954"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896" w:type="dxa"/>
            <w:gridSpan w:val="3"/>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865"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全年（调整）绩效目标</w:t>
            </w:r>
          </w:p>
        </w:tc>
        <w:tc>
          <w:tcPr>
            <w:tcW w:w="2825" w:type="dxa"/>
            <w:gridSpan w:val="7"/>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全年目标实际完成情况</w:t>
            </w:r>
          </w:p>
        </w:tc>
      </w:tr>
      <w:tr>
        <w:tblPrEx>
          <w:tblCellMar>
            <w:top w:w="0" w:type="dxa"/>
            <w:left w:w="108" w:type="dxa"/>
            <w:bottom w:w="0" w:type="dxa"/>
            <w:right w:w="108" w:type="dxa"/>
          </w:tblCellMar>
        </w:tblPrEx>
        <w:trPr>
          <w:trHeight w:val="1290"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rPr>
            </w:pPr>
          </w:p>
        </w:tc>
        <w:tc>
          <w:tcPr>
            <w:tcW w:w="2896" w:type="dxa"/>
            <w:gridSpan w:val="3"/>
            <w:tcBorders>
              <w:top w:val="single" w:color="000000" w:sz="4" w:space="0"/>
              <w:left w:val="single" w:color="000000" w:sz="4" w:space="0"/>
              <w:bottom w:val="single" w:color="000000" w:sz="4" w:space="0"/>
              <w:right w:val="single" w:color="auto" w:sz="4" w:space="0"/>
            </w:tcBorders>
            <w:noWrap w:val="0"/>
            <w:vAlign w:val="top"/>
          </w:tcPr>
          <w:p>
            <w:pPr>
              <w:jc w:val="center"/>
              <w:rPr>
                <w:rFonts w:hint="eastAsia" w:ascii="Times New Roman" w:hAnsi="Times New Roman" w:eastAsia="方正仿宋_GBK" w:cs="Times New Roman"/>
                <w:color w:val="000000"/>
                <w:spacing w:val="-17"/>
                <w:w w:val="100"/>
                <w:kern w:val="10"/>
                <w:sz w:val="18"/>
                <w:szCs w:val="18"/>
                <w:lang w:val="en-US" w:eastAsia="zh-CN" w:bidi="ar-SA"/>
              </w:rPr>
            </w:pPr>
            <w:r>
              <w:rPr>
                <w:rFonts w:hint="default" w:ascii="Times New Roman" w:hAnsi="Times New Roman" w:eastAsia="方正仿宋_GBK" w:cs="Times New Roman"/>
                <w:color w:val="000000"/>
                <w:spacing w:val="-17"/>
                <w:w w:val="100"/>
                <w:kern w:val="10"/>
                <w:sz w:val="18"/>
                <w:szCs w:val="18"/>
              </w:rPr>
              <w:t>全镇正常运行;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完成村(社区）干部补助、村(社区）干部证书补贴、村(社区）干部岗位补贴、村（社区）办公经费、村（社区）服务群众专项经费、村（社区）社保补贴、村民（居民）小组长补贴、村（社区）下设党支部书记补贴、村（社区）监督委员会补贴、村及社区党组织工作活动经费、离任三职干部补贴;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人大工作</w:t>
            </w:r>
            <w:r>
              <w:rPr>
                <w:rFonts w:hint="eastAsia" w:ascii="Times New Roman" w:hAnsi="Times New Roman" w:eastAsia="方正仿宋_GBK" w:cs="Times New Roman"/>
                <w:color w:val="000000"/>
                <w:spacing w:val="-17"/>
                <w:w w:val="100"/>
                <w:kern w:val="10"/>
                <w:sz w:val="18"/>
                <w:szCs w:val="18"/>
                <w:lang w:eastAsia="zh-CN"/>
              </w:rPr>
              <w:t>。</w:t>
            </w:r>
          </w:p>
        </w:tc>
        <w:tc>
          <w:tcPr>
            <w:tcW w:w="2865" w:type="dxa"/>
            <w:gridSpan w:val="5"/>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Times New Roman" w:hAnsi="Times New Roman" w:eastAsia="方正仿宋_GBK" w:cs="Times New Roman"/>
                <w:color w:val="000000"/>
                <w:spacing w:val="-17"/>
                <w:w w:val="100"/>
                <w:kern w:val="10"/>
                <w:sz w:val="18"/>
                <w:szCs w:val="18"/>
                <w:lang w:val="en-US" w:eastAsia="zh-CN" w:bidi="ar-SA"/>
              </w:rPr>
            </w:pPr>
            <w:r>
              <w:rPr>
                <w:rFonts w:hint="default" w:ascii="Times New Roman" w:hAnsi="Times New Roman" w:eastAsia="方正仿宋_GBK" w:cs="Times New Roman"/>
                <w:color w:val="000000"/>
                <w:spacing w:val="-17"/>
                <w:w w:val="100"/>
                <w:kern w:val="10"/>
                <w:sz w:val="18"/>
                <w:szCs w:val="18"/>
              </w:rPr>
              <w:t>全镇正常运行;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完成村(社区）干部补助、村(社区）干部证书补贴、村(社区）干部岗位补贴、村（社区）办公经费、村（社区）服务群众专项经费、村（社区）社保补贴、村民（居民）小组长补贴、村（社区）下设党支部书记补贴、村（社区）监督委员会补贴、村及社区党组织工作活动经费、离任三职干部补贴;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人大工作。</w:t>
            </w:r>
          </w:p>
        </w:tc>
        <w:tc>
          <w:tcPr>
            <w:tcW w:w="2825" w:type="dxa"/>
            <w:gridSpan w:val="7"/>
            <w:tcBorders>
              <w:top w:val="single" w:color="000000" w:sz="4" w:space="0"/>
              <w:left w:val="single" w:color="auto" w:sz="4" w:space="0"/>
              <w:bottom w:val="single" w:color="000000" w:sz="4" w:space="0"/>
              <w:right w:val="single" w:color="000000" w:sz="4" w:space="0"/>
            </w:tcBorders>
            <w:noWrap w:val="0"/>
            <w:vAlign w:val="top"/>
          </w:tcPr>
          <w:p>
            <w:pPr>
              <w:jc w:val="center"/>
              <w:rPr>
                <w:rFonts w:hint="eastAsia" w:ascii="Times New Roman" w:hAnsi="Times New Roman" w:eastAsia="方正仿宋_GBK" w:cs="Times New Roman"/>
                <w:color w:val="000000"/>
                <w:spacing w:val="-17"/>
                <w:w w:val="100"/>
                <w:kern w:val="10"/>
                <w:sz w:val="18"/>
                <w:szCs w:val="18"/>
                <w:lang w:val="en-US" w:eastAsia="zh-CN" w:bidi="ar-SA"/>
              </w:rPr>
            </w:pPr>
            <w:r>
              <w:rPr>
                <w:rFonts w:hint="default" w:ascii="Times New Roman" w:hAnsi="Times New Roman" w:eastAsia="方正仿宋_GBK" w:cs="Times New Roman"/>
                <w:color w:val="000000"/>
                <w:spacing w:val="-17"/>
                <w:w w:val="100"/>
                <w:kern w:val="10"/>
                <w:sz w:val="18"/>
                <w:szCs w:val="18"/>
              </w:rPr>
              <w:t>全镇正常运行;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完成村(社区）干部补助、村(社区）干部证书补贴、村(社区）干部岗位补贴、村（社区）办公经费、村（社区）服务群众专项经费、村（社区）社保补贴、村民（居民）小组长补贴、村（社区）下设党支部书记补贴、村（社区）监督委员会补贴、村及社区党组织工作活动经费、离任三职干部补贴;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人大工作。</w:t>
            </w:r>
          </w:p>
        </w:tc>
      </w:tr>
      <w:tr>
        <w:tblPrEx>
          <w:tblCellMar>
            <w:top w:w="0" w:type="dxa"/>
            <w:left w:w="108" w:type="dxa"/>
            <w:bottom w:w="0" w:type="dxa"/>
            <w:right w:w="108" w:type="dxa"/>
          </w:tblCellMar>
        </w:tblPrEx>
        <w:trPr>
          <w:trHeight w:val="879" w:hRule="atLeast"/>
          <w:jc w:val="center"/>
        </w:trPr>
        <w:tc>
          <w:tcPr>
            <w:tcW w:w="954"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指标名称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计量</w:t>
            </w:r>
            <w:r>
              <w:rPr>
                <w:rFonts w:hint="eastAsia" w:ascii="方正仿宋_GBK" w:hAnsi="方正仿宋_GBK" w:eastAsia="方正仿宋_GBK" w:cs="方正仿宋_GBK"/>
                <w:color w:val="000000"/>
                <w:kern w:val="0"/>
                <w:sz w:val="15"/>
                <w:szCs w:val="15"/>
                <w:lang w:bidi="ar"/>
              </w:rPr>
              <w:br w:type="textWrapping"/>
            </w:r>
            <w:r>
              <w:rPr>
                <w:rFonts w:hint="eastAsia" w:ascii="方正仿宋_GBK" w:hAnsi="方正仿宋_GBK" w:eastAsia="方正仿宋_GBK" w:cs="方正仿宋_GBK"/>
                <w:color w:val="000000"/>
                <w:kern w:val="0"/>
                <w:sz w:val="15"/>
                <w:szCs w:val="15"/>
                <w:lang w:bidi="ar"/>
              </w:rPr>
              <w:t>单位</w:t>
            </w:r>
          </w:p>
        </w:tc>
        <w:tc>
          <w:tcPr>
            <w:tcW w:w="585"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指标</w:t>
            </w:r>
            <w:r>
              <w:rPr>
                <w:rFonts w:hint="eastAsia" w:ascii="方正仿宋_GBK" w:hAnsi="方正仿宋_GBK" w:eastAsia="方正仿宋_GBK" w:cs="方正仿宋_GBK"/>
                <w:color w:val="000000"/>
                <w:kern w:val="0"/>
                <w:sz w:val="15"/>
                <w:szCs w:val="15"/>
                <w:lang w:bidi="ar"/>
              </w:rPr>
              <w:br w:type="textWrapping"/>
            </w:r>
            <w:r>
              <w:rPr>
                <w:rFonts w:hint="eastAsia" w:ascii="方正仿宋_GBK" w:hAnsi="方正仿宋_GBK" w:eastAsia="方正仿宋_GBK" w:cs="方正仿宋_GBK"/>
                <w:color w:val="000000"/>
                <w:kern w:val="0"/>
                <w:sz w:val="15"/>
                <w:szCs w:val="15"/>
                <w:lang w:bidi="ar"/>
              </w:rPr>
              <w:t>性质</w:t>
            </w:r>
          </w:p>
        </w:tc>
        <w:tc>
          <w:tcPr>
            <w:tcW w:w="75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指标值</w:t>
            </w:r>
          </w:p>
        </w:tc>
        <w:tc>
          <w:tcPr>
            <w:tcW w:w="705"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全年</w:t>
            </w:r>
            <w:r>
              <w:rPr>
                <w:rFonts w:hint="eastAsia" w:ascii="方正仿宋_GBK" w:hAnsi="方正仿宋_GBK" w:eastAsia="方正仿宋_GBK" w:cs="方正仿宋_GBK"/>
                <w:color w:val="000000"/>
                <w:kern w:val="0"/>
                <w:sz w:val="15"/>
                <w:szCs w:val="15"/>
                <w:lang w:bidi="ar"/>
              </w:rPr>
              <w:br w:type="textWrapping"/>
            </w:r>
            <w:r>
              <w:rPr>
                <w:rFonts w:hint="eastAsia" w:ascii="方正仿宋_GBK" w:hAnsi="方正仿宋_GBK" w:eastAsia="方正仿宋_GBK" w:cs="方正仿宋_GBK"/>
                <w:color w:val="000000"/>
                <w:kern w:val="0"/>
                <w:sz w:val="15"/>
                <w:szCs w:val="15"/>
                <w:lang w:bidi="ar"/>
              </w:rPr>
              <w:t>完成值</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5"/>
                <w:szCs w:val="15"/>
                <w:lang w:eastAsia="zh-CN" w:bidi="ar"/>
              </w:rPr>
            </w:pPr>
            <w:r>
              <w:rPr>
                <w:rFonts w:hint="eastAsia" w:ascii="方正仿宋_GBK" w:hAnsi="方正仿宋_GBK" w:eastAsia="方正仿宋_GBK" w:cs="方正仿宋_GBK"/>
                <w:color w:val="000000"/>
                <w:kern w:val="0"/>
                <w:sz w:val="15"/>
                <w:szCs w:val="15"/>
                <w:lang w:eastAsia="zh-CN" w:bidi="ar"/>
              </w:rPr>
              <w:t>偏离度（</w:t>
            </w:r>
            <w:r>
              <w:rPr>
                <w:rFonts w:hint="eastAsia" w:ascii="方正仿宋_GBK" w:hAnsi="方正仿宋_GBK" w:eastAsia="方正仿宋_GBK" w:cs="方正仿宋_GBK"/>
                <w:color w:val="000000"/>
                <w:kern w:val="0"/>
                <w:sz w:val="15"/>
                <w:szCs w:val="15"/>
                <w:lang w:val="en-US" w:eastAsia="zh-CN" w:bidi="ar"/>
              </w:rPr>
              <w:t>%</w:t>
            </w:r>
            <w:r>
              <w:rPr>
                <w:rFonts w:hint="eastAsia" w:ascii="方正仿宋_GBK" w:hAnsi="方正仿宋_GBK" w:eastAsia="方正仿宋_GBK" w:cs="方正仿宋_GBK"/>
                <w:color w:val="000000"/>
                <w:kern w:val="0"/>
                <w:sz w:val="15"/>
                <w:szCs w:val="15"/>
                <w:lang w:eastAsia="zh-CN" w:bidi="ar"/>
              </w:rPr>
              <w:t>）</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5"/>
                <w:szCs w:val="15"/>
                <w:lang w:eastAsia="zh-CN" w:bidi="ar"/>
              </w:rPr>
            </w:pPr>
            <w:r>
              <w:rPr>
                <w:rFonts w:hint="eastAsia" w:ascii="方正仿宋_GBK" w:hAnsi="方正仿宋_GBK" w:eastAsia="方正仿宋_GBK" w:cs="方正仿宋_GBK"/>
                <w:color w:val="000000"/>
                <w:kern w:val="0"/>
                <w:sz w:val="15"/>
                <w:szCs w:val="15"/>
                <w:lang w:eastAsia="zh-CN" w:bidi="ar"/>
              </w:rPr>
              <w:t>等分系数（</w:t>
            </w:r>
            <w:r>
              <w:rPr>
                <w:rFonts w:hint="eastAsia" w:ascii="方正仿宋_GBK" w:hAnsi="方正仿宋_GBK" w:eastAsia="方正仿宋_GBK" w:cs="方正仿宋_GBK"/>
                <w:color w:val="000000"/>
                <w:kern w:val="0"/>
                <w:sz w:val="15"/>
                <w:szCs w:val="15"/>
                <w:lang w:val="en-US" w:eastAsia="zh-CN" w:bidi="ar"/>
              </w:rPr>
              <w:t>%</w:t>
            </w:r>
            <w:r>
              <w:rPr>
                <w:rFonts w:hint="eastAsia" w:ascii="方正仿宋_GBK" w:hAnsi="方正仿宋_GBK" w:eastAsia="方正仿宋_GBK" w:cs="方正仿宋_GBK"/>
                <w:color w:val="000000"/>
                <w:kern w:val="0"/>
                <w:sz w:val="15"/>
                <w:szCs w:val="15"/>
                <w:lang w:eastAsia="zh-CN" w:bidi="ar"/>
              </w:rPr>
              <w:t>）</w:t>
            </w: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指标权重</w:t>
            </w:r>
            <w:r>
              <w:rPr>
                <w:rFonts w:hint="eastAsia" w:ascii="方正仿宋_GBK" w:hAnsi="方正仿宋_GBK" w:eastAsia="方正仿宋_GBK" w:cs="方正仿宋_GBK"/>
                <w:color w:val="000000"/>
                <w:kern w:val="0"/>
                <w:sz w:val="15"/>
                <w:szCs w:val="15"/>
                <w:lang w:bidi="ar"/>
              </w:rPr>
              <w:br w:type="textWrapping"/>
            </w:r>
            <w:r>
              <w:rPr>
                <w:rFonts w:hint="eastAsia" w:ascii="方正仿宋_GBK" w:hAnsi="方正仿宋_GBK" w:eastAsia="方正仿宋_GBK" w:cs="方正仿宋_GBK"/>
                <w:color w:val="000000"/>
                <w:kern w:val="0"/>
                <w:sz w:val="15"/>
                <w:szCs w:val="15"/>
                <w:lang w:bidi="ar"/>
              </w:rPr>
              <w:t>（分）</w:t>
            </w:r>
          </w:p>
        </w:tc>
        <w:tc>
          <w:tcPr>
            <w:tcW w:w="597"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指标得分</w:t>
            </w:r>
            <w:r>
              <w:rPr>
                <w:rFonts w:hint="eastAsia" w:ascii="方正仿宋_GBK" w:hAnsi="方正仿宋_GBK" w:eastAsia="方正仿宋_GBK" w:cs="方正仿宋_GBK"/>
                <w:color w:val="000000"/>
                <w:kern w:val="0"/>
                <w:sz w:val="15"/>
                <w:szCs w:val="15"/>
                <w:lang w:bidi="ar"/>
              </w:rPr>
              <w:br w:type="textWrapping"/>
            </w:r>
            <w:r>
              <w:rPr>
                <w:rFonts w:hint="eastAsia" w:ascii="方正仿宋_GBK" w:hAnsi="方正仿宋_GBK" w:eastAsia="方正仿宋_GBK" w:cs="方正仿宋_GBK"/>
                <w:color w:val="000000"/>
                <w:kern w:val="0"/>
                <w:sz w:val="15"/>
                <w:szCs w:val="15"/>
                <w:lang w:bidi="ar"/>
              </w:rPr>
              <w:t>（分）</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15"/>
                <w:szCs w:val="15"/>
              </w:rPr>
            </w:pPr>
            <w:r>
              <w:rPr>
                <w:rFonts w:hint="eastAsia" w:ascii="方正仿宋_GBK" w:hAnsi="方正仿宋_GBK" w:eastAsia="方正仿宋_GBK" w:cs="方正仿宋_GBK"/>
                <w:color w:val="000000"/>
                <w:kern w:val="0"/>
                <w:sz w:val="15"/>
                <w:szCs w:val="15"/>
                <w:lang w:bidi="ar"/>
              </w:rPr>
              <w:t>说明</w:t>
            </w: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eastAsia="zh-CN"/>
              </w:rPr>
              <w:t>年度预算执行率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100</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100</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8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Times New Roman" w:hAnsi="Times New Roman" w:eastAsia="方正仿宋_GBK" w:cs="Times New Roman"/>
                <w:color w:val="000000"/>
                <w:sz w:val="18"/>
                <w:szCs w:val="18"/>
                <w:lang w:val="en-US" w:eastAsia="zh-CN"/>
              </w:rPr>
              <w:t>当年征兵入伍人数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人</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2</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2</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5</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5</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日均收运垃圾</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吨</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2</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2</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日均污水处理</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立方米</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60</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60</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森林保护资源面积</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亩</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20000</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20000</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5</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5</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文化、旅游、法治等宣传次数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次</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30</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30</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新发展党员</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人</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2</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2</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机关食堂日均运行费用</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元</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1800</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1800</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贫困户人均年收入提高</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元</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500</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500</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资金及时使用率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90</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90</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困难人数救助次数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人次</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420</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420</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方正仿宋_GBK" w:hAnsi="方正仿宋_GBK" w:eastAsia="方正仿宋_GBK" w:cs="方正仿宋_GBK"/>
                <w:color w:val="000000"/>
                <w:sz w:val="18"/>
                <w:szCs w:val="18"/>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8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Times New Roman" w:hAnsi="Times New Roman" w:eastAsia="方正仿宋_GBK" w:cs="Times New Roman"/>
                <w:color w:val="000000"/>
                <w:sz w:val="18"/>
                <w:szCs w:val="18"/>
                <w:lang w:val="en-US" w:eastAsia="zh-CN"/>
              </w:rPr>
              <w:t>辖区群众满意度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90</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90</w:t>
            </w:r>
          </w:p>
        </w:tc>
        <w:tc>
          <w:tcPr>
            <w:tcW w:w="585"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Times New Roman"/>
                <w:color w:val="000000"/>
                <w:sz w:val="18"/>
                <w:szCs w:val="18"/>
                <w:lang w:val="en-US" w:eastAsia="zh-CN" w:bidi="ar-SA"/>
              </w:rPr>
            </w:pPr>
            <w:r>
              <w:rPr>
                <w:rFonts w:hint="eastAsia" w:ascii="Times New Roman" w:hAnsi="Times New Roman" w:eastAsia="方正仿宋_GBK" w:cs="Times New Roman"/>
                <w:color w:val="000000"/>
                <w:sz w:val="18"/>
                <w:szCs w:val="18"/>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597"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color w:val="auto"/>
                <w:spacing w:val="0"/>
                <w:sz w:val="18"/>
                <w:szCs w:val="18"/>
                <w:lang w:val="en-US" w:eastAsia="zh-CN" w:bidi="ar-SA"/>
              </w:rPr>
            </w:pPr>
            <w:r>
              <w:rPr>
                <w:rFonts w:hint="eastAsia" w:ascii="Times New Roman" w:hAnsi="Times New Roman" w:eastAsia="方正仿宋_GBK" w:cs="Times New Roman"/>
                <w:color w:val="auto"/>
                <w:spacing w:val="0"/>
                <w:sz w:val="18"/>
                <w:szCs w:val="18"/>
                <w:lang w:val="en-US" w:eastAsia="zh-CN"/>
              </w:rPr>
              <w:t>10</w:t>
            </w:r>
          </w:p>
        </w:tc>
        <w:tc>
          <w:tcPr>
            <w:tcW w:w="1400"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jc w:val="center"/>
        </w:trPr>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总体说明</w:t>
            </w:r>
          </w:p>
        </w:tc>
        <w:tc>
          <w:tcPr>
            <w:tcW w:w="8586" w:type="dxa"/>
            <w:gridSpan w:val="1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r>
    </w:tbl>
    <w:p>
      <w:pPr>
        <w:pStyle w:val="12"/>
        <w:spacing w:before="0" w:beforeAutospacing="0"/>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32"/>
          <w:szCs w:val="32"/>
          <w:shd w:val="clear" w:color="auto" w:fill="FFFFFF"/>
        </w:rPr>
        <w:t xml:space="preserve"> </w:t>
      </w:r>
    </w:p>
    <w:tbl>
      <w:tblPr>
        <w:tblStyle w:val="7"/>
        <w:tblW w:w="8355" w:type="dxa"/>
        <w:tblInd w:w="93" w:type="dxa"/>
        <w:tblLayout w:type="fixed"/>
        <w:tblCellMar>
          <w:top w:w="0" w:type="dxa"/>
          <w:left w:w="108" w:type="dxa"/>
          <w:bottom w:w="0" w:type="dxa"/>
          <w:right w:w="108" w:type="dxa"/>
        </w:tblCellMar>
      </w:tblPr>
      <w:tblGrid>
        <w:gridCol w:w="430"/>
        <w:gridCol w:w="720"/>
        <w:gridCol w:w="1320"/>
        <w:gridCol w:w="660"/>
        <w:gridCol w:w="870"/>
        <w:gridCol w:w="705"/>
        <w:gridCol w:w="690"/>
        <w:gridCol w:w="900"/>
        <w:gridCol w:w="660"/>
        <w:gridCol w:w="690"/>
        <w:gridCol w:w="710"/>
      </w:tblGrid>
      <w:tr>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widowControl/>
              <w:jc w:val="center"/>
              <w:textAlignment w:val="center"/>
              <w:rPr>
                <w:rFonts w:hint="default" w:ascii="Times New Roman" w:hAnsi="Times New Roman" w:eastAsia="方正小标宋_GBK" w:cs="Times New Roman"/>
                <w:color w:val="000000"/>
                <w:sz w:val="36"/>
                <w:szCs w:val="36"/>
              </w:rPr>
            </w:pPr>
            <w:r>
              <w:rPr>
                <w:rFonts w:hint="eastAsia" w:ascii="Times New Roman" w:hAnsi="Times New Roman" w:eastAsia="方正小标宋_GBK" w:cs="Times New Roman"/>
                <w:color w:val="000000"/>
                <w:kern w:val="0"/>
                <w:sz w:val="36"/>
                <w:szCs w:val="36"/>
                <w:lang w:eastAsia="zh-CN" w:bidi="ar"/>
              </w:rPr>
              <w:t>新乡镇</w:t>
            </w: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w:t>
            </w:r>
            <w:r>
              <w:rPr>
                <w:rFonts w:hint="default" w:ascii="Times New Roman" w:hAnsi="Times New Roman" w:eastAsia="方正小标宋_GBK" w:cs="Times New Roman"/>
                <w:color w:val="000000"/>
                <w:kern w:val="0"/>
                <w:sz w:val="36"/>
                <w:szCs w:val="36"/>
                <w:lang w:eastAsia="zh-CN" w:bidi="ar"/>
              </w:rPr>
              <w:t>一般性</w:t>
            </w:r>
            <w:r>
              <w:rPr>
                <w:rFonts w:hint="default" w:ascii="Times New Roman" w:hAnsi="Times New Roman" w:eastAsia="方正小标宋_GBK" w:cs="Times New Roman"/>
                <w:color w:val="000000"/>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序号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项目名称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指标名称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指标性质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指标值</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计量单位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指标权重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全年完成值</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指标得分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说明</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自评得分</w:t>
            </w:r>
          </w:p>
        </w:tc>
      </w:tr>
      <w:tr>
        <w:tblPrEx>
          <w:tblCellMar>
            <w:top w:w="0" w:type="dxa"/>
            <w:left w:w="108" w:type="dxa"/>
            <w:bottom w:w="0" w:type="dxa"/>
            <w:right w:w="108" w:type="dxa"/>
          </w:tblCellMar>
        </w:tblPrEx>
        <w:trPr>
          <w:trHeight w:val="432" w:hRule="atLeast"/>
        </w:trPr>
        <w:tc>
          <w:tcPr>
            <w:tcW w:w="430" w:type="dxa"/>
            <w:vMerge w:val="restart"/>
            <w:tcBorders>
              <w:top w:val="single" w:color="000000" w:sz="4" w:space="0"/>
              <w:left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eastAsia="zh-CN"/>
              </w:rPr>
            </w:pPr>
            <w:r>
              <w:rPr>
                <w:rFonts w:hint="default" w:ascii="Times New Roman" w:hAnsi="Times New Roman" w:eastAsia="方正仿宋_GBK" w:cs="Times New Roman"/>
                <w:color w:val="000000"/>
                <w:sz w:val="21"/>
                <w:szCs w:val="22"/>
                <w:lang w:eastAsia="zh-CN"/>
              </w:rPr>
              <w:t>1</w:t>
            </w:r>
          </w:p>
        </w:tc>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rPr>
            </w:pPr>
            <w:r>
              <w:rPr>
                <w:rFonts w:hint="default" w:ascii="Times New Roman" w:hAnsi="Times New Roman" w:eastAsia="方正仿宋_GBK" w:cs="Times New Roman"/>
                <w:color w:val="000000"/>
                <w:sz w:val="21"/>
                <w:szCs w:val="22"/>
                <w:lang w:eastAsia="zh-CN"/>
              </w:rPr>
              <w:t>第五次全国经济普查“两员”补助经费</w:t>
            </w:r>
          </w:p>
          <w:p>
            <w:pPr>
              <w:jc w:val="center"/>
              <w:rPr>
                <w:rFonts w:hint="default" w:ascii="Times New Roman" w:hAnsi="Times New Roman" w:eastAsia="方正仿宋_GBK" w:cs="Times New Roman"/>
                <w:color w:val="000000"/>
                <w:sz w:val="21"/>
                <w:szCs w:val="22"/>
                <w:lang w:eastAsia="zh-CN"/>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rPr>
            </w:pPr>
            <w:r>
              <w:rPr>
                <w:rFonts w:hint="default" w:ascii="Times New Roman" w:hAnsi="Times New Roman" w:eastAsia="方正仿宋_GBK" w:cs="Times New Roman"/>
                <w:color w:val="000000"/>
                <w:sz w:val="21"/>
                <w:szCs w:val="22"/>
                <w:lang w:eastAsia="zh-CN"/>
              </w:rPr>
              <w:t>年度预算执行率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rPr>
            </w:pPr>
            <w:r>
              <w:rPr>
                <w:rFonts w:hint="default" w:ascii="Times New Roman" w:hAnsi="Times New Roman" w:eastAsia="方正仿宋_GBK" w:cs="Times New Roman"/>
                <w:color w:val="000000"/>
                <w:sz w:val="21"/>
                <w:szCs w:val="22"/>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rPr>
            </w:pPr>
            <w:r>
              <w:rPr>
                <w:rFonts w:hint="default" w:ascii="Times New Roman" w:hAnsi="Times New Roman" w:eastAsia="方正仿宋_GBK" w:cs="Times New Roman"/>
                <w:color w:val="000000"/>
                <w:sz w:val="21"/>
                <w:szCs w:val="22"/>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rPr>
            </w:pPr>
            <w:r>
              <w:rPr>
                <w:rFonts w:hint="default" w:ascii="Times New Roman" w:hAnsi="Times New Roman" w:eastAsia="方正仿宋_GBK" w:cs="Times New Roman"/>
                <w:color w:val="000000"/>
                <w:sz w:val="21"/>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rPr>
            </w:pPr>
            <w:r>
              <w:rPr>
                <w:rFonts w:hint="default" w:ascii="Times New Roman" w:hAnsi="Times New Roman" w:eastAsia="方正仿宋_GBK" w:cs="Times New Roman"/>
                <w:color w:val="000000"/>
                <w:sz w:val="21"/>
                <w:szCs w:val="22"/>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rPr>
            </w:pPr>
            <w:r>
              <w:rPr>
                <w:rFonts w:hint="default" w:ascii="Times New Roman" w:hAnsi="Times New Roman" w:eastAsia="方正仿宋_GBK" w:cs="Times New Roman"/>
                <w:color w:val="000000"/>
                <w:sz w:val="21"/>
                <w:szCs w:val="22"/>
                <w:lang w:val="en-US"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eastAsia="zh-CN"/>
              </w:rPr>
            </w:pPr>
          </w:p>
        </w:tc>
        <w:tc>
          <w:tcPr>
            <w:tcW w:w="71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rPr>
            </w:pPr>
            <w:r>
              <w:rPr>
                <w:rFonts w:hint="eastAsia" w:ascii="Times New Roman" w:hAnsi="Times New Roman" w:eastAsia="方正仿宋_GBK" w:cs="Times New Roman"/>
                <w:color w:val="000000"/>
                <w:sz w:val="21"/>
                <w:szCs w:val="22"/>
                <w:lang w:val="en-US" w:eastAsia="zh-CN"/>
              </w:rPr>
              <w:t>100</w:t>
            </w:r>
          </w:p>
        </w:tc>
      </w:tr>
      <w:tr>
        <w:tblPrEx>
          <w:tblCellMar>
            <w:top w:w="0" w:type="dxa"/>
            <w:left w:w="108" w:type="dxa"/>
            <w:bottom w:w="0" w:type="dxa"/>
            <w:right w:w="108" w:type="dxa"/>
          </w:tblCellMar>
        </w:tblPrEx>
        <w:trPr>
          <w:trHeight w:val="432" w:hRule="atLeast"/>
        </w:trPr>
        <w:tc>
          <w:tcPr>
            <w:tcW w:w="43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补助人数</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7</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人</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20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7</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43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个体户数量</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500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500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43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普查单位数量</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个</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43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数据采集合格率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80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80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430" w:type="dxa"/>
            <w:vMerge w:val="continue"/>
            <w:tcBorders>
              <w:left w:val="single" w:color="000000"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数据精准率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80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80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430" w:type="dxa"/>
            <w:vMerge w:val="continue"/>
            <w:tcBorders>
              <w:left w:val="single" w:color="000000"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000000" w:sz="4" w:space="0"/>
              <w:left w:val="single" w:color="000000" w:sz="4" w:space="0"/>
              <w:bottom w:val="single" w:color="auto" w:sz="4" w:space="0"/>
              <w:right w:val="single" w:color="000000"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问题及时解决率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90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20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90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430" w:type="dxa"/>
            <w:vMerge w:val="restart"/>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w:t>
            </w:r>
          </w:p>
        </w:tc>
        <w:tc>
          <w:tcPr>
            <w:tcW w:w="720" w:type="dxa"/>
            <w:vMerge w:val="restart"/>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eastAsia="方正仿宋_GBK" w:cs="Times New Roman"/>
                <w:color w:val="000000"/>
                <w:sz w:val="21"/>
                <w:szCs w:val="22"/>
                <w:u w:val="none"/>
                <w:lang w:val="en-US" w:eastAsia="zh-CN" w:bidi="ar-SA"/>
              </w:rPr>
            </w:pPr>
            <w:r>
              <w:rPr>
                <w:rFonts w:hint="default" w:ascii="Times New Roman" w:hAnsi="Times New Roman" w:eastAsia="方正仿宋_GBK" w:cs="Times New Roman"/>
                <w:color w:val="000000"/>
                <w:sz w:val="21"/>
                <w:szCs w:val="22"/>
                <w:u w:val="none"/>
              </w:rPr>
              <w:t>万州区新乡镇易地扶贫搬迁群众用水用气补贴</w:t>
            </w:r>
          </w:p>
          <w:p>
            <w:pPr>
              <w:jc w:val="center"/>
              <w:rPr>
                <w:rFonts w:hint="default" w:ascii="Times New Roman" w:hAnsi="Times New Roman" w:cs="Times New Roman"/>
                <w:color w:val="000000"/>
                <w:sz w:val="22"/>
              </w:rPr>
            </w:pPr>
          </w:p>
        </w:tc>
        <w:tc>
          <w:tcPr>
            <w:tcW w:w="1320" w:type="dxa"/>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年度预算执行率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color w:val="000000"/>
                <w:sz w:val="22"/>
                <w:lang w:val="en-US" w:eastAsia="zh-CN"/>
              </w:rPr>
            </w:pPr>
            <w:r>
              <w:rPr>
                <w:rFonts w:hint="eastAsia" w:ascii="Times New Roman" w:hAnsi="Times New Roman" w:cs="Times New Roman"/>
                <w:color w:val="000000"/>
                <w:sz w:val="22"/>
                <w:lang w:val="en-US" w:eastAsia="zh-CN"/>
              </w:rPr>
              <w:t>100</w:t>
            </w:r>
          </w:p>
        </w:tc>
      </w:tr>
      <w:tr>
        <w:tblPrEx>
          <w:tblCellMar>
            <w:top w:w="0" w:type="dxa"/>
            <w:left w:w="108" w:type="dxa"/>
            <w:bottom w:w="0" w:type="dxa"/>
            <w:right w:w="108" w:type="dxa"/>
          </w:tblCellMar>
        </w:tblPrEx>
        <w:trPr>
          <w:trHeight w:val="432" w:hRule="atLeast"/>
        </w:trPr>
        <w:tc>
          <w:tcPr>
            <w:tcW w:w="430"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补贴易地扶贫搬迁群众用气户数</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28</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户</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30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28</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30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430"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补贴易地扶贫搬迁群众用水户数</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47</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户</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30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47</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30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430"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政策知晓率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90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20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90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20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430"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default" w:ascii="Times New Roman" w:hAnsi="Times New Roman" w:cs="Times New Roman"/>
                <w:color w:val="000000"/>
                <w:sz w:val="22"/>
              </w:rPr>
            </w:pPr>
          </w:p>
        </w:tc>
        <w:tc>
          <w:tcPr>
            <w:tcW w:w="720" w:type="dxa"/>
            <w:vMerge w:val="continue"/>
            <w:tcBorders>
              <w:top w:val="single" w:color="auto" w:sz="4" w:space="0"/>
              <w:left w:val="single" w:color="000000" w:sz="4" w:space="0"/>
              <w:bottom w:val="single" w:color="auto" w:sz="4" w:space="0"/>
              <w:right w:val="single" w:color="auto" w:sz="4" w:space="0"/>
            </w:tcBorders>
            <w:noWrap/>
            <w:vAlign w:val="center"/>
          </w:tcPr>
          <w:p>
            <w:pPr>
              <w:jc w:val="center"/>
              <w:rPr>
                <w:rFonts w:hint="default" w:ascii="Times New Roman" w:hAnsi="Times New Roman" w:cs="Times New Roman"/>
                <w:color w:val="000000"/>
                <w:sz w:val="22"/>
              </w:rPr>
            </w:pPr>
          </w:p>
        </w:tc>
        <w:tc>
          <w:tcPr>
            <w:tcW w:w="1320" w:type="dxa"/>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eastAsia="zh-CN"/>
              </w:rPr>
              <w:t>易地扶贫搬迁群众满意度</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90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90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000000"/>
                <w:sz w:val="21"/>
                <w:szCs w:val="22"/>
                <w:lang w:val="en-US" w:eastAsia="zh-CN" w:bidi="ar-SA"/>
              </w:rPr>
            </w:pPr>
            <w:r>
              <w:rPr>
                <w:rFonts w:hint="default" w:ascii="Times New Roman" w:hAnsi="Times New Roman" w:eastAsia="方正仿宋_GBK" w:cs="Times New Roman"/>
                <w:color w:val="000000"/>
                <w:sz w:val="21"/>
                <w:szCs w:val="22"/>
                <w:lang w:val="en-US"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2"/>
              </w:rPr>
            </w:pPr>
          </w:p>
        </w:tc>
        <w:tc>
          <w:tcPr>
            <w:tcW w:w="7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000000"/>
                <w:sz w:val="22"/>
              </w:rPr>
            </w:pPr>
          </w:p>
        </w:tc>
      </w:tr>
    </w:tbl>
    <w:p>
      <w:pPr>
        <w:pStyle w:val="11"/>
        <w:autoSpaceDE w:val="0"/>
        <w:ind w:firstLine="643"/>
        <w:rPr>
          <w:rFonts w:hint="default" w:ascii="Times New Roman" w:hAnsi="Times New Roman" w:eastAsia="楷体" w:cs="Times New Roman"/>
          <w:b/>
          <w:bCs/>
          <w:sz w:val="32"/>
          <w:szCs w:val="32"/>
          <w:shd w:val="clear" w:color="auto" w:fill="FFFFFF"/>
        </w:rPr>
      </w:pPr>
    </w:p>
    <w:p>
      <w:pPr>
        <w:pStyle w:val="11"/>
        <w:autoSpaceDE w:val="0"/>
        <w:ind w:firstLine="643"/>
        <w:rPr>
          <w:rFonts w:hint="default"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w:t>
      </w:r>
      <w:r>
        <w:rPr>
          <w:rFonts w:hint="default" w:ascii="方正楷体_GBK" w:hAnsi="方正楷体_GBK" w:eastAsia="方正楷体_GBK" w:cs="方正楷体_GBK"/>
          <w:b w:val="0"/>
          <w:bCs w:val="0"/>
          <w:sz w:val="32"/>
          <w:szCs w:val="32"/>
          <w:shd w:val="clear" w:color="auto" w:fill="FFFFFF"/>
          <w:lang w:val="en-US" w:eastAsia="zh-CN" w:bidi="ar-SA"/>
        </w:rPr>
        <w:t>部门绩效评价情况</w:t>
      </w:r>
    </w:p>
    <w:p>
      <w:pPr>
        <w:pStyle w:val="11"/>
        <w:autoSpaceDE w:val="0"/>
        <w:ind w:firstLine="643"/>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我</w:t>
      </w:r>
      <w:r>
        <w:rPr>
          <w:rFonts w:hint="eastAsia" w:ascii="Times New Roman" w:hAnsi="Times New Roman" w:eastAsia="方正仿宋_GBK" w:cs="Times New Roman"/>
          <w:kern w:val="0"/>
          <w:sz w:val="32"/>
          <w:szCs w:val="32"/>
          <w:lang w:val="en-US" w:eastAsia="zh-CN" w:bidi="ar-SA"/>
        </w:rPr>
        <w:t>部门</w:t>
      </w:r>
      <w:r>
        <w:rPr>
          <w:rFonts w:hint="default" w:ascii="Times New Roman" w:hAnsi="Times New Roman" w:eastAsia="方正仿宋_GBK" w:cs="Times New Roman"/>
          <w:kern w:val="0"/>
          <w:sz w:val="32"/>
          <w:szCs w:val="32"/>
          <w:lang w:val="en-US" w:eastAsia="zh-CN" w:bidi="ar-SA"/>
        </w:rPr>
        <w:t>未组织开展</w:t>
      </w:r>
      <w:r>
        <w:rPr>
          <w:rFonts w:hint="eastAsia" w:ascii="Times New Roman" w:hAnsi="Times New Roman" w:eastAsia="方正仿宋_GBK" w:cs="Times New Roman"/>
          <w:kern w:val="0"/>
          <w:sz w:val="32"/>
          <w:szCs w:val="32"/>
          <w:lang w:val="en-US" w:eastAsia="zh-CN" w:bidi="ar-SA"/>
        </w:rPr>
        <w:t>部门</w:t>
      </w:r>
      <w:r>
        <w:rPr>
          <w:rFonts w:hint="default" w:ascii="Times New Roman" w:hAnsi="Times New Roman" w:eastAsia="方正仿宋_GBK" w:cs="Times New Roman"/>
          <w:kern w:val="0"/>
          <w:sz w:val="32"/>
          <w:szCs w:val="32"/>
          <w:lang w:val="en-US" w:eastAsia="zh-CN" w:bidi="ar-SA"/>
        </w:rPr>
        <w:t>绩效评价。</w:t>
      </w:r>
    </w:p>
    <w:p>
      <w:pPr>
        <w:pStyle w:val="11"/>
        <w:autoSpaceDE w:val="0"/>
        <w:ind w:firstLine="643"/>
        <w:rPr>
          <w:rFonts w:hint="default" w:ascii="方正楷体_GBK" w:hAnsi="方正楷体_GBK" w:eastAsia="方正楷体_GBK" w:cs="方正楷体_GBK"/>
          <w:b w:val="0"/>
          <w:bCs w:val="0"/>
          <w:sz w:val="32"/>
          <w:szCs w:val="32"/>
          <w:shd w:val="clear" w:color="auto" w:fill="FFFFFF"/>
          <w:lang w:val="en-US" w:eastAsia="zh-CN" w:bidi="ar-SA"/>
        </w:rPr>
      </w:pPr>
      <w:r>
        <w:rPr>
          <w:rFonts w:hint="default" w:ascii="方正楷体_GBK" w:hAnsi="方正楷体_GBK" w:eastAsia="方正楷体_GBK" w:cs="方正楷体_GBK"/>
          <w:b w:val="0"/>
          <w:bCs w:val="0"/>
          <w:sz w:val="32"/>
          <w:szCs w:val="32"/>
          <w:shd w:val="clear" w:color="auto" w:fill="FFFFFF"/>
          <w:lang w:val="en-US" w:eastAsia="zh-CN" w:bidi="ar-SA"/>
        </w:rPr>
        <w:t>（三）财政绩效评价情况</w:t>
      </w:r>
    </w:p>
    <w:p>
      <w:pPr>
        <w:pStyle w:val="11"/>
        <w:autoSpaceDE w:val="0"/>
        <w:ind w:firstLine="643"/>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区财政局未委托第三方对我部门开展绩效评价。</w:t>
      </w:r>
    </w:p>
    <w:p>
      <w:pPr>
        <w:pStyle w:val="11"/>
        <w:autoSpaceDE w:val="0"/>
        <w:ind w:left="0" w:leftChars="0" w:firstLine="0" w:firstLineChars="0"/>
        <w:rPr>
          <w:rStyle w:val="10"/>
          <w:rFonts w:hint="default" w:ascii="方正黑体_GBK" w:hAnsi="方正黑体_GBK" w:eastAsia="方正黑体_GBK" w:cs="方正黑体_GBK"/>
          <w:b w:val="0"/>
          <w:bCs/>
          <w:sz w:val="32"/>
          <w:szCs w:val="32"/>
          <w:shd w:val="clear" w:color="auto" w:fill="FFFFFF"/>
          <w:lang w:val="en-US" w:eastAsia="zh-CN" w:bidi="ar-SA"/>
        </w:rPr>
      </w:pPr>
      <w:r>
        <w:rPr>
          <w:rStyle w:val="10"/>
          <w:rFonts w:hint="default" w:ascii="方正黑体_GBK" w:hAnsi="方正黑体_GBK" w:eastAsia="方正黑体_GBK" w:cs="方正黑体_GBK"/>
          <w:b w:val="0"/>
          <w:bCs/>
          <w:sz w:val="32"/>
          <w:szCs w:val="32"/>
          <w:shd w:val="clear" w:color="auto" w:fill="FFFFFF"/>
          <w:lang w:val="en-US" w:eastAsia="zh-CN" w:bidi="ar-SA"/>
        </w:rPr>
        <w:t>六、专业名词解释</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600" w:lineRule="exact"/>
        <w:jc w:val="both"/>
        <w:rPr>
          <w:rStyle w:val="10"/>
          <w:rFonts w:hint="default" w:ascii="Times New Roman" w:hAnsi="Times New Roman" w:eastAsia="方正仿宋_GBK" w:cs="Times New Roman"/>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1"/>
        <w:autoSpaceDE w:val="0"/>
        <w:ind w:firstLine="640" w:firstLineChars="200"/>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rPr>
        <w:t>023-58590106</w:t>
      </w:r>
      <w:r>
        <w:rPr>
          <w:rFonts w:hint="eastAsia" w:ascii="Times New Roman" w:hAnsi="Times New Roman" w:eastAsia="方正仿宋_GBK" w:cs="Times New Roman"/>
          <w:color w:val="auto"/>
          <w:sz w:val="32"/>
          <w:szCs w:val="32"/>
          <w:lang w:eastAsia="zh-CN"/>
        </w:rPr>
        <w:t>。</w:t>
      </w:r>
    </w:p>
    <w:p>
      <w:pPr>
        <w:rPr>
          <w:rFonts w:hint="default" w:ascii="Times New Roman" w:hAnsi="Times New Roman" w:cs="Times New Roman"/>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重庆市万州区新乡镇人民政府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2,450.52</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607.35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3,632.64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87.46</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338.72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34.74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195.16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4,523.09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111.70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71.75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91.51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6,170.62</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6,094.16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76.46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6,170.62</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6,170.62</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重庆市万州区新乡镇人民政府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6,170.62</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6,083.17</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87.46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607.35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607.35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24.21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24.21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560.97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560.97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73.75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73.75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兵役征集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55.01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55.01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195.16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195.16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140.32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140.32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农业农村生态环境支出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4,599.55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4,512.10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87.46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269.99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269.99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农村社会事业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2130142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农村道路建设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226.77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139.31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87.46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208.76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121.31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87.46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167.29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167.29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1,147.33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1,147.33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基础设施建设和经济发展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解决移民遗留问题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2,338.36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2,338.36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71.75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71.75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91.51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91.51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67.51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67.51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重庆市万州区新乡镇人民政府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6,094.16</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1,166.90</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4,927.26</w:t>
            </w: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607.35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576.78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30.57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24.21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22.51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560.97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537.15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433.40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73.75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73.75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兵役征集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50.60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338.72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280.24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58.48</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79.60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33.34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194.24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194.24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58.74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14.63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55.01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48.18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24.33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34.74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195.16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146.95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140.32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140.32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100.93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100.93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农业农村生态环境支出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4,523.09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4,423.05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269.99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169.94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农村社会事业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2130142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农村道路建设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131.93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131.93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369.71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150.31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150.31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132.30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132.30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167.29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167.29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167.29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1,147.33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1,147.33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解决移民遗留问题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67.33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2,338.36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2,338.36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2,338.36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2,338.36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71.75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68.25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68.25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91.51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91.51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67.51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67.51</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重庆市万州区新乡镇人民政府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2,450.52</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607.35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607.35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3,632.64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50.60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50.60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338.72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34.74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34.74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195.16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146.95</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4,512.10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1,026.40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3,485.69</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111.70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111.70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71.75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71.75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6,083.17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6,083.17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2,450.52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3,632.64</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6,083.17</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6,083.17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2,450.52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3,632.64</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重庆市万州区新乡镇人民政府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2,450.52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1,166.90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1,283.62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607.35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576.78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30.57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24.21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22.51</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22.51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22.51</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560.97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537.15</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433.40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433.40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73.75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73.75</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17.12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17.12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17.12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兵役征集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50.60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45.20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50.60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45.20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45.20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45.20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338.72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280.24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58.48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79.60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71.37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71.37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71.37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8.23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33.34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194.24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194.24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85.00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50.50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58.74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58.74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14.63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14.63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14.63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55.01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48.18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48.18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48.18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24.33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24.33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19.25</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34.74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生态保护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1,026.40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926.36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269.99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169.94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农村社会事业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2130142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131.93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131.93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369.71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369.71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80.11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80.11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33.61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45.31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45.31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139.31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139.31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121.31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121.31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167.29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167.29</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167.29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167.29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111.70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111.70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71.75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68.25</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68.25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68.25</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68.25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68.25</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91.51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91.51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67.51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67.51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67.51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67.51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重庆市万州区新乡镇人民政府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1,006.54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94.53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228.35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114.62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187.02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212.45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85.00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43.58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68.25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64.57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59.97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1,071.11</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95.79</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重庆市万州区新乡镇人民政府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3,632.64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3,632.64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3,632.64</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146.95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146.95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146.95</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140.32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140.32</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140.32</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100.93</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100.93</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100.93</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2120816</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农业农村生态环境支出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18.59</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18.59</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18.59</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6.63</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2121499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3,485.69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3,485.69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3,485.69</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21367</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三峡水库库区基金支出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1,147.33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1,147.33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1,147.33</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1,080.00</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2136702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解决移民遗留问题</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67.33</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67.33</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67.33</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2,338.36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2,338.36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2,338.36</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2,338.36</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2,338.36</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2,338.36</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重庆市万州区新乡镇人民政府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重庆市万州区新乡镇人民政府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65.00</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11.39</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11.39</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62.31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2.68</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4.87</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4.87</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4.87</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4.87</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6.52</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6.52</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6.52</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122</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1,667.37</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1,543</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1,667.37</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0.22</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0.36</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bl>
    <w:p>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6029A"/>
    <w:multiLevelType w:val="singleLevel"/>
    <w:tmpl w:val="DD86029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B65E57"/>
    <w:rsid w:val="06F80EE2"/>
    <w:rsid w:val="07001CCA"/>
    <w:rsid w:val="075678DB"/>
    <w:rsid w:val="079D7CC7"/>
    <w:rsid w:val="08051BCA"/>
    <w:rsid w:val="086C12F4"/>
    <w:rsid w:val="08BA052C"/>
    <w:rsid w:val="08DB07BA"/>
    <w:rsid w:val="0969353F"/>
    <w:rsid w:val="098305D0"/>
    <w:rsid w:val="098A0877"/>
    <w:rsid w:val="09D217A2"/>
    <w:rsid w:val="0A4706BE"/>
    <w:rsid w:val="0A5C4B69"/>
    <w:rsid w:val="0A86124A"/>
    <w:rsid w:val="0AB54CC0"/>
    <w:rsid w:val="0B9335CE"/>
    <w:rsid w:val="0C7927C4"/>
    <w:rsid w:val="0C9B098C"/>
    <w:rsid w:val="0D673E11"/>
    <w:rsid w:val="0DDA54E4"/>
    <w:rsid w:val="0DDB2058"/>
    <w:rsid w:val="0E3A5F83"/>
    <w:rsid w:val="0E74421A"/>
    <w:rsid w:val="0F836721"/>
    <w:rsid w:val="0FA25D96"/>
    <w:rsid w:val="107B59E5"/>
    <w:rsid w:val="10EC0126"/>
    <w:rsid w:val="10F70B9A"/>
    <w:rsid w:val="111445C7"/>
    <w:rsid w:val="114278C6"/>
    <w:rsid w:val="1158083A"/>
    <w:rsid w:val="11643A4B"/>
    <w:rsid w:val="11ED0F98"/>
    <w:rsid w:val="11F03528"/>
    <w:rsid w:val="126075EF"/>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0E439A"/>
    <w:rsid w:val="2533755C"/>
    <w:rsid w:val="25791755"/>
    <w:rsid w:val="26396DF4"/>
    <w:rsid w:val="27167136"/>
    <w:rsid w:val="27B23302"/>
    <w:rsid w:val="27CB21F9"/>
    <w:rsid w:val="29310A5F"/>
    <w:rsid w:val="29C37A35"/>
    <w:rsid w:val="2A076083"/>
    <w:rsid w:val="2A73162E"/>
    <w:rsid w:val="2B167953"/>
    <w:rsid w:val="2B200583"/>
    <w:rsid w:val="2B8209DE"/>
    <w:rsid w:val="2C6762A3"/>
    <w:rsid w:val="2EBF7B3E"/>
    <w:rsid w:val="2ECD118F"/>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2B1863"/>
    <w:rsid w:val="3337290D"/>
    <w:rsid w:val="33E31118"/>
    <w:rsid w:val="33EF7674"/>
    <w:rsid w:val="342D7BC6"/>
    <w:rsid w:val="346F1A07"/>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F13EA6"/>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DA6F84"/>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FF7E9E"/>
    <w:rsid w:val="578867FC"/>
    <w:rsid w:val="58055D52"/>
    <w:rsid w:val="5842572D"/>
    <w:rsid w:val="58B20EA6"/>
    <w:rsid w:val="5A3B59D6"/>
    <w:rsid w:val="5AD1334B"/>
    <w:rsid w:val="5AD134D8"/>
    <w:rsid w:val="5B5157C0"/>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3E33478"/>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D02342"/>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D061EC"/>
    <w:rsid w:val="7D2E63A3"/>
    <w:rsid w:val="7D7406BB"/>
    <w:rsid w:val="7DE94331"/>
    <w:rsid w:val="7EC90AB6"/>
    <w:rsid w:val="7F446A19"/>
    <w:rsid w:val="7F7452B9"/>
    <w:rsid w:val="7F75275C"/>
    <w:rsid w:val="7F97C168"/>
    <w:rsid w:val="97ED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3</TotalTime>
  <ScaleCrop>false</ScaleCrop>
  <LinksUpToDate>false</LinksUpToDate>
  <CharactersWithSpaces>27389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2024-11-05T15:42:13Z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