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widowControl w:val="0"/>
        <w:shd w:val="clear" w:color="auto" w:fill="FFFFFF"/>
        <w:autoSpaceDE w:val="0"/>
        <w:spacing w:line="560" w:lineRule="exact"/>
        <w:jc w:val="center"/>
        <w:rPr>
          <w:rFonts w:hint="default" w:ascii="Times New Roman" w:hAnsi="Times New Roman" w:eastAsia="方正小标宋_GBK" w:cs="宋体"/>
          <w:sz w:val="44"/>
          <w:szCs w:val="44"/>
          <w:shd w:val="clear" w:color="auto" w:fill="FFFFFF"/>
        </w:rPr>
      </w:pPr>
      <w:r>
        <w:rPr>
          <w:rFonts w:ascii="Times New Roman" w:hAnsi="方正小标宋_GBK" w:eastAsia="方正小标宋_GBK" w:cs="方正小标宋_GBK"/>
          <w:sz w:val="44"/>
          <w:szCs w:val="44"/>
          <w:shd w:val="clear" w:color="auto" w:fill="FFFFFF"/>
        </w:rPr>
        <w:t>重庆市万州区新乡镇人民政府</w:t>
      </w:r>
    </w:p>
    <w:p>
      <w:pPr>
        <w:pStyle w:val="6"/>
        <w:widowControl w:val="0"/>
        <w:shd w:val="clear" w:color="auto" w:fill="FFFFFF"/>
        <w:autoSpaceDE w:val="0"/>
        <w:spacing w:line="560" w:lineRule="exact"/>
        <w:jc w:val="center"/>
        <w:rPr>
          <w:rFonts w:hint="default" w:ascii="Times New Roman" w:hAnsi="Times New Roman" w:eastAsia="方正小标宋_GBK" w:cs="宋体"/>
          <w:sz w:val="44"/>
          <w:szCs w:val="44"/>
          <w:shd w:val="clear" w:color="auto" w:fill="FFFFFF"/>
        </w:rPr>
      </w:pPr>
      <w:r>
        <w:rPr>
          <w:rFonts w:hint="default" w:ascii="Times New Roman" w:hAnsi="Times New Roman" w:eastAsia="方正小标宋_GBK" w:cs="宋体"/>
          <w:sz w:val="44"/>
          <w:szCs w:val="44"/>
          <w:shd w:val="clear" w:color="auto" w:fill="FFFFFF"/>
        </w:rPr>
        <w:t>2021</w:t>
      </w:r>
      <w:r>
        <w:rPr>
          <w:rFonts w:ascii="Times New Roman" w:hAnsi="方正小标宋_GBK" w:eastAsia="方正小标宋_GBK" w:cs="方正小标宋_GBK"/>
          <w:sz w:val="44"/>
          <w:szCs w:val="44"/>
          <w:shd w:val="clear" w:color="auto" w:fill="FFFFFF"/>
        </w:rPr>
        <w:t>年度部门决算情况说明</w:t>
      </w:r>
    </w:p>
    <w:p>
      <w:pPr>
        <w:pStyle w:val="6"/>
        <w:widowControl w:val="0"/>
        <w:shd w:val="clear" w:color="auto" w:fill="FFFFFF"/>
        <w:autoSpaceDE w:val="0"/>
        <w:spacing w:line="560" w:lineRule="exact"/>
        <w:ind w:firstLine="640" w:firstLineChars="200"/>
        <w:rPr>
          <w:rFonts w:hint="default" w:ascii="Times New Roman" w:hAnsi="Times New Roman" w:eastAsia="方正黑体_GBK" w:cs="宋体"/>
          <w:bCs/>
          <w:sz w:val="32"/>
          <w:szCs w:val="32"/>
          <w:shd w:val="clear" w:color="auto" w:fill="FFFFFF"/>
        </w:rPr>
      </w:pPr>
    </w:p>
    <w:p>
      <w:pPr>
        <w:pStyle w:val="6"/>
        <w:widowControl w:val="0"/>
        <w:shd w:val="clear" w:color="auto" w:fill="FFFFFF"/>
        <w:autoSpaceDE w:val="0"/>
        <w:spacing w:line="560" w:lineRule="exact"/>
        <w:ind w:firstLine="640" w:firstLineChars="200"/>
        <w:rPr>
          <w:rFonts w:hint="default" w:ascii="Times New Roman" w:hAnsi="Times New Roman" w:eastAsia="方正黑体_GBK" w:cs="宋体"/>
          <w:b/>
          <w:sz w:val="32"/>
          <w:szCs w:val="32"/>
          <w:shd w:val="clear" w:color="auto" w:fill="FFFFFF"/>
        </w:rPr>
      </w:pPr>
      <w:r>
        <w:rPr>
          <w:rStyle w:val="7"/>
          <w:rFonts w:hint="eastAsia" w:hAnsi="方正黑体_GBK" w:eastAsia="方正黑体_GBK" w:cs="方正黑体_GBK"/>
          <w:b w:val="0"/>
          <w:bCs/>
          <w:sz w:val="32"/>
          <w:szCs w:val="32"/>
          <w:shd w:val="clear" w:color="auto" w:fill="FFFFFF"/>
        </w:rPr>
        <w:t>一、部门基本情况</w:t>
      </w:r>
    </w:p>
    <w:p>
      <w:pPr>
        <w:pStyle w:val="6"/>
        <w:widowControl w:val="0"/>
        <w:shd w:val="clear" w:color="auto" w:fill="FFFFFF"/>
        <w:autoSpaceDE w:val="0"/>
        <w:spacing w:line="560" w:lineRule="exact"/>
        <w:ind w:firstLine="640" w:firstLineChars="200"/>
        <w:rPr>
          <w:rStyle w:val="7"/>
          <w:rFonts w:hint="eastAsia" w:eastAsia="方正楷体_GBK" w:cs="方正楷体_GBK"/>
          <w:b w:val="0"/>
          <w:bCs/>
          <w:sz w:val="32"/>
          <w:szCs w:val="32"/>
          <w:shd w:val="clear" w:color="auto" w:fill="FFFFFF"/>
        </w:rPr>
      </w:pPr>
      <w:r>
        <w:rPr>
          <w:rStyle w:val="7"/>
          <w:rFonts w:hint="eastAsia" w:hAnsi="方正楷体_GBK" w:eastAsia="方正楷体_GBK" w:cs="方正楷体_GBK"/>
          <w:b w:val="0"/>
          <w:bCs/>
          <w:sz w:val="32"/>
          <w:szCs w:val="32"/>
          <w:shd w:val="clear" w:color="auto" w:fill="FFFFFF"/>
        </w:rPr>
        <w:t>（一）职能职责。</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b/>
          <w:sz w:val="32"/>
          <w:szCs w:val="32"/>
          <w:shd w:val="clear" w:color="auto" w:fill="FFFFFF"/>
        </w:rPr>
      </w:pPr>
      <w:r>
        <w:rPr>
          <w:rStyle w:val="7"/>
          <w:rFonts w:hint="eastAsia" w:eastAsia="方正仿宋_GBK" w:cs="方正楷体_GBK"/>
          <w:b w:val="0"/>
          <w:bCs/>
          <w:sz w:val="32"/>
          <w:szCs w:val="32"/>
          <w:shd w:val="clear" w:color="auto" w:fill="FFFFFF"/>
        </w:rPr>
        <w:t>本单位的基本职能主要是促进经济发展、增加农民收入，强化公共服务、着力改善民生，加强社会管理、维护农村稳定，推进基层民主、促进农村和谐。具体如下所述：</w:t>
      </w:r>
    </w:p>
    <w:p>
      <w:pPr>
        <w:widowControl w:val="0"/>
        <w:autoSpaceDE w:val="0"/>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1.</w:t>
      </w:r>
      <w:r>
        <w:rPr>
          <w:rFonts w:ascii="Times New Roman" w:hAnsi="Times New Roman" w:eastAsia="方正仿宋_GBK"/>
          <w:sz w:val="32"/>
          <w:szCs w:val="32"/>
        </w:rPr>
        <w:t xml:space="preserve"> </w:t>
      </w:r>
      <w:r>
        <w:rPr>
          <w:rFonts w:ascii="Times New Roman" w:hAnsi="方正仿宋_GBK" w:eastAsia="方正仿宋_GBK" w:cs="方正仿宋_GBK"/>
          <w:sz w:val="32"/>
          <w:szCs w:val="32"/>
        </w:rPr>
        <w:t>宣传、贯彻《中华人民共和国地方各级人民代表大会和地方各级人民政府组织法》和有关法律、法规，更好地为人民服务；</w:t>
      </w:r>
    </w:p>
    <w:p>
      <w:pPr>
        <w:widowControl w:val="0"/>
        <w:autoSpaceDE w:val="0"/>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2. </w:t>
      </w:r>
      <w:r>
        <w:rPr>
          <w:rFonts w:ascii="Times New Roman" w:hAnsi="方正仿宋_GBK" w:eastAsia="方正仿宋_GBK" w:cs="方正仿宋_GBK"/>
          <w:sz w:val="32"/>
          <w:szCs w:val="32"/>
        </w:rPr>
        <w:t>执行本级人民代表大会的决议和上级国家行政机关的决定和命令，发布决定和命令；</w:t>
      </w:r>
    </w:p>
    <w:p>
      <w:pPr>
        <w:widowControl w:val="0"/>
        <w:autoSpaceDE w:val="0"/>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3. </w:t>
      </w:r>
      <w:r>
        <w:rPr>
          <w:rFonts w:ascii="Times New Roman" w:hAnsi="方正仿宋_GBK" w:eastAsia="方正仿宋_GBK" w:cs="方正仿宋_GBK"/>
          <w:sz w:val="32"/>
          <w:szCs w:val="32"/>
        </w:rPr>
        <w:t>执行本行政区域内的经济和社会发展计划、预算，管理本行政区域内的经济、教育、科学、文化、卫生、体育事业和财政、民政、司法、卫生健康等行政工作；</w:t>
      </w:r>
    </w:p>
    <w:p>
      <w:pPr>
        <w:widowControl w:val="0"/>
        <w:autoSpaceDE w:val="0"/>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4. </w:t>
      </w:r>
      <w:r>
        <w:rPr>
          <w:rFonts w:ascii="Times New Roman" w:hAnsi="方正仿宋_GBK" w:eastAsia="方正仿宋_GBK" w:cs="方正仿宋_GBK"/>
          <w:sz w:val="32"/>
          <w:szCs w:val="32"/>
        </w:rPr>
        <w:t>保护社会主义的全民所有的财产和人民群众集体所有的财产，维护社会秩序，保障公民的人身权利、民主权利和其他权利；</w:t>
      </w:r>
    </w:p>
    <w:p>
      <w:pPr>
        <w:widowControl w:val="0"/>
        <w:autoSpaceDE w:val="0"/>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5. </w:t>
      </w:r>
      <w:r>
        <w:rPr>
          <w:rFonts w:ascii="Times New Roman" w:hAnsi="方正仿宋_GBK" w:eastAsia="方正仿宋_GBK" w:cs="方正仿宋_GBK"/>
          <w:sz w:val="32"/>
          <w:szCs w:val="32"/>
        </w:rPr>
        <w:t>保护各种经济组织的合法权益；</w:t>
      </w:r>
    </w:p>
    <w:p>
      <w:pPr>
        <w:widowControl w:val="0"/>
        <w:autoSpaceDE w:val="0"/>
        <w:spacing w:line="560" w:lineRule="exact"/>
        <w:ind w:firstLine="640" w:firstLineChars="200"/>
        <w:rPr>
          <w:rFonts w:hint="default" w:ascii="Times New Roman" w:hAnsi="Times New Roman" w:eastAsia="方正仿宋_GBK"/>
          <w:sz w:val="32"/>
          <w:szCs w:val="32"/>
        </w:rPr>
      </w:pPr>
      <w:r>
        <w:rPr>
          <w:rFonts w:hint="default" w:ascii="Times New Roman" w:hAnsi="Times New Roman" w:eastAsia="方正仿宋_GBK"/>
          <w:sz w:val="32"/>
          <w:szCs w:val="32"/>
        </w:rPr>
        <w:t xml:space="preserve">6. </w:t>
      </w:r>
      <w:r>
        <w:rPr>
          <w:rFonts w:ascii="Times New Roman" w:hAnsi="方正仿宋_GBK" w:eastAsia="方正仿宋_GBK" w:cs="方正仿宋_GBK"/>
          <w:sz w:val="32"/>
          <w:szCs w:val="32"/>
        </w:rPr>
        <w:t>保障少数民族的权利和尊重少数民族的风俗习惯；</w:t>
      </w:r>
    </w:p>
    <w:p>
      <w:pPr>
        <w:widowControl w:val="0"/>
        <w:autoSpaceDE w:val="0"/>
        <w:spacing w:line="560" w:lineRule="exact"/>
        <w:ind w:firstLine="640" w:firstLineChars="200"/>
        <w:rPr>
          <w:rFonts w:hint="default" w:ascii="Times New Roman" w:hAnsi="Times New Roman" w:eastAsia="方正仿宋_GBK" w:cs="宋体"/>
          <w:sz w:val="32"/>
          <w:szCs w:val="32"/>
        </w:rPr>
      </w:pPr>
      <w:r>
        <w:rPr>
          <w:rFonts w:hint="default" w:ascii="Times New Roman" w:hAnsi="Times New Roman" w:eastAsia="方正仿宋_GBK"/>
          <w:sz w:val="32"/>
          <w:szCs w:val="32"/>
        </w:rPr>
        <w:t xml:space="preserve">7. </w:t>
      </w:r>
      <w:r>
        <w:rPr>
          <w:rFonts w:ascii="Times New Roman" w:hAnsi="方正仿宋_GBK" w:eastAsia="方正仿宋_GBK" w:cs="方正仿宋_GBK"/>
          <w:sz w:val="32"/>
          <w:szCs w:val="32"/>
        </w:rPr>
        <w:t>完成区委、区政府和上级业务主管部门交办的其他工作。</w:t>
      </w:r>
    </w:p>
    <w:p>
      <w:pPr>
        <w:pStyle w:val="6"/>
        <w:widowControl w:val="0"/>
        <w:shd w:val="clear" w:color="auto" w:fill="FFFFFF"/>
        <w:autoSpaceDE w:val="0"/>
        <w:spacing w:line="560" w:lineRule="exact"/>
        <w:ind w:firstLine="640" w:firstLineChars="200"/>
        <w:rPr>
          <w:rFonts w:hint="default" w:ascii="Times New Roman" w:hAnsi="Times New Roman" w:eastAsia="方正楷体_GBK" w:cs="宋体"/>
          <w:bCs/>
          <w:shd w:val="clear" w:color="auto" w:fill="FFFFFF"/>
        </w:rPr>
      </w:pPr>
      <w:r>
        <w:rPr>
          <w:rStyle w:val="7"/>
          <w:rFonts w:hint="eastAsia" w:hAnsi="方正楷体_GBK" w:eastAsia="方正楷体_GBK" w:cs="方正楷体_GBK"/>
          <w:b w:val="0"/>
          <w:bCs/>
          <w:sz w:val="32"/>
          <w:szCs w:val="32"/>
          <w:shd w:val="clear" w:color="auto" w:fill="FFFFFF"/>
        </w:rPr>
        <w:t>（二）机构设置。</w:t>
      </w:r>
    </w:p>
    <w:p>
      <w:pPr>
        <w:pStyle w:val="6"/>
        <w:widowControl w:val="0"/>
        <w:shd w:val="clear" w:color="auto" w:fill="FFFFFF"/>
        <w:autoSpaceDE w:val="0"/>
        <w:spacing w:line="560" w:lineRule="exact"/>
        <w:ind w:firstLine="640" w:firstLineChars="200"/>
        <w:rPr>
          <w:rFonts w:hint="default" w:ascii="Times New Roman" w:hAnsi="Times New Roman" w:cs="宋体"/>
          <w:b/>
          <w:shd w:val="clear" w:color="auto" w:fill="FFFFFF"/>
        </w:rPr>
      </w:pPr>
      <w:r>
        <w:rPr>
          <w:rFonts w:ascii="Times New Roman" w:hAnsi="方正仿宋_GBK" w:eastAsia="方正仿宋_GBK" w:cs="方正仿宋_GBK"/>
          <w:sz w:val="32"/>
          <w:szCs w:val="32"/>
          <w:shd w:val="clear" w:color="auto" w:fill="FFFFFF"/>
        </w:rPr>
        <w:t>本单位年末机构情况：</w:t>
      </w:r>
      <w:r>
        <w:rPr>
          <w:rFonts w:hint="default" w:ascii="Times New Roman" w:hAnsi="Times New Roman" w:eastAsia="方正仿宋_GBK"/>
          <w:sz w:val="32"/>
          <w:szCs w:val="32"/>
          <w:shd w:val="clear" w:color="auto" w:fill="FFFFFF"/>
        </w:rPr>
        <w:t>7</w:t>
      </w:r>
      <w:r>
        <w:rPr>
          <w:rFonts w:ascii="Times New Roman" w:hAnsi="方正仿宋_GBK" w:eastAsia="方正仿宋_GBK" w:cs="方正仿宋_GBK"/>
          <w:sz w:val="32"/>
          <w:szCs w:val="32"/>
          <w:shd w:val="clear" w:color="auto" w:fill="FFFFFF"/>
        </w:rPr>
        <w:t>个独立编制行政机构，无变化。本单位的行政机构分别是：新乡镇人民政府机关、新乡镇农业服务中心、新乡镇劳动就业和社会保障服务所、新乡镇村镇建设环保服务中心、新乡镇文化服务中心、新乡镇退役军人服务站、新乡镇综合行政执法大队。</w:t>
      </w:r>
    </w:p>
    <w:p>
      <w:pPr>
        <w:pStyle w:val="6"/>
        <w:widowControl w:val="0"/>
        <w:shd w:val="clear" w:color="auto" w:fill="FFFFFF"/>
        <w:autoSpaceDE w:val="0"/>
        <w:spacing w:line="560" w:lineRule="exact"/>
        <w:ind w:firstLine="640" w:firstLineChars="200"/>
        <w:rPr>
          <w:rFonts w:hint="default" w:ascii="Times New Roman" w:hAnsi="Times New Roman" w:cs="宋体"/>
          <w:color w:val="000000"/>
          <w:shd w:val="clear" w:color="auto" w:fill="FFFFFF"/>
        </w:rPr>
      </w:pPr>
      <w:r>
        <w:rPr>
          <w:rStyle w:val="7"/>
          <w:rFonts w:hint="eastAsia" w:hAnsi="方正楷体_GBK" w:eastAsia="方正楷体_GBK" w:cs="方正楷体_GBK"/>
          <w:b w:val="0"/>
          <w:bCs/>
          <w:color w:val="000000"/>
          <w:sz w:val="32"/>
          <w:szCs w:val="32"/>
          <w:shd w:val="clear" w:color="auto" w:fill="FFFFFF"/>
        </w:rPr>
        <w:t>（三）单位构成。</w:t>
      </w:r>
    </w:p>
    <w:p>
      <w:pPr>
        <w:pStyle w:val="6"/>
        <w:widowControl w:val="0"/>
        <w:shd w:val="clear" w:color="auto" w:fill="FFFFFF"/>
        <w:autoSpaceDE w:val="0"/>
        <w:spacing w:line="560" w:lineRule="exact"/>
        <w:ind w:firstLine="640" w:firstLineChars="200"/>
        <w:rPr>
          <w:rFonts w:hint="default" w:ascii="Times New Roman" w:hAnsi="Times New Roman" w:eastAsia="方正仿宋_GBK" w:cs="方正仿宋_GBK"/>
          <w:sz w:val="32"/>
          <w:szCs w:val="32"/>
          <w:shd w:val="clear" w:color="auto" w:fill="FFFFFF"/>
        </w:rPr>
      </w:pPr>
      <w:r>
        <w:rPr>
          <w:rFonts w:ascii="Times New Roman" w:hAnsi="方正仿宋_GBK" w:eastAsia="方正仿宋_GBK" w:cs="方正仿宋_GBK"/>
          <w:color w:val="000000"/>
          <w:sz w:val="32"/>
          <w:szCs w:val="32"/>
          <w:shd w:val="clear" w:color="auto" w:fill="FFFFFF"/>
        </w:rPr>
        <w:t>从预算单位构成看，本单位无下级预算单位。</w:t>
      </w:r>
      <w:r>
        <w:rPr>
          <w:rFonts w:ascii="Times New Roman" w:hAnsi="方正仿宋_GBK" w:eastAsia="方正仿宋_GBK" w:cs="方正仿宋_GBK"/>
          <w:sz w:val="32"/>
          <w:szCs w:val="32"/>
          <w:shd w:val="clear" w:color="auto" w:fill="FFFFFF"/>
        </w:rPr>
        <w:t>从机构设置看，本单位共</w:t>
      </w:r>
      <w:r>
        <w:rPr>
          <w:rFonts w:ascii="Times New Roman" w:hAnsi="Times New Roman" w:eastAsia="方正仿宋_GBK" w:cs="方正仿宋_GBK"/>
          <w:sz w:val="32"/>
          <w:szCs w:val="32"/>
          <w:shd w:val="clear" w:color="auto" w:fill="FFFFFF"/>
        </w:rPr>
        <w:t>7</w:t>
      </w:r>
      <w:r>
        <w:rPr>
          <w:rFonts w:ascii="Times New Roman" w:hAnsi="方正仿宋_GBK" w:eastAsia="方正仿宋_GBK" w:cs="方正仿宋_GBK"/>
          <w:sz w:val="32"/>
          <w:szCs w:val="32"/>
          <w:shd w:val="clear" w:color="auto" w:fill="FFFFFF"/>
        </w:rPr>
        <w:t>个独立编制行政机构。</w:t>
      </w:r>
    </w:p>
    <w:p>
      <w:pPr>
        <w:pStyle w:val="6"/>
        <w:widowControl w:val="0"/>
        <w:shd w:val="clear" w:color="auto" w:fill="FFFFFF"/>
        <w:autoSpaceDE w:val="0"/>
        <w:spacing w:line="560" w:lineRule="exact"/>
        <w:ind w:firstLine="640" w:firstLineChars="200"/>
        <w:rPr>
          <w:rFonts w:hint="default" w:ascii="Times New Roman" w:hAnsi="Times New Roman" w:eastAsia="方正仿宋_GBK" w:cs="方正仿宋_GBK"/>
          <w:sz w:val="32"/>
          <w:szCs w:val="32"/>
          <w:shd w:val="clear" w:color="auto" w:fill="FFFFFF"/>
        </w:rPr>
      </w:pPr>
      <w:r>
        <w:rPr>
          <w:rFonts w:ascii="Times New Roman" w:hAnsi="Times New Roman" w:eastAsia="方正仿宋_GBK" w:cs="方正仿宋_GBK"/>
          <w:sz w:val="32"/>
          <w:szCs w:val="32"/>
          <w:shd w:val="clear" w:color="auto" w:fill="FFFFFF"/>
        </w:rPr>
        <w:t xml:space="preserve">1. </w:t>
      </w:r>
      <w:r>
        <w:rPr>
          <w:rFonts w:ascii="Times New Roman" w:hAnsi="方正仿宋_GBK" w:eastAsia="方正仿宋_GBK" w:cs="方正仿宋_GBK"/>
          <w:sz w:val="32"/>
          <w:szCs w:val="32"/>
          <w:shd w:val="clear" w:color="auto" w:fill="FFFFFF"/>
        </w:rPr>
        <w:t>新乡镇人民政府机关设置</w:t>
      </w:r>
      <w:r>
        <w:rPr>
          <w:rFonts w:ascii="Times New Roman" w:hAnsi="Times New Roman" w:eastAsia="方正仿宋_GBK" w:cs="方正仿宋_GBK"/>
          <w:sz w:val="32"/>
          <w:szCs w:val="32"/>
          <w:shd w:val="clear" w:color="auto" w:fill="FFFFFF"/>
        </w:rPr>
        <w:t>8</w:t>
      </w:r>
      <w:r>
        <w:rPr>
          <w:rFonts w:ascii="Times New Roman" w:hAnsi="方正仿宋_GBK" w:eastAsia="方正仿宋_GBK" w:cs="方正仿宋_GBK"/>
          <w:sz w:val="32"/>
          <w:szCs w:val="32"/>
          <w:shd w:val="clear" w:color="auto" w:fill="FFFFFF"/>
        </w:rPr>
        <w:t>个综合办事机构，分别是党政办公室、党群工作办公室、经济发展办公室、民政和社会事务办公室、平安建设办公室、规划建设管理环保办公室、财政办公室、应急管理办公室。党政办公室主要负责主要负责纪检、宣传、统战、法制、武装、民宗侨台以及综合协调、文秘等职责；党群工作办公室主要负责党的建设、编制、人事、群团等职责；经济发展办公室主要负责经济发展规划、农村经营管理、经济社会统计及贯彻执行扶贫开发方针政策、扶贫开发工作的统筹协调、产业扶贫指导、扶贫政策法规及相关技能培训的指导管理等职责；民政和社会事务办公室主要负责民政、教育、卫生、计生、文化、体育、社会</w:t>
      </w:r>
      <w:r>
        <w:rPr>
          <w:rFonts w:hint="eastAsia" w:ascii="Times New Roman" w:hAnsi="方正仿宋_GBK" w:eastAsia="方正仿宋_GBK" w:cs="方正仿宋_GBK"/>
          <w:sz w:val="32"/>
          <w:szCs w:val="32"/>
          <w:shd w:val="clear" w:color="auto" w:fill="FFFFFF"/>
          <w:lang w:eastAsia="zh-CN"/>
        </w:rPr>
        <w:t>救助</w:t>
      </w:r>
      <w:bookmarkStart w:id="0" w:name="_GoBack"/>
      <w:bookmarkEnd w:id="0"/>
      <w:r>
        <w:rPr>
          <w:rFonts w:ascii="Times New Roman" w:hAnsi="方正仿宋_GBK" w:eastAsia="方正仿宋_GBK" w:cs="方正仿宋_GBK"/>
          <w:sz w:val="32"/>
          <w:szCs w:val="32"/>
          <w:shd w:val="clear" w:color="auto" w:fill="FFFFFF"/>
        </w:rPr>
        <w:t>、残疾人事业、劳动就业、社会保障、老龄事业发展等职责；平安建设办公室主要负责信访稳定、人民调解、社会治安综合治理、防范和处理邪教等职责；规划建设管理环保办公室主要负责村镇规划、村镇建设、市政公用、市容环卫、环境保护等职责；财政办公室主要负责财政收支、预决算、总会计、支农惠民资金兑付、财政资金监督检查、绩效评价、村（社区）级财务管理等职责；应急管理办公室主要负责应急管理和安全生产综合监管，协助开展煤矿、非煤矿山、危险化学品、烟花爆竹等安全生产日常监督工作。</w:t>
      </w:r>
    </w:p>
    <w:p>
      <w:pPr>
        <w:pStyle w:val="6"/>
        <w:widowControl w:val="0"/>
        <w:shd w:val="clear" w:color="auto" w:fill="FFFFFF"/>
        <w:autoSpaceDE w:val="0"/>
        <w:spacing w:line="560" w:lineRule="exact"/>
        <w:ind w:firstLine="640" w:firstLineChars="200"/>
        <w:rPr>
          <w:rFonts w:hint="default" w:ascii="Times New Roman" w:hAnsi="方正仿宋_GBK" w:eastAsia="方正仿宋_GBK" w:cs="方正仿宋_GBK"/>
          <w:sz w:val="32"/>
          <w:szCs w:val="32"/>
          <w:shd w:val="clear" w:color="auto" w:fill="FFFFFF"/>
        </w:rPr>
      </w:pPr>
      <w:r>
        <w:rPr>
          <w:rFonts w:ascii="Times New Roman" w:hAnsi="方正仿宋_GBK" w:eastAsia="方正仿宋_GBK" w:cs="方正仿宋_GBK"/>
          <w:sz w:val="32"/>
          <w:szCs w:val="32"/>
          <w:shd w:val="clear" w:color="auto" w:fill="FFFFFF"/>
        </w:rPr>
        <w:t>2. 新乡镇农业服务中心主要承担农技、农机、林业、水利水保、水产、畜牧兽医</w:t>
      </w:r>
      <w:r>
        <w:rPr>
          <w:rFonts w:hint="eastAsia" w:ascii="Times New Roman" w:hAnsi="方正仿宋_GBK" w:eastAsia="方正仿宋_GBK" w:cs="方正仿宋_GBK"/>
          <w:sz w:val="32"/>
          <w:szCs w:val="32"/>
          <w:shd w:val="clear" w:color="auto" w:fill="FFFFFF"/>
          <w:lang w:eastAsia="zh-CN"/>
        </w:rPr>
        <w:t>等</w:t>
      </w:r>
      <w:r>
        <w:rPr>
          <w:rFonts w:ascii="Times New Roman" w:hAnsi="方正仿宋_GBK" w:eastAsia="方正仿宋_GBK" w:cs="方正仿宋_GBK"/>
          <w:sz w:val="32"/>
          <w:szCs w:val="32"/>
          <w:shd w:val="clear" w:color="auto" w:fill="FFFFFF"/>
        </w:rPr>
        <w:t>方面的重大技术推广、信息服务、资源环境保护、灾害防治等工作以及农民质量安全知识的培训、质量安全控制技术的推广、生产环节质量安全的日常巡查、各项监督措施的督促落实等工作，从源头上保障农</w:t>
      </w:r>
      <w:r>
        <w:rPr>
          <w:rFonts w:hint="eastAsia" w:ascii="Times New Roman" w:hAnsi="方正仿宋_GBK" w:eastAsia="方正仿宋_GBK" w:cs="方正仿宋_GBK"/>
          <w:sz w:val="32"/>
          <w:szCs w:val="32"/>
          <w:shd w:val="clear" w:color="auto" w:fill="FFFFFF"/>
          <w:lang w:eastAsia="zh-CN"/>
        </w:rPr>
        <w:t>产</w:t>
      </w:r>
      <w:r>
        <w:rPr>
          <w:rFonts w:ascii="Times New Roman" w:hAnsi="方正仿宋_GBK" w:eastAsia="方正仿宋_GBK" w:cs="方正仿宋_GBK"/>
          <w:sz w:val="32"/>
          <w:szCs w:val="32"/>
          <w:shd w:val="clear" w:color="auto" w:fill="FFFFFF"/>
        </w:rPr>
        <w:t>品质量安全。</w:t>
      </w:r>
    </w:p>
    <w:p>
      <w:pPr>
        <w:pStyle w:val="6"/>
        <w:widowControl w:val="0"/>
        <w:shd w:val="clear" w:color="auto" w:fill="FFFFFF"/>
        <w:autoSpaceDE w:val="0"/>
        <w:spacing w:line="560" w:lineRule="exact"/>
        <w:ind w:firstLine="640" w:firstLineChars="200"/>
        <w:rPr>
          <w:rFonts w:hint="default" w:ascii="Times New Roman" w:hAnsi="方正仿宋_GBK" w:eastAsia="方正仿宋_GBK" w:cs="方正仿宋_GBK"/>
          <w:sz w:val="32"/>
          <w:szCs w:val="32"/>
          <w:shd w:val="clear" w:color="auto" w:fill="FFFFFF"/>
        </w:rPr>
      </w:pPr>
      <w:r>
        <w:rPr>
          <w:rFonts w:ascii="Times New Roman" w:hAnsi="方正仿宋_GBK" w:eastAsia="方正仿宋_GBK" w:cs="方正仿宋_GBK"/>
          <w:sz w:val="32"/>
          <w:szCs w:val="32"/>
          <w:shd w:val="clear" w:color="auto" w:fill="FFFFFF"/>
        </w:rPr>
        <w:t>3. 新乡镇劳动就业和社会保障服务所主要承担劳动和社会保障、就业、再就业及农村富余劳动力转移工作；下岗失业人员的就业指导、培训、介绍以及流动人口的就业服务管理；负责低保对象的审核；负责优抚救济、社会互助等工作。</w:t>
      </w:r>
    </w:p>
    <w:p>
      <w:pPr>
        <w:pStyle w:val="6"/>
        <w:widowControl w:val="0"/>
        <w:shd w:val="clear" w:color="auto" w:fill="FFFFFF"/>
        <w:autoSpaceDE w:val="0"/>
        <w:spacing w:line="560" w:lineRule="exact"/>
        <w:ind w:firstLine="640" w:firstLineChars="200"/>
        <w:rPr>
          <w:rFonts w:hint="default" w:ascii="Times New Roman" w:hAnsi="方正仿宋_GBK" w:eastAsia="方正仿宋_GBK" w:cs="方正仿宋_GBK"/>
          <w:sz w:val="32"/>
          <w:szCs w:val="32"/>
          <w:shd w:val="clear" w:color="auto" w:fill="FFFFFF"/>
        </w:rPr>
      </w:pPr>
      <w:r>
        <w:rPr>
          <w:rFonts w:ascii="Times New Roman" w:hAnsi="方正仿宋_GBK" w:eastAsia="方正仿宋_GBK" w:cs="方正仿宋_GBK"/>
          <w:sz w:val="32"/>
          <w:szCs w:val="32"/>
          <w:shd w:val="clear" w:color="auto" w:fill="FFFFFF"/>
        </w:rPr>
        <w:t>4. 新乡镇村镇建设环保服务中心主要承担辖区规划建设、环境保护等工作。</w:t>
      </w:r>
    </w:p>
    <w:p>
      <w:pPr>
        <w:pStyle w:val="6"/>
        <w:widowControl w:val="0"/>
        <w:shd w:val="clear" w:color="auto" w:fill="FFFFFF"/>
        <w:autoSpaceDE w:val="0"/>
        <w:spacing w:line="560" w:lineRule="exact"/>
        <w:ind w:firstLine="640" w:firstLineChars="200"/>
        <w:rPr>
          <w:rFonts w:hint="default" w:ascii="Times New Roman" w:hAnsi="方正仿宋_GBK" w:eastAsia="方正仿宋_GBK" w:cs="方正仿宋_GBK"/>
          <w:sz w:val="32"/>
          <w:szCs w:val="32"/>
          <w:shd w:val="clear" w:color="auto" w:fill="FFFFFF"/>
        </w:rPr>
      </w:pPr>
      <w:r>
        <w:rPr>
          <w:rFonts w:ascii="Times New Roman" w:hAnsi="方正仿宋_GBK" w:eastAsia="方正仿宋_GBK" w:cs="方正仿宋_GBK"/>
          <w:sz w:val="32"/>
          <w:szCs w:val="32"/>
          <w:shd w:val="clear" w:color="auto" w:fill="FFFFFF"/>
        </w:rPr>
        <w:t>5. 新乡镇文化服务中心主要承担文化、宣传、广播电视、体育、科技培训等方面工作。</w:t>
      </w:r>
    </w:p>
    <w:p>
      <w:pPr>
        <w:pStyle w:val="6"/>
        <w:widowControl w:val="0"/>
        <w:shd w:val="clear" w:color="auto" w:fill="FFFFFF"/>
        <w:autoSpaceDE w:val="0"/>
        <w:spacing w:line="560" w:lineRule="exact"/>
        <w:ind w:firstLine="640" w:firstLineChars="200"/>
        <w:rPr>
          <w:rFonts w:hint="default" w:ascii="Times New Roman" w:hAnsi="方正仿宋_GBK" w:eastAsia="方正仿宋_GBK" w:cs="方正仿宋_GBK"/>
          <w:sz w:val="32"/>
          <w:szCs w:val="32"/>
          <w:shd w:val="clear" w:color="auto" w:fill="FFFFFF"/>
        </w:rPr>
      </w:pPr>
      <w:r>
        <w:rPr>
          <w:rFonts w:ascii="Times New Roman" w:hAnsi="方正仿宋_GBK" w:eastAsia="方正仿宋_GBK" w:cs="方正仿宋_GBK"/>
          <w:sz w:val="32"/>
          <w:szCs w:val="32"/>
          <w:shd w:val="clear" w:color="auto" w:fill="FFFFFF"/>
        </w:rPr>
        <w:t>6. 新乡镇退役军人服务站主要承担退役军人的关系转接、联络接待、困难帮扶、信息采集、情况反映、立功喜报、悬挂光荣牌和</w:t>
      </w:r>
      <w:r>
        <w:rPr>
          <w:rFonts w:ascii="Times New Roman" w:hAnsi="Times New Roman" w:eastAsia="方正仿宋_GBK" w:cs="方正仿宋_GBK"/>
          <w:sz w:val="32"/>
          <w:szCs w:val="32"/>
          <w:shd w:val="clear" w:color="auto" w:fill="FFFFFF"/>
        </w:rPr>
        <w:t>“</w:t>
      </w:r>
      <w:r>
        <w:rPr>
          <w:rFonts w:ascii="Times New Roman" w:hAnsi="方正仿宋_GBK" w:eastAsia="方正仿宋_GBK" w:cs="方正仿宋_GBK"/>
          <w:sz w:val="32"/>
          <w:szCs w:val="32"/>
          <w:shd w:val="clear" w:color="auto" w:fill="FFFFFF"/>
        </w:rPr>
        <w:t>八一</w:t>
      </w:r>
      <w:r>
        <w:rPr>
          <w:rFonts w:ascii="Times New Roman" w:hAnsi="Times New Roman" w:eastAsia="方正仿宋_GBK" w:cs="方正仿宋_GBK"/>
          <w:sz w:val="32"/>
          <w:szCs w:val="32"/>
          <w:shd w:val="clear" w:color="auto" w:fill="FFFFFF"/>
        </w:rPr>
        <w:t>”</w:t>
      </w:r>
      <w:r>
        <w:rPr>
          <w:rFonts w:ascii="Times New Roman" w:hAnsi="方正仿宋_GBK" w:eastAsia="方正仿宋_GBK" w:cs="方正仿宋_GBK"/>
          <w:sz w:val="32"/>
          <w:szCs w:val="32"/>
          <w:shd w:val="clear" w:color="auto" w:fill="FFFFFF"/>
        </w:rPr>
        <w:t>、春节等节日以及重大变故走访慰问等具体事务。</w:t>
      </w:r>
    </w:p>
    <w:p>
      <w:pPr>
        <w:pStyle w:val="6"/>
        <w:widowControl w:val="0"/>
        <w:shd w:val="clear" w:color="auto" w:fill="FFFFFF"/>
        <w:autoSpaceDE w:val="0"/>
        <w:spacing w:line="560" w:lineRule="exact"/>
        <w:ind w:firstLine="640" w:firstLineChars="200"/>
        <w:rPr>
          <w:rFonts w:hint="default" w:ascii="Times New Roman" w:hAnsi="Times New Roman" w:cs="宋体"/>
          <w:b/>
          <w:shd w:val="clear" w:color="auto" w:fill="FFFFFF"/>
        </w:rPr>
      </w:pPr>
      <w:r>
        <w:rPr>
          <w:rFonts w:ascii="Times New Roman" w:hAnsi="方正仿宋_GBK" w:eastAsia="方正仿宋_GBK" w:cs="方正仿宋_GBK"/>
          <w:sz w:val="32"/>
          <w:szCs w:val="32"/>
          <w:shd w:val="clear" w:color="auto" w:fill="FFFFFF"/>
        </w:rPr>
        <w:t>7. 新乡镇综合行政执法大队主要负责集中行使依法授权或委托的农林水利、规划建设、环境保护、卫生计生、文化旅游、民政管理、城市管理等领域的行政执法权。</w:t>
      </w:r>
    </w:p>
    <w:p>
      <w:pPr>
        <w:pStyle w:val="6"/>
        <w:widowControl w:val="0"/>
        <w:shd w:val="clear" w:color="auto" w:fill="FFFFFF"/>
        <w:autoSpaceDE w:val="0"/>
        <w:spacing w:line="560" w:lineRule="exact"/>
        <w:ind w:firstLine="640" w:firstLineChars="200"/>
        <w:rPr>
          <w:rFonts w:hint="default" w:ascii="Times New Roman" w:hAnsi="Times New Roman" w:eastAsia="方正黑体_GBK" w:cs="宋体"/>
          <w:shd w:val="clear" w:color="auto" w:fill="FFFFFF"/>
        </w:rPr>
      </w:pPr>
      <w:r>
        <w:rPr>
          <w:rStyle w:val="7"/>
          <w:rFonts w:hint="eastAsia" w:hAnsi="方正黑体_GBK" w:eastAsia="方正黑体_GBK" w:cs="方正黑体_GBK"/>
          <w:b w:val="0"/>
          <w:bCs/>
          <w:sz w:val="32"/>
          <w:szCs w:val="32"/>
          <w:shd w:val="clear" w:color="auto" w:fill="FFFFFF"/>
        </w:rPr>
        <w:t>二、部门决算情况说明</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sz w:val="32"/>
          <w:szCs w:val="32"/>
          <w:shd w:val="clear" w:color="auto" w:fill="FFFFFF"/>
        </w:rPr>
      </w:pPr>
      <w:r>
        <w:rPr>
          <w:rStyle w:val="7"/>
          <w:rFonts w:hint="eastAsia" w:hAnsi="方正楷体_GBK" w:eastAsia="方正楷体_GBK" w:cs="方正楷体_GBK"/>
          <w:b w:val="0"/>
          <w:bCs/>
          <w:sz w:val="32"/>
          <w:szCs w:val="32"/>
          <w:shd w:val="clear" w:color="auto" w:fill="FFFFFF"/>
        </w:rPr>
        <w:t>（一）收入支出决算总体情况说明。</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color w:val="000000"/>
          <w:sz w:val="32"/>
          <w:szCs w:val="32"/>
          <w:shd w:val="clear" w:color="auto" w:fill="FFFFFF"/>
        </w:rPr>
      </w:pPr>
      <w:r>
        <w:rPr>
          <w:rStyle w:val="7"/>
          <w:rFonts w:hint="eastAsia" w:cs="宋体"/>
          <w:b w:val="0"/>
          <w:bCs/>
          <w:sz w:val="32"/>
          <w:szCs w:val="32"/>
          <w:shd w:val="clear" w:color="auto" w:fill="FFFFFF"/>
        </w:rPr>
        <w:t xml:space="preserve">1. </w:t>
      </w:r>
      <w:r>
        <w:rPr>
          <w:rStyle w:val="7"/>
          <w:rFonts w:hint="eastAsia" w:hAnsi="方正仿宋_GBK" w:eastAsia="方正仿宋_GBK" w:cs="方正仿宋_GBK"/>
          <w:b w:val="0"/>
          <w:bCs/>
          <w:sz w:val="32"/>
          <w:szCs w:val="32"/>
          <w:shd w:val="clear" w:color="auto" w:fill="FFFFFF"/>
        </w:rPr>
        <w:t>总体情况。</w:t>
      </w:r>
      <w:r>
        <w:rPr>
          <w:rFonts w:hint="default" w:ascii="Times New Roman" w:hAnsi="Times New Roman" w:eastAsia="方正仿宋_GBK" w:cs="宋体"/>
          <w:sz w:val="32"/>
          <w:szCs w:val="32"/>
          <w:shd w:val="clear" w:color="auto" w:fill="FFFFFF"/>
        </w:rPr>
        <w:t>2021</w:t>
      </w:r>
      <w:r>
        <w:rPr>
          <w:rFonts w:ascii="Times New Roman" w:hAnsi="方正仿宋_GBK" w:eastAsia="方正仿宋_GBK" w:cs="方正仿宋_GBK"/>
          <w:sz w:val="32"/>
          <w:szCs w:val="32"/>
          <w:shd w:val="clear" w:color="auto" w:fill="FFFFFF"/>
        </w:rPr>
        <w:t>年度收入总计</w:t>
      </w:r>
      <w:r>
        <w:rPr>
          <w:rFonts w:hint="default" w:ascii="Times New Roman" w:hAnsi="Times New Roman" w:eastAsia="方正仿宋_GBK" w:cs="宋体"/>
          <w:sz w:val="32"/>
          <w:szCs w:val="32"/>
          <w:shd w:val="clear" w:color="auto" w:fill="FFFFFF"/>
        </w:rPr>
        <w:t>6,516.98</w:t>
      </w:r>
      <w:r>
        <w:rPr>
          <w:rFonts w:ascii="Times New Roman" w:hAnsi="方正仿宋_GBK" w:eastAsia="方正仿宋_GBK" w:cs="方正仿宋_GBK"/>
          <w:sz w:val="32"/>
          <w:szCs w:val="32"/>
          <w:shd w:val="clear" w:color="auto" w:fill="FFFFFF"/>
        </w:rPr>
        <w:t>万元，支出总计</w:t>
      </w:r>
      <w:r>
        <w:rPr>
          <w:rFonts w:hint="default" w:ascii="Times New Roman" w:hAnsi="Times New Roman" w:eastAsia="方正仿宋_GBK" w:cs="宋体"/>
          <w:sz w:val="32"/>
          <w:szCs w:val="32"/>
          <w:shd w:val="clear" w:color="auto" w:fill="FFFFFF"/>
        </w:rPr>
        <w:t>6,516.98</w:t>
      </w:r>
      <w:r>
        <w:rPr>
          <w:rFonts w:ascii="Times New Roman" w:hAnsi="方正仿宋_GBK" w:eastAsia="方正仿宋_GBK" w:cs="方正仿宋_GBK"/>
          <w:sz w:val="32"/>
          <w:szCs w:val="32"/>
          <w:shd w:val="clear" w:color="auto" w:fill="FFFFFF"/>
        </w:rPr>
        <w:t>万元。收支较上年决算数增加</w:t>
      </w:r>
      <w:r>
        <w:rPr>
          <w:rFonts w:hint="default" w:ascii="Times New Roman" w:hAnsi="Times New Roman" w:eastAsia="方正仿宋_GBK" w:cs="宋体"/>
          <w:sz w:val="32"/>
          <w:szCs w:val="32"/>
          <w:shd w:val="clear" w:color="auto" w:fill="FFFFFF"/>
        </w:rPr>
        <w:t>533.66</w:t>
      </w:r>
      <w:r>
        <w:rPr>
          <w:rFonts w:ascii="Times New Roman" w:hAnsi="方正仿宋_GBK" w:eastAsia="方正仿宋_GBK" w:cs="方正仿宋_GBK"/>
          <w:sz w:val="32"/>
          <w:szCs w:val="32"/>
          <w:shd w:val="clear" w:color="auto" w:fill="FFFFFF"/>
        </w:rPr>
        <w:t>万元、增长</w:t>
      </w:r>
      <w:r>
        <w:rPr>
          <w:rFonts w:hint="default" w:ascii="Times New Roman" w:hAnsi="Times New Roman" w:eastAsia="方正仿宋_GBK" w:cs="宋体"/>
          <w:sz w:val="32"/>
          <w:szCs w:val="32"/>
          <w:shd w:val="clear" w:color="auto" w:fill="FFFFFF"/>
        </w:rPr>
        <w:t>8.9%</w:t>
      </w:r>
      <w:r>
        <w:rPr>
          <w:rFonts w:ascii="Times New Roman" w:hAnsi="方正仿宋_GBK" w:eastAsia="方正仿宋_GBK" w:cs="方正仿宋_GBK"/>
          <w:sz w:val="32"/>
          <w:szCs w:val="32"/>
          <w:shd w:val="clear" w:color="auto" w:fill="FFFFFF"/>
        </w:rPr>
        <w:t>，主要原因是</w:t>
      </w:r>
      <w:r>
        <w:rPr>
          <w:rFonts w:ascii="Times New Roman" w:hAnsi="方正仿宋_GBK" w:eastAsia="方正仿宋_GBK" w:cs="方正仿宋_GBK"/>
          <w:color w:val="000000"/>
          <w:sz w:val="32"/>
          <w:szCs w:val="32"/>
          <w:shd w:val="clear" w:color="auto" w:fill="FFFFFF"/>
        </w:rPr>
        <w:t>政府性基金增加，项目增加。</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color w:val="FF0000"/>
          <w:sz w:val="32"/>
          <w:szCs w:val="32"/>
          <w:shd w:val="clear" w:color="auto" w:fill="FFFF00"/>
        </w:rPr>
      </w:pPr>
      <w:r>
        <w:rPr>
          <w:rStyle w:val="7"/>
          <w:rFonts w:hint="eastAsia" w:cs="宋体"/>
          <w:b w:val="0"/>
          <w:bCs/>
          <w:sz w:val="32"/>
          <w:szCs w:val="32"/>
          <w:shd w:val="clear" w:color="auto" w:fill="FFFFFF"/>
        </w:rPr>
        <w:t xml:space="preserve">2. </w:t>
      </w:r>
      <w:r>
        <w:rPr>
          <w:rStyle w:val="7"/>
          <w:rFonts w:hint="eastAsia" w:hAnsi="方正仿宋_GBK" w:eastAsia="方正仿宋_GBK" w:cs="方正仿宋_GBK"/>
          <w:b w:val="0"/>
          <w:bCs/>
          <w:sz w:val="32"/>
          <w:szCs w:val="32"/>
          <w:shd w:val="clear" w:color="auto" w:fill="FFFFFF"/>
        </w:rPr>
        <w:t>收入情况。</w:t>
      </w:r>
      <w:r>
        <w:rPr>
          <w:rFonts w:hint="default" w:ascii="Times New Roman" w:hAnsi="Times New Roman" w:eastAsia="方正仿宋_GBK" w:cs="宋体"/>
          <w:sz w:val="32"/>
          <w:szCs w:val="32"/>
          <w:shd w:val="clear" w:color="auto" w:fill="FFFFFF"/>
        </w:rPr>
        <w:t>2021</w:t>
      </w:r>
      <w:r>
        <w:rPr>
          <w:rFonts w:ascii="Times New Roman" w:hAnsi="方正仿宋_GBK" w:eastAsia="方正仿宋_GBK" w:cs="方正仿宋_GBK"/>
          <w:sz w:val="32"/>
          <w:szCs w:val="32"/>
          <w:shd w:val="clear" w:color="auto" w:fill="FFFFFF"/>
        </w:rPr>
        <w:t>年度收入合计</w:t>
      </w:r>
      <w:r>
        <w:rPr>
          <w:rFonts w:hint="default" w:ascii="Times New Roman" w:hAnsi="Times New Roman" w:eastAsia="方正仿宋_GBK" w:cs="宋体"/>
          <w:sz w:val="32"/>
          <w:szCs w:val="32"/>
          <w:shd w:val="clear" w:color="auto" w:fill="FFFFFF"/>
        </w:rPr>
        <w:t>6,288.82</w:t>
      </w:r>
      <w:r>
        <w:rPr>
          <w:rFonts w:ascii="Times New Roman" w:hAnsi="方正仿宋_GBK" w:eastAsia="方正仿宋_GBK" w:cs="方正仿宋_GBK"/>
          <w:sz w:val="32"/>
          <w:szCs w:val="32"/>
          <w:shd w:val="clear" w:color="auto" w:fill="FFFFFF"/>
        </w:rPr>
        <w:t>万元，较上年决算数增加</w:t>
      </w:r>
      <w:r>
        <w:rPr>
          <w:rFonts w:hint="default" w:ascii="Times New Roman" w:hAnsi="Times New Roman" w:eastAsia="方正仿宋_GBK" w:cs="宋体"/>
          <w:sz w:val="32"/>
          <w:szCs w:val="32"/>
          <w:shd w:val="clear" w:color="auto" w:fill="FFFFFF"/>
        </w:rPr>
        <w:t>1,005.91</w:t>
      </w:r>
      <w:r>
        <w:rPr>
          <w:rFonts w:ascii="Times New Roman" w:hAnsi="方正仿宋_GBK" w:eastAsia="方正仿宋_GBK" w:cs="方正仿宋_GBK"/>
          <w:sz w:val="32"/>
          <w:szCs w:val="32"/>
          <w:shd w:val="clear" w:color="auto" w:fill="FFFFFF"/>
        </w:rPr>
        <w:t>万元，增长</w:t>
      </w:r>
      <w:r>
        <w:rPr>
          <w:rFonts w:hint="default" w:ascii="Times New Roman" w:hAnsi="Times New Roman" w:eastAsia="方正仿宋_GBK" w:cs="宋体"/>
          <w:sz w:val="32"/>
          <w:szCs w:val="32"/>
          <w:shd w:val="clear" w:color="auto" w:fill="FFFFFF"/>
        </w:rPr>
        <w:t>19%</w:t>
      </w:r>
      <w:r>
        <w:rPr>
          <w:rFonts w:ascii="Times New Roman" w:hAnsi="方正仿宋_GBK" w:eastAsia="方正仿宋_GBK" w:cs="方正仿宋_GBK"/>
          <w:sz w:val="32"/>
          <w:szCs w:val="32"/>
          <w:shd w:val="clear" w:color="auto" w:fill="FFFFFF"/>
        </w:rPr>
        <w:t>，主要原因是</w:t>
      </w:r>
      <w:r>
        <w:rPr>
          <w:rFonts w:ascii="Times New Roman" w:hAnsi="方正仿宋_GBK" w:eastAsia="方正仿宋_GBK" w:cs="方正仿宋_GBK"/>
          <w:color w:val="000000"/>
          <w:sz w:val="32"/>
          <w:szCs w:val="32"/>
          <w:shd w:val="clear" w:color="auto" w:fill="FFFFFF"/>
        </w:rPr>
        <w:t>政府性基金增加，项目增加。</w:t>
      </w:r>
      <w:r>
        <w:rPr>
          <w:rFonts w:ascii="Times New Roman" w:hAnsi="方正仿宋_GBK" w:eastAsia="方正仿宋_GBK" w:cs="方正仿宋_GBK"/>
          <w:sz w:val="32"/>
          <w:szCs w:val="32"/>
          <w:shd w:val="clear" w:color="auto" w:fill="FFFFFF"/>
        </w:rPr>
        <w:t>其中：财政拨款收入</w:t>
      </w:r>
      <w:r>
        <w:rPr>
          <w:rFonts w:hint="default" w:ascii="Times New Roman" w:hAnsi="Times New Roman" w:eastAsia="方正仿宋_GBK" w:cs="宋体"/>
          <w:sz w:val="32"/>
          <w:szCs w:val="32"/>
          <w:shd w:val="clear" w:color="auto" w:fill="FFFFFF"/>
        </w:rPr>
        <w:t>6,185.79</w:t>
      </w:r>
      <w:r>
        <w:rPr>
          <w:rFonts w:ascii="Times New Roman" w:hAnsi="方正仿宋_GBK" w:eastAsia="方正仿宋_GBK" w:cs="方正仿宋_GBK"/>
          <w:sz w:val="32"/>
          <w:szCs w:val="32"/>
          <w:shd w:val="clear" w:color="auto" w:fill="FFFFFF"/>
        </w:rPr>
        <w:t>万元，占</w:t>
      </w:r>
      <w:r>
        <w:rPr>
          <w:rFonts w:hint="default" w:ascii="Times New Roman" w:hAnsi="Times New Roman" w:eastAsia="方正仿宋_GBK" w:cs="宋体"/>
          <w:sz w:val="32"/>
          <w:szCs w:val="32"/>
          <w:shd w:val="clear" w:color="auto" w:fill="FFFFFF"/>
        </w:rPr>
        <w:t>98.4%</w:t>
      </w:r>
      <w:r>
        <w:rPr>
          <w:rFonts w:ascii="Times New Roman" w:hAnsi="方正仿宋_GBK" w:eastAsia="方正仿宋_GBK" w:cs="方正仿宋_GBK"/>
          <w:sz w:val="32"/>
          <w:szCs w:val="32"/>
          <w:shd w:val="clear" w:color="auto" w:fill="FFFFFF"/>
        </w:rPr>
        <w:t>；其他收入</w:t>
      </w:r>
      <w:r>
        <w:rPr>
          <w:rFonts w:hint="default" w:ascii="Times New Roman" w:hAnsi="Times New Roman" w:eastAsia="方正仿宋_GBK" w:cs="宋体"/>
          <w:sz w:val="32"/>
          <w:szCs w:val="32"/>
          <w:shd w:val="clear" w:color="auto" w:fill="FFFFFF"/>
        </w:rPr>
        <w:t>103.03</w:t>
      </w:r>
      <w:r>
        <w:rPr>
          <w:rFonts w:ascii="Times New Roman" w:hAnsi="方正仿宋_GBK" w:eastAsia="方正仿宋_GBK" w:cs="方正仿宋_GBK"/>
          <w:sz w:val="32"/>
          <w:szCs w:val="32"/>
          <w:shd w:val="clear" w:color="auto" w:fill="FFFFFF"/>
        </w:rPr>
        <w:t>万元，占</w:t>
      </w:r>
      <w:r>
        <w:rPr>
          <w:rFonts w:hint="default" w:ascii="Times New Roman" w:hAnsi="Times New Roman" w:eastAsia="方正仿宋_GBK" w:cs="宋体"/>
          <w:sz w:val="32"/>
          <w:szCs w:val="32"/>
          <w:shd w:val="clear" w:color="auto" w:fill="FFFFFF"/>
        </w:rPr>
        <w:t>1.6%</w:t>
      </w:r>
      <w:r>
        <w:rPr>
          <w:rFonts w:ascii="Times New Roman" w:hAnsi="方正仿宋_GBK" w:eastAsia="方正仿宋_GBK" w:cs="方正仿宋_GBK"/>
          <w:sz w:val="32"/>
          <w:szCs w:val="32"/>
          <w:shd w:val="clear" w:color="auto" w:fill="FFFFFF"/>
        </w:rPr>
        <w:t>。此外，年初结转和结余</w:t>
      </w:r>
      <w:r>
        <w:rPr>
          <w:rFonts w:hint="default" w:ascii="Times New Roman" w:hAnsi="Times New Roman" w:eastAsia="方正仿宋_GBK" w:cs="宋体"/>
          <w:sz w:val="32"/>
          <w:szCs w:val="32"/>
          <w:shd w:val="clear" w:color="auto" w:fill="FFFFFF"/>
        </w:rPr>
        <w:t>228.17</w:t>
      </w:r>
      <w:r>
        <w:rPr>
          <w:rFonts w:ascii="Times New Roman" w:hAnsi="方正仿宋_GBK" w:eastAsia="方正仿宋_GBK" w:cs="方正仿宋_GBK"/>
          <w:sz w:val="32"/>
          <w:szCs w:val="32"/>
          <w:shd w:val="clear" w:color="auto" w:fill="FFFFFF"/>
        </w:rPr>
        <w:t>万元。</w:t>
      </w:r>
    </w:p>
    <w:p>
      <w:pPr>
        <w:pStyle w:val="6"/>
        <w:widowControl w:val="0"/>
        <w:shd w:val="clear" w:color="auto" w:fill="FFFFFF"/>
        <w:autoSpaceDE w:val="0"/>
        <w:spacing w:line="560" w:lineRule="exact"/>
        <w:ind w:firstLine="640" w:firstLineChars="200"/>
        <w:rPr>
          <w:rFonts w:hint="default" w:ascii="Times New Roman" w:hAnsi="Times New Roman" w:cs="宋体"/>
          <w:shd w:val="clear" w:color="auto" w:fill="FFFFFF"/>
        </w:rPr>
      </w:pPr>
      <w:r>
        <w:rPr>
          <w:rStyle w:val="7"/>
          <w:rFonts w:hint="eastAsia" w:cs="宋体"/>
          <w:b w:val="0"/>
          <w:bCs/>
          <w:sz w:val="32"/>
          <w:szCs w:val="32"/>
          <w:shd w:val="clear" w:color="auto" w:fill="FFFFFF"/>
        </w:rPr>
        <w:t xml:space="preserve">3. </w:t>
      </w:r>
      <w:r>
        <w:rPr>
          <w:rStyle w:val="7"/>
          <w:rFonts w:hint="eastAsia" w:hAnsi="方正仿宋_GBK" w:eastAsia="方正仿宋_GBK" w:cs="方正仿宋_GBK"/>
          <w:b w:val="0"/>
          <w:bCs/>
          <w:sz w:val="32"/>
          <w:szCs w:val="32"/>
          <w:shd w:val="clear" w:color="auto" w:fill="FFFFFF"/>
        </w:rPr>
        <w:t>支出情况。</w:t>
      </w:r>
      <w:r>
        <w:rPr>
          <w:rFonts w:hint="default" w:ascii="Times New Roman" w:hAnsi="Times New Roman" w:eastAsia="方正仿宋_GBK" w:cs="宋体"/>
          <w:sz w:val="32"/>
          <w:szCs w:val="32"/>
          <w:shd w:val="clear" w:color="auto" w:fill="FFFFFF"/>
        </w:rPr>
        <w:t>2021</w:t>
      </w:r>
      <w:r>
        <w:rPr>
          <w:rFonts w:ascii="Times New Roman" w:hAnsi="方正仿宋_GBK" w:eastAsia="方正仿宋_GBK" w:cs="方正仿宋_GBK"/>
          <w:sz w:val="32"/>
          <w:szCs w:val="32"/>
          <w:shd w:val="clear" w:color="auto" w:fill="FFFFFF"/>
        </w:rPr>
        <w:t>年度支出合计</w:t>
      </w:r>
      <w:r>
        <w:rPr>
          <w:rFonts w:hint="default" w:ascii="Times New Roman" w:hAnsi="Times New Roman" w:eastAsia="方正仿宋_GBK" w:cs="宋体"/>
          <w:sz w:val="32"/>
          <w:szCs w:val="32"/>
          <w:shd w:val="clear" w:color="auto" w:fill="FFFFFF"/>
        </w:rPr>
        <w:t>6,209.67</w:t>
      </w:r>
      <w:r>
        <w:rPr>
          <w:rFonts w:ascii="Times New Roman" w:hAnsi="方正仿宋_GBK" w:eastAsia="方正仿宋_GBK" w:cs="方正仿宋_GBK"/>
          <w:sz w:val="32"/>
          <w:szCs w:val="32"/>
          <w:shd w:val="clear" w:color="auto" w:fill="FFFFFF"/>
        </w:rPr>
        <w:t>万元，较上年决算数增加</w:t>
      </w:r>
      <w:r>
        <w:rPr>
          <w:rFonts w:hint="default" w:ascii="Times New Roman" w:hAnsi="Times New Roman" w:eastAsia="方正仿宋_GBK" w:cs="宋体"/>
          <w:sz w:val="32"/>
          <w:szCs w:val="32"/>
          <w:shd w:val="clear" w:color="auto" w:fill="FFFFFF"/>
        </w:rPr>
        <w:t>444.73</w:t>
      </w:r>
      <w:r>
        <w:rPr>
          <w:rFonts w:ascii="Times New Roman" w:hAnsi="方正仿宋_GBK" w:eastAsia="方正仿宋_GBK" w:cs="方正仿宋_GBK"/>
          <w:sz w:val="32"/>
          <w:szCs w:val="32"/>
          <w:shd w:val="clear" w:color="auto" w:fill="FFFFFF"/>
        </w:rPr>
        <w:t>万元，增长</w:t>
      </w:r>
      <w:r>
        <w:rPr>
          <w:rFonts w:hint="default" w:ascii="Times New Roman" w:hAnsi="Times New Roman" w:eastAsia="方正仿宋_GBK" w:cs="宋体"/>
          <w:sz w:val="32"/>
          <w:szCs w:val="32"/>
          <w:shd w:val="clear" w:color="auto" w:fill="FFFFFF"/>
        </w:rPr>
        <w:t>7.7%</w:t>
      </w:r>
      <w:r>
        <w:rPr>
          <w:rFonts w:ascii="Times New Roman" w:hAnsi="方正仿宋_GBK" w:eastAsia="方正仿宋_GBK" w:cs="方正仿宋_GBK"/>
          <w:sz w:val="32"/>
          <w:szCs w:val="32"/>
          <w:shd w:val="clear" w:color="auto" w:fill="FFFFFF"/>
        </w:rPr>
        <w:t>，主要原因是</w:t>
      </w:r>
      <w:r>
        <w:rPr>
          <w:rFonts w:ascii="Times New Roman" w:hAnsi="方正仿宋_GBK" w:eastAsia="方正仿宋_GBK" w:cs="方正仿宋_GBK"/>
          <w:color w:val="000000"/>
          <w:sz w:val="32"/>
          <w:szCs w:val="32"/>
          <w:shd w:val="clear" w:color="auto" w:fill="FFFFFF"/>
        </w:rPr>
        <w:t>政府性基金增加，项目增加。</w:t>
      </w:r>
      <w:r>
        <w:rPr>
          <w:rFonts w:ascii="Times New Roman" w:hAnsi="方正仿宋_GBK" w:eastAsia="方正仿宋_GBK" w:cs="方正仿宋_GBK"/>
          <w:sz w:val="32"/>
          <w:szCs w:val="32"/>
          <w:shd w:val="clear" w:color="auto" w:fill="FFFFFF"/>
        </w:rPr>
        <w:t>其中：基本支出</w:t>
      </w:r>
      <w:r>
        <w:rPr>
          <w:rFonts w:hint="default" w:ascii="Times New Roman" w:hAnsi="Times New Roman" w:eastAsia="方正仿宋_GBK" w:cs="宋体"/>
          <w:sz w:val="32"/>
          <w:szCs w:val="32"/>
          <w:shd w:val="clear" w:color="auto" w:fill="FFFFFF"/>
        </w:rPr>
        <w:t>1,244.10</w:t>
      </w:r>
      <w:r>
        <w:rPr>
          <w:rFonts w:ascii="Times New Roman" w:hAnsi="方正仿宋_GBK" w:eastAsia="方正仿宋_GBK" w:cs="方正仿宋_GBK"/>
          <w:sz w:val="32"/>
          <w:szCs w:val="32"/>
          <w:shd w:val="clear" w:color="auto" w:fill="FFFFFF"/>
        </w:rPr>
        <w:t>万元，占</w:t>
      </w:r>
      <w:r>
        <w:rPr>
          <w:rFonts w:hint="default" w:ascii="Times New Roman" w:hAnsi="Times New Roman" w:eastAsia="方正仿宋_GBK" w:cs="宋体"/>
          <w:sz w:val="32"/>
          <w:szCs w:val="32"/>
          <w:shd w:val="clear" w:color="auto" w:fill="FFFFFF"/>
        </w:rPr>
        <w:t>20%</w:t>
      </w:r>
      <w:r>
        <w:rPr>
          <w:rFonts w:ascii="Times New Roman" w:hAnsi="方正仿宋_GBK" w:eastAsia="方正仿宋_GBK" w:cs="方正仿宋_GBK"/>
          <w:sz w:val="32"/>
          <w:szCs w:val="32"/>
          <w:shd w:val="clear" w:color="auto" w:fill="FFFFFF"/>
        </w:rPr>
        <w:t>；项目支出</w:t>
      </w:r>
      <w:r>
        <w:rPr>
          <w:rFonts w:hint="default" w:ascii="Times New Roman" w:hAnsi="Times New Roman" w:eastAsia="方正仿宋_GBK" w:cs="宋体"/>
          <w:sz w:val="32"/>
          <w:szCs w:val="32"/>
          <w:shd w:val="clear" w:color="auto" w:fill="FFFFFF"/>
        </w:rPr>
        <w:t>4,965.57</w:t>
      </w:r>
      <w:r>
        <w:rPr>
          <w:rFonts w:ascii="Times New Roman" w:hAnsi="方正仿宋_GBK" w:eastAsia="方正仿宋_GBK" w:cs="方正仿宋_GBK"/>
          <w:sz w:val="32"/>
          <w:szCs w:val="32"/>
          <w:shd w:val="clear" w:color="auto" w:fill="FFFFFF"/>
        </w:rPr>
        <w:t>万元，占</w:t>
      </w:r>
      <w:r>
        <w:rPr>
          <w:rFonts w:hint="default" w:ascii="Times New Roman" w:hAnsi="Times New Roman" w:eastAsia="方正仿宋_GBK" w:cs="宋体"/>
          <w:sz w:val="32"/>
          <w:szCs w:val="32"/>
          <w:shd w:val="clear" w:color="auto" w:fill="FFFFFF"/>
        </w:rPr>
        <w:t>80%</w:t>
      </w:r>
      <w:r>
        <w:rPr>
          <w:rFonts w:ascii="Times New Roman" w:hAnsi="方正仿宋_GBK" w:eastAsia="方正仿宋_GBK" w:cs="方正仿宋_GBK"/>
          <w:sz w:val="32"/>
          <w:szCs w:val="32"/>
          <w:shd w:val="clear" w:color="auto" w:fill="FFFFFF"/>
        </w:rPr>
        <w:t>。</w:t>
      </w:r>
    </w:p>
    <w:p>
      <w:pPr>
        <w:pStyle w:val="6"/>
        <w:widowControl w:val="0"/>
        <w:shd w:val="clear" w:color="auto" w:fill="FFFFFF"/>
        <w:autoSpaceDE w:val="0"/>
        <w:spacing w:line="560" w:lineRule="exact"/>
        <w:ind w:firstLine="640" w:firstLineChars="200"/>
        <w:rPr>
          <w:rFonts w:hint="default" w:ascii="Times New Roman" w:hAnsi="Times New Roman" w:cs="宋体"/>
          <w:shd w:val="clear" w:color="auto" w:fill="FFFFFF"/>
        </w:rPr>
      </w:pPr>
      <w:r>
        <w:rPr>
          <w:rStyle w:val="7"/>
          <w:rFonts w:hint="eastAsia" w:cs="宋体"/>
          <w:b w:val="0"/>
          <w:bCs/>
          <w:sz w:val="32"/>
          <w:szCs w:val="32"/>
          <w:shd w:val="clear" w:color="auto" w:fill="FFFFFF"/>
        </w:rPr>
        <w:t xml:space="preserve">4. </w:t>
      </w:r>
      <w:r>
        <w:rPr>
          <w:rStyle w:val="7"/>
          <w:rFonts w:hint="eastAsia" w:hAnsi="方正仿宋_GBK" w:eastAsia="方正仿宋_GBK" w:cs="方正仿宋_GBK"/>
          <w:b w:val="0"/>
          <w:bCs/>
          <w:sz w:val="32"/>
          <w:szCs w:val="32"/>
          <w:shd w:val="clear" w:color="auto" w:fill="FFFFFF"/>
        </w:rPr>
        <w:t>结转结余情况。</w:t>
      </w:r>
      <w:r>
        <w:rPr>
          <w:rFonts w:hint="default" w:ascii="Times New Roman" w:hAnsi="Times New Roman" w:eastAsia="方正仿宋_GBK" w:cs="宋体"/>
          <w:sz w:val="32"/>
          <w:szCs w:val="32"/>
          <w:shd w:val="clear" w:color="auto" w:fill="FFFFFF"/>
        </w:rPr>
        <w:t>2021</w:t>
      </w:r>
      <w:r>
        <w:rPr>
          <w:rFonts w:ascii="Times New Roman" w:hAnsi="方正仿宋_GBK" w:eastAsia="方正仿宋_GBK" w:cs="方正仿宋_GBK"/>
          <w:sz w:val="32"/>
          <w:szCs w:val="32"/>
          <w:shd w:val="clear" w:color="auto" w:fill="FFFFFF"/>
        </w:rPr>
        <w:t>年度年末结转和结余</w:t>
      </w:r>
      <w:r>
        <w:rPr>
          <w:rFonts w:hint="default" w:ascii="Times New Roman" w:hAnsi="Times New Roman" w:eastAsia="方正仿宋_GBK" w:cs="宋体"/>
          <w:sz w:val="32"/>
          <w:szCs w:val="32"/>
          <w:shd w:val="clear" w:color="auto" w:fill="FFFFFF"/>
        </w:rPr>
        <w:t>307.31</w:t>
      </w:r>
      <w:r>
        <w:rPr>
          <w:rFonts w:ascii="Times New Roman" w:hAnsi="方正仿宋_GBK" w:eastAsia="方正仿宋_GBK" w:cs="方正仿宋_GBK"/>
          <w:sz w:val="32"/>
          <w:szCs w:val="32"/>
          <w:shd w:val="clear" w:color="auto" w:fill="FFFFFF"/>
        </w:rPr>
        <w:t>万元，较上年决算数增加</w:t>
      </w:r>
      <w:r>
        <w:rPr>
          <w:rFonts w:hint="default" w:ascii="Times New Roman" w:hAnsi="Times New Roman" w:eastAsia="方正仿宋_GBK" w:cs="宋体"/>
          <w:sz w:val="32"/>
          <w:szCs w:val="32"/>
          <w:shd w:val="clear" w:color="auto" w:fill="FFFFFF"/>
        </w:rPr>
        <w:t>88.93</w:t>
      </w:r>
      <w:r>
        <w:rPr>
          <w:rFonts w:ascii="Times New Roman" w:hAnsi="方正仿宋_GBK" w:eastAsia="方正仿宋_GBK" w:cs="方正仿宋_GBK"/>
          <w:sz w:val="32"/>
          <w:szCs w:val="32"/>
          <w:shd w:val="clear" w:color="auto" w:fill="FFFFFF"/>
        </w:rPr>
        <w:t>万元，增长</w:t>
      </w:r>
      <w:r>
        <w:rPr>
          <w:rFonts w:hint="default" w:ascii="Times New Roman" w:hAnsi="Times New Roman" w:eastAsia="方正仿宋_GBK" w:cs="宋体"/>
          <w:sz w:val="32"/>
          <w:szCs w:val="32"/>
          <w:shd w:val="clear" w:color="auto" w:fill="FFFFFF"/>
        </w:rPr>
        <w:t>40.7%</w:t>
      </w:r>
      <w:r>
        <w:rPr>
          <w:rFonts w:ascii="Times New Roman" w:hAnsi="方正仿宋_GBK" w:eastAsia="方正仿宋_GBK" w:cs="方正仿宋_GBK"/>
          <w:sz w:val="32"/>
          <w:szCs w:val="32"/>
          <w:shd w:val="clear" w:color="auto" w:fill="FFFFFF"/>
        </w:rPr>
        <w:t>，主要原因是</w:t>
      </w:r>
      <w:r>
        <w:rPr>
          <w:rFonts w:hint="default" w:ascii="Times New Roman" w:hAnsi="Times New Roman" w:eastAsia="仿宋_GB2312" w:cs="仿宋_GB2312"/>
          <w:color w:val="000000"/>
          <w:sz w:val="32"/>
          <w:szCs w:val="32"/>
          <w:shd w:val="clear" w:color="auto" w:fill="FFFFFF"/>
        </w:rPr>
        <w:t>项目增多，未完工的项目所交的保证金和项目资金未支付完。</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sz w:val="32"/>
          <w:szCs w:val="32"/>
          <w:shd w:val="clear" w:color="auto" w:fill="FFFFFF"/>
        </w:rPr>
      </w:pPr>
      <w:r>
        <w:rPr>
          <w:rStyle w:val="7"/>
          <w:rFonts w:hint="eastAsia" w:hAnsi="方正楷体_GBK" w:eastAsia="方正楷体_GBK" w:cs="方正楷体_GBK"/>
          <w:b w:val="0"/>
          <w:bCs/>
          <w:sz w:val="32"/>
          <w:szCs w:val="32"/>
          <w:shd w:val="clear" w:color="auto" w:fill="FFFFFF"/>
        </w:rPr>
        <w:t>（二）财政拨款收入支出决算总体情况说明。</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sz w:val="32"/>
          <w:szCs w:val="32"/>
          <w:shd w:val="clear" w:color="auto" w:fill="FFFFFF"/>
        </w:rPr>
      </w:pPr>
      <w:r>
        <w:rPr>
          <w:rFonts w:hint="default" w:ascii="Times New Roman" w:hAnsi="Times New Roman" w:eastAsia="方正仿宋_GBK" w:cs="宋体"/>
          <w:sz w:val="32"/>
          <w:szCs w:val="32"/>
          <w:shd w:val="clear" w:color="auto" w:fill="FFFFFF"/>
        </w:rPr>
        <w:t>2021</w:t>
      </w:r>
      <w:r>
        <w:rPr>
          <w:rFonts w:ascii="Times New Roman" w:hAnsi="方正仿宋_GBK" w:eastAsia="方正仿宋_GBK" w:cs="方正仿宋_GBK"/>
          <w:sz w:val="32"/>
          <w:szCs w:val="32"/>
          <w:shd w:val="clear" w:color="auto" w:fill="FFFFFF"/>
        </w:rPr>
        <w:t>年度财政拨款收、支总计</w:t>
      </w:r>
      <w:r>
        <w:rPr>
          <w:rFonts w:hint="default" w:ascii="Times New Roman" w:hAnsi="Times New Roman" w:eastAsia="方正仿宋_GBK" w:cs="宋体"/>
          <w:sz w:val="32"/>
          <w:szCs w:val="32"/>
          <w:shd w:val="clear" w:color="auto" w:fill="FFFFFF"/>
        </w:rPr>
        <w:t>6,195.57</w:t>
      </w:r>
      <w:r>
        <w:rPr>
          <w:rFonts w:ascii="Times New Roman" w:hAnsi="方正仿宋_GBK" w:eastAsia="方正仿宋_GBK" w:cs="方正仿宋_GBK"/>
          <w:sz w:val="32"/>
          <w:szCs w:val="32"/>
          <w:shd w:val="clear" w:color="auto" w:fill="FFFFFF"/>
        </w:rPr>
        <w:t>万元。与</w:t>
      </w:r>
      <w:r>
        <w:rPr>
          <w:rFonts w:hint="default" w:ascii="Times New Roman" w:hAnsi="Times New Roman" w:eastAsia="方正仿宋_GBK" w:cs="宋体"/>
          <w:sz w:val="32"/>
          <w:szCs w:val="32"/>
          <w:shd w:val="clear" w:color="auto" w:fill="FFFFFF"/>
        </w:rPr>
        <w:t>2020</w:t>
      </w:r>
      <w:r>
        <w:rPr>
          <w:rFonts w:ascii="Times New Roman" w:hAnsi="方正仿宋_GBK" w:eastAsia="方正仿宋_GBK" w:cs="方正仿宋_GBK"/>
          <w:sz w:val="32"/>
          <w:szCs w:val="32"/>
          <w:shd w:val="clear" w:color="auto" w:fill="FFFFFF"/>
        </w:rPr>
        <w:t>年相比，财政拨款收、支总计各增加</w:t>
      </w:r>
      <w:r>
        <w:rPr>
          <w:rFonts w:hint="default" w:ascii="Times New Roman" w:hAnsi="Times New Roman" w:eastAsia="方正仿宋_GBK" w:cs="宋体"/>
          <w:sz w:val="32"/>
          <w:szCs w:val="32"/>
          <w:shd w:val="clear" w:color="auto" w:fill="FFFFFF"/>
        </w:rPr>
        <w:t>1,306.11</w:t>
      </w:r>
      <w:r>
        <w:rPr>
          <w:rFonts w:ascii="Times New Roman" w:hAnsi="方正仿宋_GBK" w:eastAsia="方正仿宋_GBK" w:cs="方正仿宋_GBK"/>
          <w:sz w:val="32"/>
          <w:szCs w:val="32"/>
          <w:shd w:val="clear" w:color="auto" w:fill="FFFFFF"/>
        </w:rPr>
        <w:t>万元，增长</w:t>
      </w:r>
      <w:r>
        <w:rPr>
          <w:rFonts w:hint="default" w:ascii="Times New Roman" w:hAnsi="Times New Roman" w:eastAsia="方正仿宋_GBK" w:cs="宋体"/>
          <w:sz w:val="32"/>
          <w:szCs w:val="32"/>
          <w:shd w:val="clear" w:color="auto" w:fill="FFFFFF"/>
        </w:rPr>
        <w:t>26.7%</w:t>
      </w:r>
      <w:r>
        <w:rPr>
          <w:rFonts w:ascii="Times New Roman" w:hAnsi="方正仿宋_GBK" w:eastAsia="方正仿宋_GBK" w:cs="方正仿宋_GBK"/>
          <w:sz w:val="32"/>
          <w:szCs w:val="32"/>
          <w:shd w:val="clear" w:color="auto" w:fill="FFFFFF"/>
        </w:rPr>
        <w:t>，主要原因是</w:t>
      </w:r>
      <w:r>
        <w:rPr>
          <w:rFonts w:ascii="Times New Roman" w:hAnsi="方正仿宋_GBK" w:eastAsia="方正仿宋_GBK" w:cs="方正仿宋_GBK"/>
          <w:color w:val="000000"/>
          <w:sz w:val="32"/>
          <w:szCs w:val="32"/>
          <w:shd w:val="clear" w:color="auto" w:fill="FFFFFF"/>
        </w:rPr>
        <w:t>政府性基金增加，项目增加。</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sz w:val="32"/>
          <w:szCs w:val="32"/>
          <w:shd w:val="clear" w:color="auto" w:fill="FFFFFF"/>
        </w:rPr>
      </w:pPr>
      <w:r>
        <w:rPr>
          <w:rStyle w:val="7"/>
          <w:rFonts w:hint="eastAsia" w:hAnsi="方正楷体_GBK" w:eastAsia="方正楷体_GBK" w:cs="方正楷体_GBK"/>
          <w:b w:val="0"/>
          <w:bCs/>
          <w:sz w:val="32"/>
          <w:szCs w:val="32"/>
          <w:shd w:val="clear" w:color="auto" w:fill="FFFFFF"/>
        </w:rPr>
        <w:t>（三）一般公共预算财政拨款收入支出决算情况说明。</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sz w:val="32"/>
          <w:szCs w:val="32"/>
          <w:shd w:val="clear" w:color="auto" w:fill="FFFFFF"/>
        </w:rPr>
      </w:pPr>
      <w:r>
        <w:rPr>
          <w:rStyle w:val="7"/>
          <w:rFonts w:hint="eastAsia" w:cs="宋体"/>
          <w:b w:val="0"/>
          <w:bCs/>
          <w:sz w:val="32"/>
          <w:szCs w:val="32"/>
          <w:shd w:val="clear" w:color="auto" w:fill="FFFFFF"/>
        </w:rPr>
        <w:t xml:space="preserve">1. </w:t>
      </w:r>
      <w:r>
        <w:rPr>
          <w:rStyle w:val="7"/>
          <w:rFonts w:hint="eastAsia" w:hAnsi="方正仿宋_GBK" w:eastAsia="方正仿宋_GBK" w:cs="方正仿宋_GBK"/>
          <w:b w:val="0"/>
          <w:bCs/>
          <w:sz w:val="32"/>
          <w:szCs w:val="32"/>
          <w:shd w:val="clear" w:color="auto" w:fill="FFFFFF"/>
        </w:rPr>
        <w:t>收入情况。</w:t>
      </w:r>
      <w:r>
        <w:rPr>
          <w:rFonts w:hint="default" w:ascii="Times New Roman" w:hAnsi="Times New Roman" w:eastAsia="方正仿宋_GBK" w:cs="宋体"/>
          <w:sz w:val="32"/>
          <w:szCs w:val="32"/>
          <w:shd w:val="clear" w:color="auto" w:fill="FFFFFF"/>
        </w:rPr>
        <w:t>2021</w:t>
      </w:r>
      <w:r>
        <w:rPr>
          <w:rFonts w:ascii="Times New Roman" w:hAnsi="方正仿宋_GBK" w:eastAsia="方正仿宋_GBK" w:cs="方正仿宋_GBK"/>
          <w:sz w:val="32"/>
          <w:szCs w:val="32"/>
          <w:shd w:val="clear" w:color="auto" w:fill="FFFFFF"/>
        </w:rPr>
        <w:t>年度一般公共预算财政拨款收入</w:t>
      </w:r>
      <w:r>
        <w:rPr>
          <w:rFonts w:hint="default" w:ascii="Times New Roman" w:hAnsi="Times New Roman" w:eastAsia="方正仿宋_GBK" w:cs="宋体"/>
          <w:sz w:val="32"/>
          <w:szCs w:val="32"/>
          <w:shd w:val="clear" w:color="auto" w:fill="FFFFFF"/>
        </w:rPr>
        <w:t>2,089.10</w:t>
      </w:r>
      <w:r>
        <w:rPr>
          <w:rFonts w:ascii="Times New Roman" w:hAnsi="方正仿宋_GBK" w:eastAsia="方正仿宋_GBK" w:cs="方正仿宋_GBK"/>
          <w:sz w:val="32"/>
          <w:szCs w:val="32"/>
          <w:shd w:val="clear" w:color="auto" w:fill="FFFFFF"/>
        </w:rPr>
        <w:t>万元，较上年决算数减少</w:t>
      </w:r>
      <w:r>
        <w:rPr>
          <w:rFonts w:hint="default" w:ascii="Times New Roman" w:hAnsi="Times New Roman" w:eastAsia="方正仿宋_GBK" w:cs="宋体"/>
          <w:sz w:val="32"/>
          <w:szCs w:val="32"/>
          <w:shd w:val="clear" w:color="auto" w:fill="FFFFFF"/>
        </w:rPr>
        <w:t>106.75</w:t>
      </w:r>
      <w:r>
        <w:rPr>
          <w:rFonts w:ascii="Times New Roman" w:hAnsi="方正仿宋_GBK" w:eastAsia="方正仿宋_GBK" w:cs="方正仿宋_GBK"/>
          <w:sz w:val="32"/>
          <w:szCs w:val="32"/>
          <w:shd w:val="clear" w:color="auto" w:fill="FFFFFF"/>
        </w:rPr>
        <w:t>万元，下降</w:t>
      </w:r>
      <w:r>
        <w:rPr>
          <w:rFonts w:hint="default" w:ascii="Times New Roman" w:hAnsi="Times New Roman" w:eastAsia="方正仿宋_GBK" w:cs="宋体"/>
          <w:sz w:val="32"/>
          <w:szCs w:val="32"/>
          <w:shd w:val="clear" w:color="auto" w:fill="FFFFFF"/>
        </w:rPr>
        <w:t>4.9%</w:t>
      </w:r>
      <w:r>
        <w:rPr>
          <w:rFonts w:ascii="Times New Roman" w:hAnsi="方正仿宋_GBK" w:eastAsia="方正仿宋_GBK" w:cs="方正仿宋_GBK"/>
          <w:sz w:val="32"/>
          <w:szCs w:val="32"/>
          <w:shd w:val="clear" w:color="auto" w:fill="FFFFFF"/>
        </w:rPr>
        <w:t>。主要原因是</w:t>
      </w:r>
      <w:r>
        <w:rPr>
          <w:rFonts w:ascii="Times New Roman" w:hAnsi="方正仿宋_GBK" w:eastAsia="方正仿宋_GBK" w:cs="方正仿宋_GBK"/>
          <w:color w:val="000000"/>
          <w:sz w:val="32"/>
          <w:szCs w:val="32"/>
          <w:shd w:val="clear" w:color="auto" w:fill="FFFFFF"/>
        </w:rPr>
        <w:t>人员经费变化，差旅费包干的取消。</w:t>
      </w:r>
      <w:r>
        <w:rPr>
          <w:rFonts w:ascii="Times New Roman" w:hAnsi="方正仿宋_GBK" w:eastAsia="方正仿宋_GBK" w:cs="方正仿宋_GBK"/>
          <w:sz w:val="32"/>
          <w:szCs w:val="32"/>
          <w:shd w:val="clear" w:color="auto" w:fill="FFFFFF"/>
        </w:rPr>
        <w:t>较年初预算数增加</w:t>
      </w:r>
      <w:r>
        <w:rPr>
          <w:rFonts w:hint="default" w:ascii="Times New Roman" w:hAnsi="Times New Roman" w:eastAsia="方正仿宋_GBK" w:cs="宋体"/>
          <w:sz w:val="32"/>
          <w:szCs w:val="32"/>
          <w:shd w:val="clear" w:color="auto" w:fill="FFFFFF"/>
        </w:rPr>
        <w:t>888.85</w:t>
      </w:r>
      <w:r>
        <w:rPr>
          <w:rFonts w:ascii="Times New Roman" w:hAnsi="方正仿宋_GBK" w:eastAsia="方正仿宋_GBK" w:cs="方正仿宋_GBK"/>
          <w:sz w:val="32"/>
          <w:szCs w:val="32"/>
          <w:shd w:val="clear" w:color="auto" w:fill="FFFFFF"/>
        </w:rPr>
        <w:t>万元，增长</w:t>
      </w:r>
      <w:r>
        <w:rPr>
          <w:rFonts w:hint="default" w:ascii="Times New Roman" w:hAnsi="Times New Roman" w:eastAsia="方正仿宋_GBK" w:cs="宋体"/>
          <w:sz w:val="32"/>
          <w:szCs w:val="32"/>
          <w:shd w:val="clear" w:color="auto" w:fill="FFFFFF"/>
        </w:rPr>
        <w:t>74.1%</w:t>
      </w:r>
      <w:r>
        <w:rPr>
          <w:rFonts w:ascii="Times New Roman" w:hAnsi="方正仿宋_GBK" w:eastAsia="方正仿宋_GBK" w:cs="方正仿宋_GBK"/>
          <w:sz w:val="32"/>
          <w:szCs w:val="32"/>
          <w:shd w:val="clear" w:color="auto" w:fill="FFFFFF"/>
        </w:rPr>
        <w:t>。主要原因是</w:t>
      </w:r>
      <w:r>
        <w:rPr>
          <w:rFonts w:ascii="Times New Roman" w:hAnsi="方正仿宋_GBK" w:eastAsia="方正仿宋_GBK" w:cs="方正仿宋_GBK"/>
          <w:color w:val="000000"/>
          <w:sz w:val="32"/>
          <w:szCs w:val="32"/>
          <w:shd w:val="clear" w:color="auto" w:fill="FFFFFF"/>
        </w:rPr>
        <w:t>带薪年休、年终考核等人员经费未纳入预算，社会保障资金等补助资金未纳入预算，污水管网、安全饮水、冬春救助、灾后重建资金未纳入预算。</w:t>
      </w:r>
      <w:r>
        <w:rPr>
          <w:rFonts w:ascii="Times New Roman" w:hAnsi="方正仿宋_GBK" w:eastAsia="方正仿宋_GBK" w:cs="方正仿宋_GBK"/>
          <w:sz w:val="32"/>
          <w:szCs w:val="32"/>
          <w:shd w:val="clear" w:color="auto" w:fill="FFFFFF"/>
        </w:rPr>
        <w:t>此外，年初财政拨款结转和结余</w:t>
      </w:r>
      <w:r>
        <w:rPr>
          <w:rFonts w:hint="default" w:ascii="Times New Roman" w:hAnsi="Times New Roman" w:eastAsia="方正仿宋_GBK" w:cs="宋体"/>
          <w:sz w:val="32"/>
          <w:szCs w:val="32"/>
          <w:shd w:val="clear" w:color="auto" w:fill="FFFFFF"/>
        </w:rPr>
        <w:t>9.78</w:t>
      </w:r>
      <w:r>
        <w:rPr>
          <w:rFonts w:ascii="Times New Roman" w:hAnsi="方正仿宋_GBK" w:eastAsia="方正仿宋_GBK" w:cs="方正仿宋_GBK"/>
          <w:sz w:val="32"/>
          <w:szCs w:val="32"/>
          <w:shd w:val="clear" w:color="auto" w:fill="FFFFFF"/>
        </w:rPr>
        <w:t>万元。</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sz w:val="32"/>
          <w:szCs w:val="32"/>
          <w:shd w:val="clear" w:color="auto" w:fill="FFFFFF"/>
        </w:rPr>
      </w:pPr>
      <w:r>
        <w:rPr>
          <w:rStyle w:val="7"/>
          <w:rFonts w:hint="eastAsia" w:cs="宋体"/>
          <w:b w:val="0"/>
          <w:bCs/>
          <w:sz w:val="32"/>
          <w:szCs w:val="32"/>
          <w:shd w:val="clear" w:color="auto" w:fill="FFFFFF"/>
        </w:rPr>
        <w:t xml:space="preserve">2. </w:t>
      </w:r>
      <w:r>
        <w:rPr>
          <w:rStyle w:val="7"/>
          <w:rFonts w:hint="eastAsia" w:hAnsi="方正仿宋_GBK" w:eastAsia="方正仿宋_GBK" w:cs="方正仿宋_GBK"/>
          <w:b w:val="0"/>
          <w:bCs/>
          <w:sz w:val="32"/>
          <w:szCs w:val="32"/>
          <w:shd w:val="clear" w:color="auto" w:fill="FFFFFF"/>
        </w:rPr>
        <w:t>支出情况。</w:t>
      </w:r>
      <w:r>
        <w:rPr>
          <w:rFonts w:hint="default" w:ascii="Times New Roman" w:hAnsi="Times New Roman" w:eastAsia="方正仿宋_GBK" w:cs="宋体"/>
          <w:sz w:val="32"/>
          <w:szCs w:val="32"/>
          <w:shd w:val="clear" w:color="auto" w:fill="FFFFFF"/>
        </w:rPr>
        <w:t>2021</w:t>
      </w:r>
      <w:r>
        <w:rPr>
          <w:rFonts w:ascii="Times New Roman" w:hAnsi="方正仿宋_GBK" w:eastAsia="方正仿宋_GBK" w:cs="方正仿宋_GBK"/>
          <w:sz w:val="32"/>
          <w:szCs w:val="32"/>
          <w:shd w:val="clear" w:color="auto" w:fill="FFFFFF"/>
        </w:rPr>
        <w:t>年度一般公共预算财政拨款支出</w:t>
      </w:r>
      <w:r>
        <w:rPr>
          <w:rFonts w:hint="default" w:ascii="Times New Roman" w:hAnsi="Times New Roman" w:eastAsia="方正仿宋_GBK" w:cs="宋体"/>
          <w:sz w:val="32"/>
          <w:szCs w:val="32"/>
          <w:shd w:val="clear" w:color="auto" w:fill="FFFFFF"/>
        </w:rPr>
        <w:t>2,098.88</w:t>
      </w:r>
      <w:r>
        <w:rPr>
          <w:rFonts w:ascii="Times New Roman" w:hAnsi="方正仿宋_GBK" w:eastAsia="方正仿宋_GBK" w:cs="方正仿宋_GBK"/>
          <w:sz w:val="32"/>
          <w:szCs w:val="32"/>
          <w:shd w:val="clear" w:color="auto" w:fill="FFFFFF"/>
        </w:rPr>
        <w:t>万元，较上年决算数减少</w:t>
      </w:r>
      <w:r>
        <w:rPr>
          <w:rFonts w:hint="default" w:ascii="Times New Roman" w:hAnsi="Times New Roman" w:eastAsia="方正仿宋_GBK" w:cs="宋体"/>
          <w:sz w:val="32"/>
          <w:szCs w:val="32"/>
          <w:shd w:val="clear" w:color="auto" w:fill="FFFFFF"/>
        </w:rPr>
        <w:t>96.97</w:t>
      </w:r>
      <w:r>
        <w:rPr>
          <w:rFonts w:ascii="Times New Roman" w:hAnsi="方正仿宋_GBK" w:eastAsia="方正仿宋_GBK" w:cs="方正仿宋_GBK"/>
          <w:sz w:val="32"/>
          <w:szCs w:val="32"/>
          <w:shd w:val="clear" w:color="auto" w:fill="FFFFFF"/>
        </w:rPr>
        <w:t>万元，下降</w:t>
      </w:r>
      <w:r>
        <w:rPr>
          <w:rFonts w:hint="default" w:ascii="Times New Roman" w:hAnsi="Times New Roman" w:eastAsia="方正仿宋_GBK" w:cs="宋体"/>
          <w:sz w:val="32"/>
          <w:szCs w:val="32"/>
          <w:shd w:val="clear" w:color="auto" w:fill="FFFFFF"/>
        </w:rPr>
        <w:t>4.4%</w:t>
      </w:r>
      <w:r>
        <w:rPr>
          <w:rFonts w:ascii="Times New Roman" w:hAnsi="方正仿宋_GBK" w:eastAsia="方正仿宋_GBK" w:cs="方正仿宋_GBK"/>
          <w:sz w:val="32"/>
          <w:szCs w:val="32"/>
          <w:shd w:val="clear" w:color="auto" w:fill="FFFFFF"/>
        </w:rPr>
        <w:t>。主要原因是人员经费变化。较年初预算数增加</w:t>
      </w:r>
      <w:r>
        <w:rPr>
          <w:rFonts w:hint="default" w:ascii="Times New Roman" w:hAnsi="Times New Roman" w:eastAsia="方正仿宋_GBK" w:cs="宋体"/>
          <w:sz w:val="32"/>
          <w:szCs w:val="32"/>
          <w:shd w:val="clear" w:color="auto" w:fill="FFFFFF"/>
        </w:rPr>
        <w:t>898.63</w:t>
      </w:r>
      <w:r>
        <w:rPr>
          <w:rFonts w:ascii="Times New Roman" w:hAnsi="方正仿宋_GBK" w:eastAsia="方正仿宋_GBK" w:cs="方正仿宋_GBK"/>
          <w:sz w:val="32"/>
          <w:szCs w:val="32"/>
          <w:shd w:val="clear" w:color="auto" w:fill="FFFFFF"/>
        </w:rPr>
        <w:t>万元，增长</w:t>
      </w:r>
      <w:r>
        <w:rPr>
          <w:rFonts w:hint="default" w:ascii="Times New Roman" w:hAnsi="Times New Roman" w:eastAsia="方正仿宋_GBK" w:cs="宋体"/>
          <w:sz w:val="32"/>
          <w:szCs w:val="32"/>
          <w:shd w:val="clear" w:color="auto" w:fill="FFFFFF"/>
        </w:rPr>
        <w:t>74.9%</w:t>
      </w:r>
      <w:r>
        <w:rPr>
          <w:rFonts w:ascii="Times New Roman" w:hAnsi="方正仿宋_GBK" w:eastAsia="方正仿宋_GBK" w:cs="方正仿宋_GBK"/>
          <w:sz w:val="32"/>
          <w:szCs w:val="32"/>
          <w:shd w:val="clear" w:color="auto" w:fill="FFFFFF"/>
        </w:rPr>
        <w:t>。主要原因是</w:t>
      </w:r>
      <w:r>
        <w:rPr>
          <w:rFonts w:ascii="Times New Roman" w:hAnsi="方正仿宋_GBK" w:eastAsia="方正仿宋_GBK" w:cs="方正仿宋_GBK"/>
          <w:color w:val="000000"/>
          <w:sz w:val="32"/>
          <w:szCs w:val="32"/>
          <w:shd w:val="clear" w:color="auto" w:fill="FFFFFF"/>
        </w:rPr>
        <w:t>带薪年休、年终考核等人员经费未纳入预算，社会保障资金等补助资金未纳入预算，污水管网、安全饮水、冬春救助、灾后重建资金未纳入预算。</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sz w:val="32"/>
          <w:szCs w:val="32"/>
          <w:shd w:val="clear" w:color="auto" w:fill="FFFFFF"/>
        </w:rPr>
      </w:pPr>
      <w:r>
        <w:rPr>
          <w:rStyle w:val="7"/>
          <w:rFonts w:hint="eastAsia" w:cs="宋体"/>
          <w:b w:val="0"/>
          <w:bCs/>
          <w:sz w:val="32"/>
          <w:szCs w:val="32"/>
          <w:shd w:val="clear" w:color="auto" w:fill="FFFFFF"/>
        </w:rPr>
        <w:t xml:space="preserve">3. </w:t>
      </w:r>
      <w:r>
        <w:rPr>
          <w:rStyle w:val="7"/>
          <w:rFonts w:hint="eastAsia" w:hAnsi="方正仿宋_GBK" w:eastAsia="方正仿宋_GBK" w:cs="方正仿宋_GBK"/>
          <w:b w:val="0"/>
          <w:bCs/>
          <w:sz w:val="32"/>
          <w:szCs w:val="32"/>
          <w:shd w:val="clear" w:color="auto" w:fill="FFFFFF"/>
        </w:rPr>
        <w:t>结转结余情况。</w:t>
      </w:r>
      <w:r>
        <w:rPr>
          <w:rFonts w:hint="default" w:ascii="Times New Roman" w:hAnsi="Times New Roman" w:eastAsia="方正仿宋_GBK" w:cs="宋体"/>
          <w:sz w:val="32"/>
          <w:szCs w:val="32"/>
          <w:shd w:val="clear" w:color="auto" w:fill="FFFFFF"/>
        </w:rPr>
        <w:t>2021</w:t>
      </w:r>
      <w:r>
        <w:rPr>
          <w:rFonts w:ascii="Times New Roman" w:hAnsi="方正仿宋_GBK" w:eastAsia="方正仿宋_GBK" w:cs="方正仿宋_GBK"/>
          <w:sz w:val="32"/>
          <w:szCs w:val="32"/>
          <w:shd w:val="clear" w:color="auto" w:fill="FFFFFF"/>
        </w:rPr>
        <w:t>年度年末一般公共预算财政拨款结转和结余</w:t>
      </w:r>
      <w:r>
        <w:rPr>
          <w:rFonts w:hint="default" w:ascii="Times New Roman" w:hAnsi="Times New Roman" w:eastAsia="方正仿宋_GBK" w:cs="宋体"/>
          <w:sz w:val="32"/>
          <w:szCs w:val="32"/>
          <w:shd w:val="clear" w:color="auto" w:fill="FFFFFF"/>
        </w:rPr>
        <w:t>0.00</w:t>
      </w:r>
      <w:r>
        <w:rPr>
          <w:rFonts w:ascii="Times New Roman" w:hAnsi="方正仿宋_GBK" w:eastAsia="方正仿宋_GBK" w:cs="方正仿宋_GBK"/>
          <w:sz w:val="32"/>
          <w:szCs w:val="32"/>
          <w:shd w:val="clear" w:color="auto" w:fill="FFFFFF"/>
        </w:rPr>
        <w:t>万元，较上年决算数增加</w:t>
      </w:r>
      <w:r>
        <w:rPr>
          <w:rFonts w:hint="default" w:ascii="Times New Roman" w:hAnsi="Times New Roman" w:eastAsia="方正仿宋_GBK" w:cs="宋体"/>
          <w:sz w:val="32"/>
          <w:szCs w:val="32"/>
          <w:shd w:val="clear" w:color="auto" w:fill="FFFFFF"/>
        </w:rPr>
        <w:t>0.00</w:t>
      </w:r>
      <w:r>
        <w:rPr>
          <w:rFonts w:ascii="Times New Roman" w:hAnsi="方正仿宋_GBK" w:eastAsia="方正仿宋_GBK" w:cs="方正仿宋_GBK"/>
          <w:sz w:val="32"/>
          <w:szCs w:val="32"/>
          <w:shd w:val="clear" w:color="auto" w:fill="FFFFFF"/>
        </w:rPr>
        <w:t>万元，基本持平。</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color w:val="FF0000"/>
          <w:sz w:val="32"/>
          <w:szCs w:val="32"/>
          <w:shd w:val="clear" w:color="auto" w:fill="FFFF00"/>
        </w:rPr>
      </w:pPr>
      <w:r>
        <w:rPr>
          <w:rStyle w:val="7"/>
          <w:rFonts w:hint="eastAsia" w:cs="宋体"/>
          <w:b w:val="0"/>
          <w:bCs/>
          <w:sz w:val="32"/>
          <w:szCs w:val="32"/>
          <w:shd w:val="clear" w:color="auto" w:fill="FFFFFF"/>
        </w:rPr>
        <w:t xml:space="preserve">4. </w:t>
      </w:r>
      <w:r>
        <w:rPr>
          <w:rStyle w:val="7"/>
          <w:rFonts w:hint="eastAsia" w:hAnsi="方正仿宋_GBK" w:eastAsia="方正仿宋_GBK" w:cs="方正仿宋_GBK"/>
          <w:b w:val="0"/>
          <w:bCs/>
          <w:sz w:val="32"/>
          <w:szCs w:val="32"/>
          <w:shd w:val="clear" w:color="auto" w:fill="FFFFFF"/>
        </w:rPr>
        <w:t>比较情况。</w:t>
      </w:r>
      <w:r>
        <w:rPr>
          <w:rFonts w:ascii="Times New Roman" w:hAnsi="方正仿宋_GBK" w:eastAsia="方正仿宋_GBK" w:cs="方正仿宋_GBK"/>
          <w:sz w:val="32"/>
          <w:szCs w:val="32"/>
          <w:shd w:val="clear" w:color="auto" w:fill="FFFFFF"/>
        </w:rPr>
        <w:t>本部门</w:t>
      </w:r>
      <w:r>
        <w:rPr>
          <w:rFonts w:hint="default" w:ascii="Times New Roman" w:hAnsi="Times New Roman" w:eastAsia="方正仿宋_GBK" w:cs="宋体"/>
          <w:sz w:val="32"/>
          <w:szCs w:val="32"/>
          <w:shd w:val="clear" w:color="auto" w:fill="FFFFFF"/>
        </w:rPr>
        <w:t>2021</w:t>
      </w:r>
      <w:r>
        <w:rPr>
          <w:rFonts w:ascii="Times New Roman" w:hAnsi="方正仿宋_GBK" w:eastAsia="方正仿宋_GBK" w:cs="方正仿宋_GBK"/>
          <w:sz w:val="32"/>
          <w:szCs w:val="32"/>
          <w:shd w:val="clear" w:color="auto" w:fill="FFFFFF"/>
        </w:rPr>
        <w:t>年度一般公共预算财政拨款支出主要用于以下几个方面：</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color w:val="000000"/>
          <w:sz w:val="32"/>
          <w:szCs w:val="32"/>
          <w:shd w:val="clear" w:color="auto" w:fill="FFFFFF"/>
        </w:rPr>
      </w:pPr>
      <w:r>
        <w:rPr>
          <w:rFonts w:ascii="Times New Roman" w:hAnsi="方正仿宋_GBK" w:eastAsia="方正仿宋_GBK" w:cs="方正仿宋_GBK"/>
          <w:sz w:val="32"/>
          <w:szCs w:val="32"/>
          <w:shd w:val="clear" w:color="auto" w:fill="FFFFFF"/>
        </w:rPr>
        <w:t>（</w:t>
      </w:r>
      <w:r>
        <w:rPr>
          <w:rFonts w:hint="default" w:ascii="Times New Roman" w:hAnsi="Times New Roman" w:eastAsia="方正仿宋_GBK" w:cs="宋体"/>
          <w:sz w:val="32"/>
          <w:szCs w:val="32"/>
          <w:shd w:val="clear" w:color="auto" w:fill="FFFFFF"/>
        </w:rPr>
        <w:t>1</w:t>
      </w:r>
      <w:r>
        <w:rPr>
          <w:rFonts w:ascii="Times New Roman" w:hAnsi="方正仿宋_GBK" w:eastAsia="方正仿宋_GBK" w:cs="方正仿宋_GBK"/>
          <w:sz w:val="32"/>
          <w:szCs w:val="32"/>
          <w:shd w:val="clear" w:color="auto" w:fill="FFFFFF"/>
        </w:rPr>
        <w:t>）一般公共服务支出</w:t>
      </w:r>
      <w:r>
        <w:rPr>
          <w:rFonts w:hint="default" w:ascii="Times New Roman" w:hAnsi="Times New Roman" w:eastAsia="方正仿宋_GBK" w:cs="宋体"/>
          <w:sz w:val="32"/>
          <w:szCs w:val="32"/>
          <w:shd w:val="clear" w:color="auto" w:fill="FFFFFF"/>
        </w:rPr>
        <w:t>705.46</w:t>
      </w:r>
      <w:r>
        <w:rPr>
          <w:rFonts w:ascii="Times New Roman" w:hAnsi="方正仿宋_GBK" w:eastAsia="方正仿宋_GBK" w:cs="方正仿宋_GBK"/>
          <w:sz w:val="32"/>
          <w:szCs w:val="32"/>
          <w:shd w:val="clear" w:color="auto" w:fill="FFFFFF"/>
        </w:rPr>
        <w:t>万元，占</w:t>
      </w:r>
      <w:r>
        <w:rPr>
          <w:rFonts w:hint="default" w:ascii="Times New Roman" w:hAnsi="Times New Roman" w:eastAsia="方正仿宋_GBK" w:cs="宋体"/>
          <w:sz w:val="32"/>
          <w:szCs w:val="32"/>
          <w:shd w:val="clear" w:color="auto" w:fill="FFFFFF"/>
        </w:rPr>
        <w:t>33.6%</w:t>
      </w:r>
      <w:r>
        <w:rPr>
          <w:rFonts w:ascii="Times New Roman" w:hAnsi="方正仿宋_GBK" w:eastAsia="方正仿宋_GBK" w:cs="方正仿宋_GBK"/>
          <w:sz w:val="32"/>
          <w:szCs w:val="32"/>
          <w:shd w:val="clear" w:color="auto" w:fill="FFFFFF"/>
        </w:rPr>
        <w:t>，较年初预算数增加</w:t>
      </w:r>
      <w:r>
        <w:rPr>
          <w:rFonts w:hint="default" w:ascii="Times New Roman" w:hAnsi="Times New Roman" w:eastAsia="方正仿宋_GBK" w:cs="宋体"/>
          <w:sz w:val="32"/>
          <w:szCs w:val="32"/>
          <w:shd w:val="clear" w:color="auto" w:fill="FFFFFF"/>
        </w:rPr>
        <w:t>115.66</w:t>
      </w:r>
      <w:r>
        <w:rPr>
          <w:rFonts w:ascii="Times New Roman" w:hAnsi="方正仿宋_GBK" w:eastAsia="方正仿宋_GBK" w:cs="方正仿宋_GBK"/>
          <w:sz w:val="32"/>
          <w:szCs w:val="32"/>
          <w:shd w:val="clear" w:color="auto" w:fill="FFFFFF"/>
        </w:rPr>
        <w:t>万元，增长</w:t>
      </w:r>
      <w:r>
        <w:rPr>
          <w:rFonts w:hint="default" w:ascii="Times New Roman" w:hAnsi="Times New Roman" w:eastAsia="方正仿宋_GBK" w:cs="宋体"/>
          <w:sz w:val="32"/>
          <w:szCs w:val="32"/>
          <w:shd w:val="clear" w:color="auto" w:fill="FFFFFF"/>
        </w:rPr>
        <w:t>19.6%</w:t>
      </w:r>
      <w:r>
        <w:rPr>
          <w:rFonts w:ascii="Times New Roman" w:hAnsi="方正仿宋_GBK" w:eastAsia="方正仿宋_GBK" w:cs="方正仿宋_GBK"/>
          <w:sz w:val="32"/>
          <w:szCs w:val="32"/>
          <w:shd w:val="clear" w:color="auto" w:fill="FFFFFF"/>
        </w:rPr>
        <w:t>，主要原因是</w:t>
      </w:r>
      <w:r>
        <w:rPr>
          <w:rFonts w:ascii="Times New Roman" w:hAnsi="方正仿宋_GBK" w:eastAsia="方正仿宋_GBK" w:cs="方正仿宋_GBK"/>
          <w:color w:val="000000"/>
          <w:sz w:val="32"/>
          <w:szCs w:val="32"/>
          <w:shd w:val="clear" w:color="auto" w:fill="FFFFFF"/>
        </w:rPr>
        <w:t>部分共用经费未纳入预算。</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color w:val="000000"/>
          <w:sz w:val="32"/>
          <w:szCs w:val="32"/>
          <w:shd w:val="clear" w:color="auto" w:fill="FFFFFF"/>
        </w:rPr>
      </w:pPr>
      <w:r>
        <w:rPr>
          <w:rFonts w:ascii="Times New Roman" w:hAnsi="方正仿宋_GBK" w:eastAsia="方正仿宋_GBK" w:cs="方正仿宋_GBK"/>
          <w:sz w:val="32"/>
          <w:szCs w:val="32"/>
          <w:shd w:val="clear" w:color="auto" w:fill="FFFFFF"/>
        </w:rPr>
        <w:t>（</w:t>
      </w:r>
      <w:r>
        <w:rPr>
          <w:rFonts w:hint="default" w:ascii="Times New Roman" w:hAnsi="Times New Roman" w:eastAsia="方正仿宋_GBK" w:cs="宋体"/>
          <w:sz w:val="32"/>
          <w:szCs w:val="32"/>
          <w:shd w:val="clear" w:color="auto" w:fill="FFFFFF"/>
        </w:rPr>
        <w:t>2</w:t>
      </w:r>
      <w:r>
        <w:rPr>
          <w:rFonts w:ascii="Times New Roman" w:hAnsi="方正仿宋_GBK" w:eastAsia="方正仿宋_GBK" w:cs="方正仿宋_GBK"/>
          <w:sz w:val="32"/>
          <w:szCs w:val="32"/>
          <w:shd w:val="clear" w:color="auto" w:fill="FFFFFF"/>
        </w:rPr>
        <w:t>）国防支出</w:t>
      </w:r>
      <w:r>
        <w:rPr>
          <w:rFonts w:hint="default" w:ascii="Times New Roman" w:hAnsi="Times New Roman" w:eastAsia="方正仿宋_GBK" w:cs="宋体"/>
          <w:sz w:val="32"/>
          <w:szCs w:val="32"/>
          <w:shd w:val="clear" w:color="auto" w:fill="FFFFFF"/>
        </w:rPr>
        <w:t>0.75</w:t>
      </w:r>
      <w:r>
        <w:rPr>
          <w:rFonts w:ascii="Times New Roman" w:hAnsi="方正仿宋_GBK" w:eastAsia="方正仿宋_GBK" w:cs="方正仿宋_GBK"/>
          <w:sz w:val="32"/>
          <w:szCs w:val="32"/>
          <w:shd w:val="clear" w:color="auto" w:fill="FFFFFF"/>
        </w:rPr>
        <w:t>万元，占</w:t>
      </w:r>
      <w:r>
        <w:rPr>
          <w:rFonts w:hint="default" w:ascii="Times New Roman" w:hAnsi="Times New Roman" w:eastAsia="方正仿宋_GBK" w:cs="宋体"/>
          <w:sz w:val="32"/>
          <w:szCs w:val="32"/>
          <w:shd w:val="clear" w:color="auto" w:fill="FFFFFF"/>
        </w:rPr>
        <w:t>0%</w:t>
      </w:r>
      <w:r>
        <w:rPr>
          <w:rFonts w:ascii="Times New Roman" w:hAnsi="方正仿宋_GBK" w:eastAsia="方正仿宋_GBK" w:cs="方正仿宋_GBK"/>
          <w:sz w:val="32"/>
          <w:szCs w:val="32"/>
          <w:shd w:val="clear" w:color="auto" w:fill="FFFFFF"/>
        </w:rPr>
        <w:t>，较年初预算数增加</w:t>
      </w:r>
      <w:r>
        <w:rPr>
          <w:rFonts w:hint="default" w:ascii="Times New Roman" w:hAnsi="Times New Roman" w:eastAsia="方正仿宋_GBK" w:cs="宋体"/>
          <w:sz w:val="32"/>
          <w:szCs w:val="32"/>
          <w:shd w:val="clear" w:color="auto" w:fill="FFFFFF"/>
        </w:rPr>
        <w:t>0.75</w:t>
      </w:r>
      <w:r>
        <w:rPr>
          <w:rFonts w:ascii="Times New Roman" w:hAnsi="方正仿宋_GBK" w:eastAsia="方正仿宋_GBK" w:cs="方正仿宋_GBK"/>
          <w:sz w:val="32"/>
          <w:szCs w:val="32"/>
          <w:shd w:val="clear" w:color="auto" w:fill="FFFFFF"/>
        </w:rPr>
        <w:t>万元，增长</w:t>
      </w:r>
      <w:r>
        <w:rPr>
          <w:rFonts w:hint="default" w:ascii="Times New Roman" w:hAnsi="Times New Roman" w:eastAsia="方正仿宋_GBK" w:cs="宋体"/>
          <w:sz w:val="32"/>
          <w:szCs w:val="32"/>
          <w:shd w:val="clear" w:color="auto" w:fill="FFFFFF"/>
        </w:rPr>
        <w:t>100%</w:t>
      </w:r>
      <w:r>
        <w:rPr>
          <w:rFonts w:ascii="Times New Roman" w:hAnsi="方正仿宋_GBK" w:eastAsia="方正仿宋_GBK" w:cs="方正仿宋_GBK"/>
          <w:sz w:val="32"/>
          <w:szCs w:val="32"/>
          <w:shd w:val="clear" w:color="auto" w:fill="FFFFFF"/>
        </w:rPr>
        <w:t>，主要原因是</w:t>
      </w:r>
      <w:r>
        <w:rPr>
          <w:rFonts w:ascii="Times New Roman" w:hAnsi="方正仿宋_GBK" w:eastAsia="方正仿宋_GBK" w:cs="方正仿宋_GBK"/>
          <w:color w:val="000000"/>
          <w:sz w:val="32"/>
          <w:szCs w:val="32"/>
          <w:shd w:val="clear" w:color="auto" w:fill="FFFFFF"/>
        </w:rPr>
        <w:t>上年无此项，本年新增预算项目。</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sz w:val="32"/>
          <w:szCs w:val="32"/>
          <w:shd w:val="clear" w:color="auto" w:fill="FFFFFF"/>
        </w:rPr>
      </w:pPr>
      <w:r>
        <w:rPr>
          <w:rFonts w:ascii="Times New Roman" w:hAnsi="方正仿宋_GBK" w:eastAsia="方正仿宋_GBK" w:cs="方正仿宋_GBK"/>
          <w:sz w:val="32"/>
          <w:szCs w:val="32"/>
          <w:shd w:val="clear" w:color="auto" w:fill="FFFFFF"/>
        </w:rPr>
        <w:t>（</w:t>
      </w:r>
      <w:r>
        <w:rPr>
          <w:rFonts w:hint="default" w:ascii="Times New Roman" w:hAnsi="Times New Roman" w:eastAsia="方正仿宋_GBK" w:cs="宋体"/>
          <w:sz w:val="32"/>
          <w:szCs w:val="32"/>
          <w:shd w:val="clear" w:color="auto" w:fill="FFFFFF"/>
        </w:rPr>
        <w:t>3</w:t>
      </w:r>
      <w:r>
        <w:rPr>
          <w:rFonts w:ascii="Times New Roman" w:hAnsi="方正仿宋_GBK" w:eastAsia="方正仿宋_GBK" w:cs="方正仿宋_GBK"/>
          <w:sz w:val="32"/>
          <w:szCs w:val="32"/>
          <w:shd w:val="clear" w:color="auto" w:fill="FFFFFF"/>
        </w:rPr>
        <w:t>）公共安全支出</w:t>
      </w:r>
      <w:r>
        <w:rPr>
          <w:rFonts w:hint="default" w:ascii="Times New Roman" w:hAnsi="Times New Roman" w:eastAsia="方正仿宋_GBK" w:cs="宋体"/>
          <w:sz w:val="32"/>
          <w:szCs w:val="32"/>
          <w:shd w:val="clear" w:color="auto" w:fill="FFFFFF"/>
        </w:rPr>
        <w:t>8.64</w:t>
      </w:r>
      <w:r>
        <w:rPr>
          <w:rFonts w:ascii="Times New Roman" w:hAnsi="方正仿宋_GBK" w:eastAsia="方正仿宋_GBK" w:cs="方正仿宋_GBK"/>
          <w:sz w:val="32"/>
          <w:szCs w:val="32"/>
          <w:shd w:val="clear" w:color="auto" w:fill="FFFFFF"/>
        </w:rPr>
        <w:t>万元，占</w:t>
      </w:r>
      <w:r>
        <w:rPr>
          <w:rFonts w:hint="default" w:ascii="Times New Roman" w:hAnsi="Times New Roman" w:eastAsia="方正仿宋_GBK" w:cs="宋体"/>
          <w:sz w:val="32"/>
          <w:szCs w:val="32"/>
          <w:shd w:val="clear" w:color="auto" w:fill="FFFFFF"/>
        </w:rPr>
        <w:t>0.4%</w:t>
      </w:r>
      <w:r>
        <w:rPr>
          <w:rFonts w:ascii="Times New Roman" w:hAnsi="方正仿宋_GBK" w:eastAsia="方正仿宋_GBK" w:cs="方正仿宋_GBK"/>
          <w:sz w:val="32"/>
          <w:szCs w:val="32"/>
          <w:shd w:val="clear" w:color="auto" w:fill="FFFFFF"/>
        </w:rPr>
        <w:t>，较年初预算数增加</w:t>
      </w:r>
      <w:r>
        <w:rPr>
          <w:rFonts w:hint="default" w:ascii="Times New Roman" w:hAnsi="Times New Roman" w:eastAsia="方正仿宋_GBK" w:cs="宋体"/>
          <w:sz w:val="32"/>
          <w:szCs w:val="32"/>
          <w:shd w:val="clear" w:color="auto" w:fill="FFFFFF"/>
        </w:rPr>
        <w:t>0.00</w:t>
      </w:r>
      <w:r>
        <w:rPr>
          <w:rFonts w:ascii="Times New Roman" w:hAnsi="方正仿宋_GBK" w:eastAsia="方正仿宋_GBK" w:cs="方正仿宋_GBK"/>
          <w:sz w:val="32"/>
          <w:szCs w:val="32"/>
          <w:shd w:val="clear" w:color="auto" w:fill="FFFFFF"/>
        </w:rPr>
        <w:t>万元，增长</w:t>
      </w:r>
      <w:r>
        <w:rPr>
          <w:rFonts w:hint="default" w:ascii="Times New Roman" w:hAnsi="Times New Roman" w:eastAsia="方正仿宋_GBK" w:cs="宋体"/>
          <w:sz w:val="32"/>
          <w:szCs w:val="32"/>
          <w:shd w:val="clear" w:color="auto" w:fill="FFFFFF"/>
        </w:rPr>
        <w:t>0%</w:t>
      </w:r>
      <w:r>
        <w:rPr>
          <w:rFonts w:ascii="Times New Roman" w:hAnsi="方正仿宋_GBK" w:eastAsia="方正仿宋_GBK" w:cs="方正仿宋_GBK"/>
          <w:sz w:val="32"/>
          <w:szCs w:val="32"/>
          <w:shd w:val="clear" w:color="auto" w:fill="FFFFFF"/>
        </w:rPr>
        <w:t>，无变化。</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color w:val="000000"/>
          <w:sz w:val="32"/>
          <w:szCs w:val="32"/>
          <w:shd w:val="clear" w:color="auto" w:fill="FFFFFF"/>
        </w:rPr>
      </w:pPr>
      <w:r>
        <w:rPr>
          <w:rFonts w:ascii="Times New Roman" w:hAnsi="方正仿宋_GBK" w:eastAsia="方正仿宋_GBK" w:cs="方正仿宋_GBK"/>
          <w:sz w:val="32"/>
          <w:szCs w:val="32"/>
          <w:shd w:val="clear" w:color="auto" w:fill="FFFFFF"/>
        </w:rPr>
        <w:t>（</w:t>
      </w:r>
      <w:r>
        <w:rPr>
          <w:rFonts w:hint="default" w:ascii="Times New Roman" w:hAnsi="Times New Roman" w:eastAsia="方正仿宋_GBK" w:cs="宋体"/>
          <w:sz w:val="32"/>
          <w:szCs w:val="32"/>
          <w:shd w:val="clear" w:color="auto" w:fill="FFFFFF"/>
        </w:rPr>
        <w:t>4</w:t>
      </w:r>
      <w:r>
        <w:rPr>
          <w:rFonts w:ascii="Times New Roman" w:hAnsi="方正仿宋_GBK" w:eastAsia="方正仿宋_GBK" w:cs="方正仿宋_GBK"/>
          <w:sz w:val="32"/>
          <w:szCs w:val="32"/>
          <w:shd w:val="clear" w:color="auto" w:fill="FFFFFF"/>
        </w:rPr>
        <w:t>）文化旅游体育与传媒支出</w:t>
      </w:r>
      <w:r>
        <w:rPr>
          <w:rFonts w:hint="default" w:ascii="Times New Roman" w:hAnsi="Times New Roman" w:eastAsia="方正仿宋_GBK" w:cs="宋体"/>
          <w:sz w:val="32"/>
          <w:szCs w:val="32"/>
          <w:shd w:val="clear" w:color="auto" w:fill="FFFFFF"/>
        </w:rPr>
        <w:t>59.41</w:t>
      </w:r>
      <w:r>
        <w:rPr>
          <w:rFonts w:ascii="Times New Roman" w:hAnsi="方正仿宋_GBK" w:eastAsia="方正仿宋_GBK" w:cs="方正仿宋_GBK"/>
          <w:sz w:val="32"/>
          <w:szCs w:val="32"/>
          <w:shd w:val="clear" w:color="auto" w:fill="FFFFFF"/>
        </w:rPr>
        <w:t>万元，占</w:t>
      </w:r>
      <w:r>
        <w:rPr>
          <w:rFonts w:hint="default" w:ascii="Times New Roman" w:hAnsi="Times New Roman" w:eastAsia="方正仿宋_GBK" w:cs="宋体"/>
          <w:sz w:val="32"/>
          <w:szCs w:val="32"/>
          <w:shd w:val="clear" w:color="auto" w:fill="FFFFFF"/>
        </w:rPr>
        <w:t>2.8%</w:t>
      </w:r>
      <w:r>
        <w:rPr>
          <w:rFonts w:ascii="Times New Roman" w:hAnsi="方正仿宋_GBK" w:eastAsia="方正仿宋_GBK" w:cs="方正仿宋_GBK"/>
          <w:sz w:val="32"/>
          <w:szCs w:val="32"/>
          <w:shd w:val="clear" w:color="auto" w:fill="FFFFFF"/>
        </w:rPr>
        <w:t>，较年初预算数增加</w:t>
      </w:r>
      <w:r>
        <w:rPr>
          <w:rFonts w:hint="default" w:ascii="Times New Roman" w:hAnsi="Times New Roman" w:eastAsia="方正仿宋_GBK" w:cs="宋体"/>
          <w:sz w:val="32"/>
          <w:szCs w:val="32"/>
          <w:shd w:val="clear" w:color="auto" w:fill="FFFFFF"/>
        </w:rPr>
        <w:t>18.70</w:t>
      </w:r>
      <w:r>
        <w:rPr>
          <w:rFonts w:ascii="Times New Roman" w:hAnsi="方正仿宋_GBK" w:eastAsia="方正仿宋_GBK" w:cs="方正仿宋_GBK"/>
          <w:sz w:val="32"/>
          <w:szCs w:val="32"/>
          <w:shd w:val="clear" w:color="auto" w:fill="FFFFFF"/>
        </w:rPr>
        <w:t>万元，增长</w:t>
      </w:r>
      <w:r>
        <w:rPr>
          <w:rFonts w:hint="default" w:ascii="Times New Roman" w:hAnsi="Times New Roman" w:eastAsia="方正仿宋_GBK" w:cs="宋体"/>
          <w:sz w:val="32"/>
          <w:szCs w:val="32"/>
          <w:shd w:val="clear" w:color="auto" w:fill="FFFFFF"/>
        </w:rPr>
        <w:t>45.9%</w:t>
      </w:r>
      <w:r>
        <w:rPr>
          <w:rFonts w:ascii="Times New Roman" w:hAnsi="方正仿宋_GBK" w:eastAsia="方正仿宋_GBK" w:cs="方正仿宋_GBK"/>
          <w:sz w:val="32"/>
          <w:szCs w:val="32"/>
          <w:shd w:val="clear" w:color="auto" w:fill="FFFFFF"/>
        </w:rPr>
        <w:t>，主要原因</w:t>
      </w:r>
      <w:r>
        <w:rPr>
          <w:rFonts w:ascii="Times New Roman" w:hAnsi="方正仿宋_GBK" w:eastAsia="方正仿宋_GBK" w:cs="方正仿宋_GBK"/>
          <w:color w:val="000000"/>
          <w:sz w:val="32"/>
          <w:szCs w:val="32"/>
          <w:shd w:val="clear" w:color="auto" w:fill="FFFFFF"/>
        </w:rPr>
        <w:t>是文化活动经费未纳入预算。</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color w:val="000000"/>
          <w:sz w:val="32"/>
          <w:szCs w:val="32"/>
          <w:shd w:val="clear" w:color="auto" w:fill="FFFFFF"/>
        </w:rPr>
      </w:pPr>
      <w:r>
        <w:rPr>
          <w:rFonts w:ascii="Times New Roman" w:hAnsi="方正仿宋_GBK" w:eastAsia="方正仿宋_GBK" w:cs="方正仿宋_GBK"/>
          <w:sz w:val="32"/>
          <w:szCs w:val="32"/>
          <w:shd w:val="clear" w:color="auto" w:fill="FFFFFF"/>
        </w:rPr>
        <w:t>（</w:t>
      </w:r>
      <w:r>
        <w:rPr>
          <w:rFonts w:hint="default" w:ascii="Times New Roman" w:hAnsi="Times New Roman" w:eastAsia="方正仿宋_GBK" w:cs="宋体"/>
          <w:sz w:val="32"/>
          <w:szCs w:val="32"/>
          <w:shd w:val="clear" w:color="auto" w:fill="FFFFFF"/>
        </w:rPr>
        <w:t>5</w:t>
      </w:r>
      <w:r>
        <w:rPr>
          <w:rFonts w:ascii="Times New Roman" w:hAnsi="方正仿宋_GBK" w:eastAsia="方正仿宋_GBK" w:cs="方正仿宋_GBK"/>
          <w:sz w:val="32"/>
          <w:szCs w:val="32"/>
          <w:shd w:val="clear" w:color="auto" w:fill="FFFFFF"/>
        </w:rPr>
        <w:t>）社会保障与就业支出</w:t>
      </w:r>
      <w:r>
        <w:rPr>
          <w:rFonts w:hint="default" w:ascii="Times New Roman" w:hAnsi="Times New Roman" w:eastAsia="方正仿宋_GBK" w:cs="宋体"/>
          <w:sz w:val="32"/>
          <w:szCs w:val="32"/>
          <w:shd w:val="clear" w:color="auto" w:fill="FFFFFF"/>
        </w:rPr>
        <w:t>488.23</w:t>
      </w:r>
      <w:r>
        <w:rPr>
          <w:rFonts w:ascii="Times New Roman" w:hAnsi="方正仿宋_GBK" w:eastAsia="方正仿宋_GBK" w:cs="方正仿宋_GBK"/>
          <w:sz w:val="32"/>
          <w:szCs w:val="32"/>
          <w:shd w:val="clear" w:color="auto" w:fill="FFFFFF"/>
        </w:rPr>
        <w:t>万元，占</w:t>
      </w:r>
      <w:r>
        <w:rPr>
          <w:rFonts w:hint="default" w:ascii="Times New Roman" w:hAnsi="Times New Roman" w:eastAsia="方正仿宋_GBK" w:cs="宋体"/>
          <w:sz w:val="32"/>
          <w:szCs w:val="32"/>
          <w:shd w:val="clear" w:color="auto" w:fill="FFFFFF"/>
        </w:rPr>
        <w:t>23.3%</w:t>
      </w:r>
      <w:r>
        <w:rPr>
          <w:rFonts w:ascii="Times New Roman" w:hAnsi="方正仿宋_GBK" w:eastAsia="方正仿宋_GBK" w:cs="方正仿宋_GBK"/>
          <w:sz w:val="32"/>
          <w:szCs w:val="32"/>
          <w:shd w:val="clear" w:color="auto" w:fill="FFFFFF"/>
        </w:rPr>
        <w:t>，较年初预算数增加</w:t>
      </w:r>
      <w:r>
        <w:rPr>
          <w:rFonts w:hint="default" w:ascii="Times New Roman" w:hAnsi="Times New Roman" w:eastAsia="方正仿宋_GBK" w:cs="宋体"/>
          <w:sz w:val="32"/>
          <w:szCs w:val="32"/>
          <w:shd w:val="clear" w:color="auto" w:fill="FFFFFF"/>
        </w:rPr>
        <w:t>265.56</w:t>
      </w:r>
      <w:r>
        <w:rPr>
          <w:rFonts w:ascii="Times New Roman" w:hAnsi="方正仿宋_GBK" w:eastAsia="方正仿宋_GBK" w:cs="方正仿宋_GBK"/>
          <w:sz w:val="32"/>
          <w:szCs w:val="32"/>
          <w:shd w:val="clear" w:color="auto" w:fill="FFFFFF"/>
        </w:rPr>
        <w:t>万元，增长</w:t>
      </w:r>
      <w:r>
        <w:rPr>
          <w:rFonts w:hint="default" w:ascii="Times New Roman" w:hAnsi="Times New Roman" w:eastAsia="方正仿宋_GBK" w:cs="宋体"/>
          <w:sz w:val="32"/>
          <w:szCs w:val="32"/>
          <w:shd w:val="clear" w:color="auto" w:fill="FFFFFF"/>
        </w:rPr>
        <w:t>119.3%</w:t>
      </w:r>
      <w:r>
        <w:rPr>
          <w:rFonts w:ascii="Times New Roman" w:hAnsi="方正仿宋_GBK" w:eastAsia="方正仿宋_GBK" w:cs="方正仿宋_GBK"/>
          <w:sz w:val="32"/>
          <w:szCs w:val="32"/>
          <w:shd w:val="clear" w:color="auto" w:fill="FFFFFF"/>
        </w:rPr>
        <w:t>，主要原因是</w:t>
      </w:r>
      <w:r>
        <w:rPr>
          <w:rFonts w:ascii="Times New Roman" w:hAnsi="方正仿宋_GBK" w:eastAsia="方正仿宋_GBK" w:cs="方正仿宋_GBK"/>
          <w:color w:val="000000"/>
          <w:sz w:val="32"/>
          <w:szCs w:val="32"/>
          <w:shd w:val="clear" w:color="auto" w:fill="FFFFFF"/>
        </w:rPr>
        <w:t>社保类补贴项目未纳入预算。</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color w:val="000000"/>
          <w:sz w:val="32"/>
          <w:szCs w:val="32"/>
          <w:shd w:val="clear" w:color="auto" w:fill="FFFFFF"/>
        </w:rPr>
      </w:pPr>
      <w:r>
        <w:rPr>
          <w:rFonts w:ascii="Times New Roman" w:hAnsi="方正仿宋_GBK" w:eastAsia="方正仿宋_GBK" w:cs="方正仿宋_GBK"/>
          <w:sz w:val="32"/>
          <w:szCs w:val="32"/>
          <w:shd w:val="clear" w:color="auto" w:fill="FFFFFF"/>
        </w:rPr>
        <w:t>（</w:t>
      </w:r>
      <w:r>
        <w:rPr>
          <w:rFonts w:hint="default" w:ascii="Times New Roman" w:hAnsi="Times New Roman" w:eastAsia="方正仿宋_GBK" w:cs="宋体"/>
          <w:sz w:val="32"/>
          <w:szCs w:val="32"/>
          <w:shd w:val="clear" w:color="auto" w:fill="FFFFFF"/>
        </w:rPr>
        <w:t>6</w:t>
      </w:r>
      <w:r>
        <w:rPr>
          <w:rFonts w:ascii="Times New Roman" w:hAnsi="方正仿宋_GBK" w:eastAsia="方正仿宋_GBK" w:cs="方正仿宋_GBK"/>
          <w:sz w:val="32"/>
          <w:szCs w:val="32"/>
          <w:shd w:val="clear" w:color="auto" w:fill="FFFFFF"/>
        </w:rPr>
        <w:t>）卫生健康支出</w:t>
      </w:r>
      <w:r>
        <w:rPr>
          <w:rFonts w:hint="default" w:ascii="Times New Roman" w:hAnsi="Times New Roman" w:eastAsia="方正仿宋_GBK" w:cs="宋体"/>
          <w:sz w:val="32"/>
          <w:szCs w:val="32"/>
          <w:shd w:val="clear" w:color="auto" w:fill="FFFFFF"/>
        </w:rPr>
        <w:t>57.45</w:t>
      </w:r>
      <w:r>
        <w:rPr>
          <w:rFonts w:ascii="Times New Roman" w:hAnsi="方正仿宋_GBK" w:eastAsia="方正仿宋_GBK" w:cs="方正仿宋_GBK"/>
          <w:sz w:val="32"/>
          <w:szCs w:val="32"/>
          <w:shd w:val="clear" w:color="auto" w:fill="FFFFFF"/>
        </w:rPr>
        <w:t>万元，占</w:t>
      </w:r>
      <w:r>
        <w:rPr>
          <w:rFonts w:hint="default" w:ascii="Times New Roman" w:hAnsi="Times New Roman" w:eastAsia="方正仿宋_GBK" w:cs="宋体"/>
          <w:sz w:val="32"/>
          <w:szCs w:val="32"/>
          <w:shd w:val="clear" w:color="auto" w:fill="FFFFFF"/>
        </w:rPr>
        <w:t>2.7%</w:t>
      </w:r>
      <w:r>
        <w:rPr>
          <w:rFonts w:ascii="Times New Roman" w:hAnsi="方正仿宋_GBK" w:eastAsia="方正仿宋_GBK" w:cs="方正仿宋_GBK"/>
          <w:sz w:val="32"/>
          <w:szCs w:val="32"/>
          <w:shd w:val="clear" w:color="auto" w:fill="FFFFFF"/>
        </w:rPr>
        <w:t>，较年初预算数增加</w:t>
      </w:r>
      <w:r>
        <w:rPr>
          <w:rFonts w:hint="default" w:ascii="Times New Roman" w:hAnsi="Times New Roman" w:eastAsia="方正仿宋_GBK" w:cs="宋体"/>
          <w:sz w:val="32"/>
          <w:szCs w:val="32"/>
          <w:shd w:val="clear" w:color="auto" w:fill="FFFFFF"/>
        </w:rPr>
        <w:t>12.19</w:t>
      </w:r>
      <w:r>
        <w:rPr>
          <w:rFonts w:ascii="Times New Roman" w:hAnsi="方正仿宋_GBK" w:eastAsia="方正仿宋_GBK" w:cs="方正仿宋_GBK"/>
          <w:sz w:val="32"/>
          <w:szCs w:val="32"/>
          <w:shd w:val="clear" w:color="auto" w:fill="FFFFFF"/>
        </w:rPr>
        <w:t>万元，增长</w:t>
      </w:r>
      <w:r>
        <w:rPr>
          <w:rFonts w:hint="default" w:ascii="Times New Roman" w:hAnsi="Times New Roman" w:eastAsia="方正仿宋_GBK" w:cs="宋体"/>
          <w:sz w:val="32"/>
          <w:szCs w:val="32"/>
          <w:shd w:val="clear" w:color="auto" w:fill="FFFFFF"/>
        </w:rPr>
        <w:t>26.9%</w:t>
      </w:r>
      <w:r>
        <w:rPr>
          <w:rFonts w:ascii="Times New Roman" w:hAnsi="方正仿宋_GBK" w:eastAsia="方正仿宋_GBK" w:cs="方正仿宋_GBK"/>
          <w:sz w:val="32"/>
          <w:szCs w:val="32"/>
          <w:shd w:val="clear" w:color="auto" w:fill="FFFFFF"/>
        </w:rPr>
        <w:t>，主要原因是</w:t>
      </w:r>
      <w:r>
        <w:rPr>
          <w:rFonts w:ascii="Times New Roman" w:hAnsi="方正仿宋_GBK" w:eastAsia="方正仿宋_GBK" w:cs="方正仿宋_GBK"/>
          <w:color w:val="000000"/>
          <w:sz w:val="32"/>
          <w:szCs w:val="32"/>
          <w:shd w:val="clear" w:color="auto" w:fill="FFFFFF"/>
        </w:rPr>
        <w:t>未将优抚对象的医疗补助纳入年初预算。</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color w:val="000000"/>
          <w:sz w:val="32"/>
          <w:szCs w:val="32"/>
          <w:shd w:val="clear" w:color="auto" w:fill="FFFFFF"/>
        </w:rPr>
      </w:pPr>
      <w:r>
        <w:rPr>
          <w:rFonts w:ascii="Times New Roman" w:hAnsi="方正仿宋_GBK" w:eastAsia="方正仿宋_GBK" w:cs="方正仿宋_GBK"/>
          <w:sz w:val="32"/>
          <w:szCs w:val="32"/>
          <w:shd w:val="clear" w:color="auto" w:fill="FFFFFF"/>
        </w:rPr>
        <w:t>（</w:t>
      </w:r>
      <w:r>
        <w:rPr>
          <w:rFonts w:hint="default" w:ascii="Times New Roman" w:hAnsi="Times New Roman" w:eastAsia="方正仿宋_GBK" w:cs="宋体"/>
          <w:sz w:val="32"/>
          <w:szCs w:val="32"/>
          <w:shd w:val="clear" w:color="auto" w:fill="FFFFFF"/>
        </w:rPr>
        <w:t>7</w:t>
      </w:r>
      <w:r>
        <w:rPr>
          <w:rFonts w:ascii="Times New Roman" w:hAnsi="方正仿宋_GBK" w:eastAsia="方正仿宋_GBK" w:cs="方正仿宋_GBK"/>
          <w:sz w:val="32"/>
          <w:szCs w:val="32"/>
          <w:shd w:val="clear" w:color="auto" w:fill="FFFFFF"/>
        </w:rPr>
        <w:t>）节能环保支出</w:t>
      </w:r>
      <w:r>
        <w:rPr>
          <w:rFonts w:hint="default" w:ascii="Times New Roman" w:hAnsi="Times New Roman" w:eastAsia="方正仿宋_GBK" w:cs="宋体"/>
          <w:sz w:val="32"/>
          <w:szCs w:val="32"/>
          <w:shd w:val="clear" w:color="auto" w:fill="FFFFFF"/>
        </w:rPr>
        <w:t>35.05</w:t>
      </w:r>
      <w:r>
        <w:rPr>
          <w:rFonts w:ascii="Times New Roman" w:hAnsi="方正仿宋_GBK" w:eastAsia="方正仿宋_GBK" w:cs="方正仿宋_GBK"/>
          <w:sz w:val="32"/>
          <w:szCs w:val="32"/>
          <w:shd w:val="clear" w:color="auto" w:fill="FFFFFF"/>
        </w:rPr>
        <w:t>万元，占</w:t>
      </w:r>
      <w:r>
        <w:rPr>
          <w:rFonts w:hint="default" w:ascii="Times New Roman" w:hAnsi="Times New Roman" w:eastAsia="方正仿宋_GBK" w:cs="宋体"/>
          <w:sz w:val="32"/>
          <w:szCs w:val="32"/>
          <w:shd w:val="clear" w:color="auto" w:fill="FFFFFF"/>
        </w:rPr>
        <w:t>1.7%</w:t>
      </w:r>
      <w:r>
        <w:rPr>
          <w:rFonts w:ascii="Times New Roman" w:hAnsi="方正仿宋_GBK" w:eastAsia="方正仿宋_GBK" w:cs="方正仿宋_GBK"/>
          <w:sz w:val="32"/>
          <w:szCs w:val="32"/>
          <w:shd w:val="clear" w:color="auto" w:fill="FFFFFF"/>
        </w:rPr>
        <w:t>，较年初预算数增加</w:t>
      </w:r>
      <w:r>
        <w:rPr>
          <w:rFonts w:hint="default" w:ascii="Times New Roman" w:hAnsi="Times New Roman" w:eastAsia="方正仿宋_GBK" w:cs="宋体"/>
          <w:sz w:val="32"/>
          <w:szCs w:val="32"/>
          <w:shd w:val="clear" w:color="auto" w:fill="FFFFFF"/>
        </w:rPr>
        <w:t>35.05</w:t>
      </w:r>
      <w:r>
        <w:rPr>
          <w:rFonts w:ascii="Times New Roman" w:hAnsi="方正仿宋_GBK" w:eastAsia="方正仿宋_GBK" w:cs="方正仿宋_GBK"/>
          <w:sz w:val="32"/>
          <w:szCs w:val="32"/>
          <w:shd w:val="clear" w:color="auto" w:fill="FFFFFF"/>
        </w:rPr>
        <w:t>万元，增长</w:t>
      </w:r>
      <w:r>
        <w:rPr>
          <w:rFonts w:hint="default" w:ascii="Times New Roman" w:hAnsi="Times New Roman" w:eastAsia="方正仿宋_GBK" w:cs="宋体"/>
          <w:sz w:val="32"/>
          <w:szCs w:val="32"/>
          <w:shd w:val="clear" w:color="auto" w:fill="FFFFFF"/>
        </w:rPr>
        <w:t>100%</w:t>
      </w:r>
      <w:r>
        <w:rPr>
          <w:rFonts w:ascii="Times New Roman" w:hAnsi="方正仿宋_GBK" w:eastAsia="方正仿宋_GBK" w:cs="方正仿宋_GBK"/>
          <w:sz w:val="32"/>
          <w:szCs w:val="32"/>
          <w:shd w:val="clear" w:color="auto" w:fill="FFFFFF"/>
        </w:rPr>
        <w:t>，主要原因是</w:t>
      </w:r>
      <w:r>
        <w:rPr>
          <w:rFonts w:ascii="Times New Roman" w:hAnsi="方正仿宋_GBK" w:eastAsia="方正仿宋_GBK" w:cs="方正仿宋_GBK"/>
          <w:color w:val="000000"/>
          <w:sz w:val="32"/>
          <w:szCs w:val="32"/>
          <w:shd w:val="clear" w:color="auto" w:fill="FFFFFF"/>
        </w:rPr>
        <w:t>未将本类项目纳入预算。</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color w:val="000000"/>
          <w:sz w:val="32"/>
          <w:szCs w:val="32"/>
          <w:shd w:val="clear" w:color="auto" w:fill="FFFFFF"/>
        </w:rPr>
      </w:pPr>
      <w:r>
        <w:rPr>
          <w:rFonts w:ascii="Times New Roman" w:hAnsi="方正仿宋_GBK" w:eastAsia="方正仿宋_GBK" w:cs="方正仿宋_GBK"/>
          <w:sz w:val="32"/>
          <w:szCs w:val="32"/>
          <w:shd w:val="clear" w:color="auto" w:fill="FFFFFF"/>
        </w:rPr>
        <w:t>（</w:t>
      </w:r>
      <w:r>
        <w:rPr>
          <w:rFonts w:hint="default" w:ascii="Times New Roman" w:hAnsi="Times New Roman" w:eastAsia="方正仿宋_GBK" w:cs="宋体"/>
          <w:sz w:val="32"/>
          <w:szCs w:val="32"/>
          <w:shd w:val="clear" w:color="auto" w:fill="FFFFFF"/>
        </w:rPr>
        <w:t>8</w:t>
      </w:r>
      <w:r>
        <w:rPr>
          <w:rFonts w:ascii="Times New Roman" w:hAnsi="方正仿宋_GBK" w:eastAsia="方正仿宋_GBK" w:cs="方正仿宋_GBK"/>
          <w:sz w:val="32"/>
          <w:szCs w:val="32"/>
          <w:shd w:val="clear" w:color="auto" w:fill="FFFFFF"/>
        </w:rPr>
        <w:t>）城乡社区支出</w:t>
      </w:r>
      <w:r>
        <w:rPr>
          <w:rFonts w:hint="default" w:ascii="Times New Roman" w:hAnsi="Times New Roman" w:eastAsia="方正仿宋_GBK" w:cs="宋体"/>
          <w:sz w:val="32"/>
          <w:szCs w:val="32"/>
          <w:shd w:val="clear" w:color="auto" w:fill="FFFFFF"/>
        </w:rPr>
        <w:t>71.32</w:t>
      </w:r>
      <w:r>
        <w:rPr>
          <w:rFonts w:ascii="Times New Roman" w:hAnsi="方正仿宋_GBK" w:eastAsia="方正仿宋_GBK" w:cs="方正仿宋_GBK"/>
          <w:sz w:val="32"/>
          <w:szCs w:val="32"/>
          <w:shd w:val="clear" w:color="auto" w:fill="FFFFFF"/>
        </w:rPr>
        <w:t>万元，占</w:t>
      </w:r>
      <w:r>
        <w:rPr>
          <w:rFonts w:hint="default" w:ascii="Times New Roman" w:hAnsi="Times New Roman" w:eastAsia="方正仿宋_GBK" w:cs="宋体"/>
          <w:sz w:val="32"/>
          <w:szCs w:val="32"/>
          <w:shd w:val="clear" w:color="auto" w:fill="FFFFFF"/>
        </w:rPr>
        <w:t>3.4%</w:t>
      </w:r>
      <w:r>
        <w:rPr>
          <w:rFonts w:ascii="Times New Roman" w:hAnsi="方正仿宋_GBK" w:eastAsia="方正仿宋_GBK" w:cs="方正仿宋_GBK"/>
          <w:sz w:val="32"/>
          <w:szCs w:val="32"/>
          <w:shd w:val="clear" w:color="auto" w:fill="FFFFFF"/>
        </w:rPr>
        <w:t>，较年初预算数增加</w:t>
      </w:r>
      <w:r>
        <w:rPr>
          <w:rFonts w:hint="default" w:ascii="Times New Roman" w:hAnsi="Times New Roman" w:eastAsia="方正仿宋_GBK" w:cs="宋体"/>
          <w:sz w:val="32"/>
          <w:szCs w:val="32"/>
          <w:shd w:val="clear" w:color="auto" w:fill="FFFFFF"/>
        </w:rPr>
        <w:t>12.64</w:t>
      </w:r>
      <w:r>
        <w:rPr>
          <w:rFonts w:ascii="Times New Roman" w:hAnsi="方正仿宋_GBK" w:eastAsia="方正仿宋_GBK" w:cs="方正仿宋_GBK"/>
          <w:sz w:val="32"/>
          <w:szCs w:val="32"/>
          <w:shd w:val="clear" w:color="auto" w:fill="FFFFFF"/>
        </w:rPr>
        <w:t>万元，增长</w:t>
      </w:r>
      <w:r>
        <w:rPr>
          <w:rFonts w:hint="default" w:ascii="Times New Roman" w:hAnsi="Times New Roman" w:eastAsia="方正仿宋_GBK" w:cs="宋体"/>
          <w:sz w:val="32"/>
          <w:szCs w:val="32"/>
          <w:shd w:val="clear" w:color="auto" w:fill="FFFFFF"/>
        </w:rPr>
        <w:t>21.53%</w:t>
      </w:r>
      <w:r>
        <w:rPr>
          <w:rFonts w:ascii="Times New Roman" w:hAnsi="方正仿宋_GBK" w:eastAsia="方正仿宋_GBK" w:cs="方正仿宋_GBK"/>
          <w:sz w:val="32"/>
          <w:szCs w:val="32"/>
          <w:shd w:val="clear" w:color="auto" w:fill="FFFFFF"/>
        </w:rPr>
        <w:t>，主要原因是</w:t>
      </w:r>
      <w:r>
        <w:rPr>
          <w:rFonts w:ascii="Times New Roman" w:hAnsi="方正仿宋_GBK" w:eastAsia="方正仿宋_GBK" w:cs="方正仿宋_GBK"/>
          <w:color w:val="000000"/>
          <w:sz w:val="32"/>
          <w:szCs w:val="32"/>
          <w:shd w:val="clear" w:color="auto" w:fill="FFFFFF"/>
        </w:rPr>
        <w:t>未将危房改造项目纳入预算。</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color w:val="000000"/>
          <w:sz w:val="32"/>
          <w:szCs w:val="32"/>
          <w:shd w:val="clear" w:color="auto" w:fill="FFFFFF"/>
        </w:rPr>
      </w:pPr>
      <w:r>
        <w:rPr>
          <w:rFonts w:ascii="Times New Roman" w:hAnsi="方正仿宋_GBK" w:eastAsia="方正仿宋_GBK" w:cs="方正仿宋_GBK"/>
          <w:sz w:val="32"/>
          <w:szCs w:val="32"/>
          <w:shd w:val="clear" w:color="auto" w:fill="FFFFFF"/>
        </w:rPr>
        <w:t>（</w:t>
      </w:r>
      <w:r>
        <w:rPr>
          <w:rFonts w:hint="default" w:ascii="Times New Roman" w:hAnsi="Times New Roman" w:eastAsia="方正仿宋_GBK" w:cs="宋体"/>
          <w:sz w:val="32"/>
          <w:szCs w:val="32"/>
          <w:shd w:val="clear" w:color="auto" w:fill="FFFFFF"/>
        </w:rPr>
        <w:t>9</w:t>
      </w:r>
      <w:r>
        <w:rPr>
          <w:rFonts w:ascii="Times New Roman" w:hAnsi="方正仿宋_GBK" w:eastAsia="方正仿宋_GBK" w:cs="方正仿宋_GBK"/>
          <w:sz w:val="32"/>
          <w:szCs w:val="32"/>
          <w:shd w:val="clear" w:color="auto" w:fill="FFFFFF"/>
        </w:rPr>
        <w:t>）农林水支出</w:t>
      </w:r>
      <w:r>
        <w:rPr>
          <w:rFonts w:hint="default" w:ascii="Times New Roman" w:hAnsi="Times New Roman" w:eastAsia="方正仿宋_GBK" w:cs="宋体"/>
          <w:sz w:val="32"/>
          <w:szCs w:val="32"/>
          <w:shd w:val="clear" w:color="auto" w:fill="FFFFFF"/>
        </w:rPr>
        <w:t>605.67</w:t>
      </w:r>
      <w:r>
        <w:rPr>
          <w:rFonts w:ascii="Times New Roman" w:hAnsi="方正仿宋_GBK" w:eastAsia="方正仿宋_GBK" w:cs="方正仿宋_GBK"/>
          <w:sz w:val="32"/>
          <w:szCs w:val="32"/>
          <w:shd w:val="clear" w:color="auto" w:fill="FFFFFF"/>
        </w:rPr>
        <w:t>万元，占</w:t>
      </w:r>
      <w:r>
        <w:rPr>
          <w:rFonts w:hint="default" w:ascii="Times New Roman" w:hAnsi="Times New Roman" w:eastAsia="方正仿宋_GBK" w:cs="宋体"/>
          <w:sz w:val="32"/>
          <w:szCs w:val="32"/>
          <w:shd w:val="clear" w:color="auto" w:fill="FFFFFF"/>
        </w:rPr>
        <w:t>28.9%</w:t>
      </w:r>
      <w:r>
        <w:rPr>
          <w:rFonts w:ascii="Times New Roman" w:hAnsi="方正仿宋_GBK" w:eastAsia="方正仿宋_GBK" w:cs="方正仿宋_GBK"/>
          <w:sz w:val="32"/>
          <w:szCs w:val="32"/>
          <w:shd w:val="clear" w:color="auto" w:fill="FFFFFF"/>
        </w:rPr>
        <w:t>，较年初预算数增加</w:t>
      </w:r>
      <w:r>
        <w:rPr>
          <w:rFonts w:hint="default" w:ascii="Times New Roman" w:hAnsi="Times New Roman" w:eastAsia="方正仿宋_GBK" w:cs="宋体"/>
          <w:sz w:val="32"/>
          <w:szCs w:val="32"/>
          <w:shd w:val="clear" w:color="auto" w:fill="FFFFFF"/>
        </w:rPr>
        <w:t>418.27</w:t>
      </w:r>
      <w:r>
        <w:rPr>
          <w:rFonts w:ascii="Times New Roman" w:hAnsi="方正仿宋_GBK" w:eastAsia="方正仿宋_GBK" w:cs="方正仿宋_GBK"/>
          <w:sz w:val="32"/>
          <w:szCs w:val="32"/>
          <w:shd w:val="clear" w:color="auto" w:fill="FFFFFF"/>
        </w:rPr>
        <w:t>万元，增长</w:t>
      </w:r>
      <w:r>
        <w:rPr>
          <w:rFonts w:hint="default" w:ascii="Times New Roman" w:hAnsi="Times New Roman" w:eastAsia="方正仿宋_GBK" w:cs="宋体"/>
          <w:sz w:val="32"/>
          <w:szCs w:val="32"/>
          <w:shd w:val="clear" w:color="auto" w:fill="FFFFFF"/>
        </w:rPr>
        <w:t>223.2%</w:t>
      </w:r>
      <w:r>
        <w:rPr>
          <w:rFonts w:ascii="Times New Roman" w:hAnsi="方正仿宋_GBK" w:eastAsia="方正仿宋_GBK" w:cs="方正仿宋_GBK"/>
          <w:sz w:val="32"/>
          <w:szCs w:val="32"/>
          <w:shd w:val="clear" w:color="auto" w:fill="FFFFFF"/>
        </w:rPr>
        <w:t>，主要原因是</w:t>
      </w:r>
      <w:r>
        <w:rPr>
          <w:rFonts w:ascii="Times New Roman" w:hAnsi="方正仿宋_GBK" w:eastAsia="方正仿宋_GBK" w:cs="方正仿宋_GBK"/>
          <w:color w:val="000000"/>
          <w:sz w:val="32"/>
          <w:szCs w:val="32"/>
          <w:shd w:val="clear" w:color="auto" w:fill="FFFFFF"/>
        </w:rPr>
        <w:t>未将农村基础设施建设、生产发展、森林资源培育、林业草原防灾减灾等项目纳入年初预算。</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sz w:val="32"/>
          <w:szCs w:val="32"/>
          <w:shd w:val="clear" w:color="auto" w:fill="FFFFFF"/>
        </w:rPr>
      </w:pPr>
      <w:r>
        <w:rPr>
          <w:rFonts w:ascii="Times New Roman" w:hAnsi="方正仿宋_GBK" w:eastAsia="方正仿宋_GBK" w:cs="方正仿宋_GBK"/>
          <w:sz w:val="32"/>
          <w:szCs w:val="32"/>
          <w:shd w:val="clear" w:color="auto" w:fill="FFFFFF"/>
        </w:rPr>
        <w:t>（</w:t>
      </w:r>
      <w:r>
        <w:rPr>
          <w:rFonts w:hint="default" w:ascii="Times New Roman" w:hAnsi="Times New Roman" w:eastAsia="方正仿宋_GBK" w:cs="宋体"/>
          <w:sz w:val="32"/>
          <w:szCs w:val="32"/>
          <w:shd w:val="clear" w:color="auto" w:fill="FFFFFF"/>
        </w:rPr>
        <w:t>10</w:t>
      </w:r>
      <w:r>
        <w:rPr>
          <w:rFonts w:ascii="Times New Roman" w:hAnsi="方正仿宋_GBK" w:eastAsia="方正仿宋_GBK" w:cs="方正仿宋_GBK"/>
          <w:sz w:val="32"/>
          <w:szCs w:val="32"/>
          <w:shd w:val="clear" w:color="auto" w:fill="FFFFFF"/>
        </w:rPr>
        <w:t>）住房保障支出</w:t>
      </w:r>
      <w:r>
        <w:rPr>
          <w:rFonts w:hint="default" w:ascii="Times New Roman" w:hAnsi="Times New Roman" w:eastAsia="方正仿宋_GBK" w:cs="宋体"/>
          <w:sz w:val="32"/>
          <w:szCs w:val="32"/>
          <w:shd w:val="clear" w:color="auto" w:fill="FFFFFF"/>
        </w:rPr>
        <w:t>47.07</w:t>
      </w:r>
      <w:r>
        <w:rPr>
          <w:rFonts w:ascii="Times New Roman" w:hAnsi="方正仿宋_GBK" w:eastAsia="方正仿宋_GBK" w:cs="方正仿宋_GBK"/>
          <w:sz w:val="32"/>
          <w:szCs w:val="32"/>
          <w:shd w:val="clear" w:color="auto" w:fill="FFFFFF"/>
        </w:rPr>
        <w:t>万元，占</w:t>
      </w:r>
      <w:r>
        <w:rPr>
          <w:rFonts w:hint="default" w:ascii="Times New Roman" w:hAnsi="Times New Roman" w:eastAsia="方正仿宋_GBK" w:cs="宋体"/>
          <w:sz w:val="32"/>
          <w:szCs w:val="32"/>
          <w:shd w:val="clear" w:color="auto" w:fill="FFFFFF"/>
        </w:rPr>
        <w:t>2.2%</w:t>
      </w:r>
      <w:r>
        <w:rPr>
          <w:rFonts w:ascii="Times New Roman" w:hAnsi="方正仿宋_GBK" w:eastAsia="方正仿宋_GBK" w:cs="方正仿宋_GBK"/>
          <w:sz w:val="32"/>
          <w:szCs w:val="32"/>
          <w:shd w:val="clear" w:color="auto" w:fill="FFFFFF"/>
        </w:rPr>
        <w:t>，较年初预算数增加</w:t>
      </w:r>
      <w:r>
        <w:rPr>
          <w:rFonts w:hint="default" w:ascii="Times New Roman" w:hAnsi="Times New Roman" w:eastAsia="方正仿宋_GBK" w:cs="宋体"/>
          <w:sz w:val="32"/>
          <w:szCs w:val="32"/>
          <w:shd w:val="clear" w:color="auto" w:fill="FFFFFF"/>
        </w:rPr>
        <w:t>0.00</w:t>
      </w:r>
      <w:r>
        <w:rPr>
          <w:rFonts w:ascii="Times New Roman" w:hAnsi="方正仿宋_GBK" w:eastAsia="方正仿宋_GBK" w:cs="方正仿宋_GBK"/>
          <w:sz w:val="32"/>
          <w:szCs w:val="32"/>
          <w:shd w:val="clear" w:color="auto" w:fill="FFFFFF"/>
        </w:rPr>
        <w:t>万元，增长</w:t>
      </w:r>
      <w:r>
        <w:rPr>
          <w:rFonts w:hint="default" w:ascii="Times New Roman" w:hAnsi="Times New Roman" w:eastAsia="方正仿宋_GBK" w:cs="宋体"/>
          <w:sz w:val="32"/>
          <w:szCs w:val="32"/>
          <w:shd w:val="clear" w:color="auto" w:fill="FFFFFF"/>
        </w:rPr>
        <w:t>0%</w:t>
      </w:r>
      <w:r>
        <w:rPr>
          <w:rFonts w:ascii="Times New Roman" w:hAnsi="方正仿宋_GBK" w:eastAsia="方正仿宋_GBK" w:cs="方正仿宋_GBK"/>
          <w:sz w:val="32"/>
          <w:szCs w:val="32"/>
          <w:shd w:val="clear" w:color="auto" w:fill="FFFFFF"/>
        </w:rPr>
        <w:t>，无变化。</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color w:val="000000"/>
          <w:sz w:val="32"/>
          <w:szCs w:val="32"/>
          <w:shd w:val="clear" w:color="auto" w:fill="FFFFFF"/>
        </w:rPr>
      </w:pPr>
      <w:r>
        <w:rPr>
          <w:rFonts w:ascii="Times New Roman" w:hAnsi="方正仿宋_GBK" w:eastAsia="方正仿宋_GBK" w:cs="方正仿宋_GBK"/>
          <w:sz w:val="32"/>
          <w:szCs w:val="32"/>
          <w:shd w:val="clear" w:color="auto" w:fill="FFFFFF"/>
        </w:rPr>
        <w:t>（</w:t>
      </w:r>
      <w:r>
        <w:rPr>
          <w:rFonts w:hint="default" w:ascii="Times New Roman" w:hAnsi="Times New Roman" w:eastAsia="方正仿宋_GBK" w:cs="宋体"/>
          <w:sz w:val="32"/>
          <w:szCs w:val="32"/>
          <w:shd w:val="clear" w:color="auto" w:fill="FFFFFF"/>
        </w:rPr>
        <w:t>11</w:t>
      </w:r>
      <w:r>
        <w:rPr>
          <w:rFonts w:ascii="Times New Roman" w:hAnsi="方正仿宋_GBK" w:eastAsia="方正仿宋_GBK" w:cs="方正仿宋_GBK"/>
          <w:sz w:val="32"/>
          <w:szCs w:val="32"/>
          <w:shd w:val="clear" w:color="auto" w:fill="FFFFFF"/>
        </w:rPr>
        <w:t>）灾害防治及应急管理支出</w:t>
      </w:r>
      <w:r>
        <w:rPr>
          <w:rFonts w:hint="default" w:ascii="Times New Roman" w:hAnsi="Times New Roman" w:eastAsia="方正仿宋_GBK" w:cs="宋体"/>
          <w:sz w:val="32"/>
          <w:szCs w:val="32"/>
          <w:shd w:val="clear" w:color="auto" w:fill="FFFFFF"/>
        </w:rPr>
        <w:t>19.83</w:t>
      </w:r>
      <w:r>
        <w:rPr>
          <w:rFonts w:ascii="Times New Roman" w:hAnsi="方正仿宋_GBK" w:eastAsia="方正仿宋_GBK" w:cs="方正仿宋_GBK"/>
          <w:sz w:val="32"/>
          <w:szCs w:val="32"/>
          <w:shd w:val="clear" w:color="auto" w:fill="FFFFFF"/>
        </w:rPr>
        <w:t>万元，占</w:t>
      </w:r>
      <w:r>
        <w:rPr>
          <w:rFonts w:hint="default" w:ascii="Times New Roman" w:hAnsi="Times New Roman" w:eastAsia="方正仿宋_GBK" w:cs="宋体"/>
          <w:sz w:val="32"/>
          <w:szCs w:val="32"/>
          <w:shd w:val="clear" w:color="auto" w:fill="FFFFFF"/>
        </w:rPr>
        <w:t>0.9%</w:t>
      </w:r>
      <w:r>
        <w:rPr>
          <w:rFonts w:ascii="Times New Roman" w:hAnsi="方正仿宋_GBK" w:eastAsia="方正仿宋_GBK" w:cs="方正仿宋_GBK"/>
          <w:sz w:val="32"/>
          <w:szCs w:val="32"/>
          <w:shd w:val="clear" w:color="auto" w:fill="FFFFFF"/>
        </w:rPr>
        <w:t>，较年初预算数增加</w:t>
      </w:r>
      <w:r>
        <w:rPr>
          <w:rFonts w:hint="default" w:ascii="Times New Roman" w:hAnsi="Times New Roman" w:eastAsia="方正仿宋_GBK" w:cs="宋体"/>
          <w:sz w:val="32"/>
          <w:szCs w:val="32"/>
          <w:shd w:val="clear" w:color="auto" w:fill="FFFFFF"/>
        </w:rPr>
        <w:t>19.83</w:t>
      </w:r>
      <w:r>
        <w:rPr>
          <w:rFonts w:ascii="Times New Roman" w:hAnsi="方正仿宋_GBK" w:eastAsia="方正仿宋_GBK" w:cs="方正仿宋_GBK"/>
          <w:sz w:val="32"/>
          <w:szCs w:val="32"/>
          <w:shd w:val="clear" w:color="auto" w:fill="FFFFFF"/>
        </w:rPr>
        <w:t>万元，增长</w:t>
      </w:r>
      <w:r>
        <w:rPr>
          <w:rFonts w:hint="default" w:ascii="Times New Roman" w:hAnsi="Times New Roman" w:eastAsia="方正仿宋_GBK" w:cs="宋体"/>
          <w:sz w:val="32"/>
          <w:szCs w:val="32"/>
          <w:shd w:val="clear" w:color="auto" w:fill="FFFFFF"/>
        </w:rPr>
        <w:t>100%</w:t>
      </w:r>
      <w:r>
        <w:rPr>
          <w:rFonts w:ascii="Times New Roman" w:hAnsi="方正仿宋_GBK" w:eastAsia="方正仿宋_GBK" w:cs="方正仿宋_GBK"/>
          <w:sz w:val="32"/>
          <w:szCs w:val="32"/>
          <w:shd w:val="clear" w:color="auto" w:fill="FFFFFF"/>
        </w:rPr>
        <w:t>，主要原因是</w:t>
      </w:r>
      <w:r>
        <w:rPr>
          <w:rFonts w:ascii="Times New Roman" w:hAnsi="方正仿宋_GBK" w:eastAsia="方正仿宋_GBK" w:cs="方正仿宋_GBK"/>
          <w:color w:val="000000"/>
          <w:sz w:val="32"/>
          <w:szCs w:val="32"/>
          <w:shd w:val="clear" w:color="auto" w:fill="FFFFFF"/>
        </w:rPr>
        <w:t>年初未将本类资金纳入预算。</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sz w:val="32"/>
          <w:szCs w:val="32"/>
          <w:shd w:val="clear" w:color="auto" w:fill="FFFFFF"/>
        </w:rPr>
      </w:pPr>
      <w:r>
        <w:rPr>
          <w:rStyle w:val="7"/>
          <w:rFonts w:hint="eastAsia" w:hAnsi="方正楷体_GBK" w:eastAsia="方正楷体_GBK" w:cs="方正楷体_GBK"/>
          <w:b w:val="0"/>
          <w:bCs/>
          <w:sz w:val="32"/>
          <w:szCs w:val="32"/>
          <w:shd w:val="clear" w:color="auto" w:fill="FFFFFF"/>
        </w:rPr>
        <w:t>（四）一般公共预算财政拨款基本支出决算情况说明。</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sz w:val="32"/>
          <w:szCs w:val="32"/>
          <w:shd w:val="clear" w:color="auto" w:fill="FFFFFF"/>
        </w:rPr>
      </w:pPr>
      <w:r>
        <w:rPr>
          <w:rFonts w:hint="default" w:ascii="Times New Roman" w:hAnsi="Times New Roman" w:eastAsia="方正仿宋_GBK" w:cs="宋体"/>
          <w:sz w:val="32"/>
          <w:szCs w:val="32"/>
          <w:shd w:val="clear" w:color="auto" w:fill="FFFFFF"/>
        </w:rPr>
        <w:t xml:space="preserve"> 2021</w:t>
      </w:r>
      <w:r>
        <w:rPr>
          <w:rFonts w:ascii="Times New Roman" w:hAnsi="方正仿宋_GBK" w:eastAsia="方正仿宋_GBK" w:cs="方正仿宋_GBK"/>
          <w:sz w:val="32"/>
          <w:szCs w:val="32"/>
          <w:shd w:val="clear" w:color="auto" w:fill="FFFFFF"/>
        </w:rPr>
        <w:t>年度一般公共财政拨款基本支出</w:t>
      </w:r>
      <w:r>
        <w:rPr>
          <w:rFonts w:hint="default" w:ascii="Times New Roman" w:hAnsi="Times New Roman" w:eastAsia="方正仿宋_GBK" w:cs="宋体"/>
          <w:sz w:val="32"/>
          <w:szCs w:val="32"/>
          <w:shd w:val="clear" w:color="auto" w:fill="FFFFFF"/>
        </w:rPr>
        <w:t>1,244.10</w:t>
      </w:r>
      <w:r>
        <w:rPr>
          <w:rFonts w:ascii="Times New Roman" w:hAnsi="方正仿宋_GBK" w:eastAsia="方正仿宋_GBK" w:cs="方正仿宋_GBK"/>
          <w:sz w:val="32"/>
          <w:szCs w:val="32"/>
          <w:shd w:val="clear" w:color="auto" w:fill="FFFFFF"/>
        </w:rPr>
        <w:t>万元。其中：人员经费</w:t>
      </w:r>
      <w:r>
        <w:rPr>
          <w:rFonts w:hint="default" w:ascii="Times New Roman" w:hAnsi="Times New Roman" w:eastAsia="方正仿宋_GBK" w:cs="宋体"/>
          <w:sz w:val="32"/>
          <w:szCs w:val="32"/>
          <w:shd w:val="clear" w:color="auto" w:fill="FFFFFF"/>
        </w:rPr>
        <w:t>984.77</w:t>
      </w:r>
      <w:r>
        <w:rPr>
          <w:rFonts w:ascii="Times New Roman" w:hAnsi="方正仿宋_GBK" w:eastAsia="方正仿宋_GBK" w:cs="方正仿宋_GBK"/>
          <w:sz w:val="32"/>
          <w:szCs w:val="32"/>
          <w:shd w:val="clear" w:color="auto" w:fill="FFFFFF"/>
        </w:rPr>
        <w:t>万元，较上年决算数增加</w:t>
      </w:r>
      <w:r>
        <w:rPr>
          <w:rFonts w:hint="default" w:ascii="Times New Roman" w:hAnsi="Times New Roman" w:eastAsia="方正仿宋_GBK" w:cs="宋体"/>
          <w:sz w:val="32"/>
          <w:szCs w:val="32"/>
          <w:shd w:val="clear" w:color="auto" w:fill="FFFFFF"/>
        </w:rPr>
        <w:t>6.31</w:t>
      </w:r>
      <w:r>
        <w:rPr>
          <w:rFonts w:ascii="Times New Roman" w:hAnsi="方正仿宋_GBK" w:eastAsia="方正仿宋_GBK" w:cs="方正仿宋_GBK"/>
          <w:sz w:val="32"/>
          <w:szCs w:val="32"/>
          <w:shd w:val="clear" w:color="auto" w:fill="FFFFFF"/>
        </w:rPr>
        <w:t>万元，增长</w:t>
      </w:r>
      <w:r>
        <w:rPr>
          <w:rFonts w:hint="default" w:ascii="Times New Roman" w:hAnsi="Times New Roman" w:eastAsia="方正仿宋_GBK" w:cs="宋体"/>
          <w:sz w:val="32"/>
          <w:szCs w:val="32"/>
          <w:shd w:val="clear" w:color="auto" w:fill="FFFFFF"/>
        </w:rPr>
        <w:t>0.6%</w:t>
      </w:r>
      <w:r>
        <w:rPr>
          <w:rFonts w:ascii="Times New Roman" w:hAnsi="方正仿宋_GBK" w:eastAsia="方正仿宋_GBK" w:cs="方正仿宋_GBK"/>
          <w:sz w:val="32"/>
          <w:szCs w:val="32"/>
          <w:shd w:val="clear" w:color="auto" w:fill="FFFFFF"/>
        </w:rPr>
        <w:t>，主要原因是</w:t>
      </w:r>
      <w:r>
        <w:rPr>
          <w:rFonts w:ascii="Times New Roman" w:hAnsi="方正仿宋_GBK" w:eastAsia="方正仿宋_GBK" w:cs="方正仿宋_GBK"/>
          <w:color w:val="000000"/>
          <w:sz w:val="32"/>
          <w:szCs w:val="32"/>
          <w:shd w:val="clear" w:color="auto" w:fill="FFFFFF"/>
        </w:rPr>
        <w:t>本年调进</w:t>
      </w:r>
      <w:r>
        <w:rPr>
          <w:rFonts w:hint="default" w:ascii="Times New Roman" w:hAnsi="Times New Roman" w:eastAsia="方正仿宋_GBK" w:cs="宋体"/>
          <w:color w:val="000000"/>
          <w:sz w:val="32"/>
          <w:szCs w:val="32"/>
          <w:shd w:val="clear" w:color="auto" w:fill="FFFFFF"/>
        </w:rPr>
        <w:t>2</w:t>
      </w:r>
      <w:r>
        <w:rPr>
          <w:rFonts w:ascii="Times New Roman" w:hAnsi="方正仿宋_GBK" w:eastAsia="方正仿宋_GBK" w:cs="方正仿宋_GBK"/>
          <w:color w:val="000000"/>
          <w:sz w:val="32"/>
          <w:szCs w:val="32"/>
          <w:shd w:val="clear" w:color="auto" w:fill="FFFFFF"/>
        </w:rPr>
        <w:t>人。</w:t>
      </w:r>
      <w:r>
        <w:rPr>
          <w:rFonts w:ascii="Times New Roman" w:hAnsi="方正仿宋_GBK" w:eastAsia="方正仿宋_GBK" w:cs="方正仿宋_GBK"/>
          <w:sz w:val="32"/>
          <w:szCs w:val="32"/>
          <w:shd w:val="clear" w:color="auto" w:fill="FFFFFF"/>
        </w:rPr>
        <w:t>人员经费用途主要包括工资福利支出和对个人和家庭的补助。公用经费</w:t>
      </w:r>
      <w:r>
        <w:rPr>
          <w:rFonts w:hint="default" w:ascii="Times New Roman" w:hAnsi="Times New Roman" w:eastAsia="方正仿宋_GBK" w:cs="宋体"/>
          <w:sz w:val="32"/>
          <w:szCs w:val="32"/>
          <w:shd w:val="clear" w:color="auto" w:fill="FFFFFF"/>
        </w:rPr>
        <w:t>259.34</w:t>
      </w:r>
      <w:r>
        <w:rPr>
          <w:rFonts w:ascii="Times New Roman" w:hAnsi="方正仿宋_GBK" w:eastAsia="方正仿宋_GBK" w:cs="方正仿宋_GBK"/>
          <w:sz w:val="32"/>
          <w:szCs w:val="32"/>
          <w:shd w:val="clear" w:color="auto" w:fill="FFFFFF"/>
        </w:rPr>
        <w:t>万元，较上年决算数减少</w:t>
      </w:r>
      <w:r>
        <w:rPr>
          <w:rFonts w:hint="default" w:ascii="Times New Roman" w:hAnsi="Times New Roman" w:eastAsia="方正仿宋_GBK" w:cs="宋体"/>
          <w:sz w:val="32"/>
          <w:szCs w:val="32"/>
          <w:shd w:val="clear" w:color="auto" w:fill="FFFFFF"/>
        </w:rPr>
        <w:t>0.47</w:t>
      </w:r>
      <w:r>
        <w:rPr>
          <w:rFonts w:ascii="Times New Roman" w:hAnsi="方正仿宋_GBK" w:eastAsia="方正仿宋_GBK" w:cs="方正仿宋_GBK"/>
          <w:sz w:val="32"/>
          <w:szCs w:val="32"/>
          <w:shd w:val="clear" w:color="auto" w:fill="FFFFFF"/>
        </w:rPr>
        <w:t>万元，下降</w:t>
      </w:r>
      <w:r>
        <w:rPr>
          <w:rFonts w:hint="default" w:ascii="Times New Roman" w:hAnsi="Times New Roman" w:eastAsia="方正仿宋_GBK" w:cs="宋体"/>
          <w:sz w:val="32"/>
          <w:szCs w:val="32"/>
          <w:shd w:val="clear" w:color="auto" w:fill="FFFFFF"/>
        </w:rPr>
        <w:t>0.2%</w:t>
      </w:r>
      <w:r>
        <w:rPr>
          <w:rFonts w:ascii="Times New Roman" w:hAnsi="方正仿宋_GBK" w:eastAsia="方正仿宋_GBK" w:cs="方正仿宋_GBK"/>
          <w:sz w:val="32"/>
          <w:szCs w:val="32"/>
          <w:shd w:val="clear" w:color="auto" w:fill="FFFFFF"/>
        </w:rPr>
        <w:t>，基本无变化。公用经费用途主要包括商品和服务支出。</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sz w:val="32"/>
          <w:szCs w:val="32"/>
          <w:shd w:val="clear" w:color="auto" w:fill="FFFFFF"/>
        </w:rPr>
      </w:pPr>
      <w:r>
        <w:rPr>
          <w:rStyle w:val="7"/>
          <w:rFonts w:hint="eastAsia" w:hAnsi="方正楷体_GBK" w:eastAsia="方正楷体_GBK" w:cs="方正楷体_GBK"/>
          <w:b w:val="0"/>
          <w:bCs/>
          <w:sz w:val="32"/>
          <w:szCs w:val="32"/>
          <w:shd w:val="clear" w:color="auto" w:fill="FFFFFF"/>
        </w:rPr>
        <w:t>（五）政府性基金预算收支决算情况说明。</w:t>
      </w:r>
    </w:p>
    <w:p>
      <w:pPr>
        <w:pStyle w:val="6"/>
        <w:widowControl w:val="0"/>
        <w:shd w:val="clear" w:color="auto" w:fill="FFFFFF"/>
        <w:autoSpaceDE w:val="0"/>
        <w:spacing w:line="560" w:lineRule="exact"/>
        <w:ind w:firstLine="640" w:firstLineChars="200"/>
        <w:rPr>
          <w:rFonts w:hint="default" w:ascii="Times New Roman" w:hAnsi="Times New Roman" w:eastAsia="仿宋_GB2312" w:cs="仿宋"/>
          <w:color w:val="000000"/>
          <w:sz w:val="32"/>
          <w:szCs w:val="32"/>
          <w:shd w:val="clear" w:color="auto" w:fill="FFFFFF"/>
        </w:rPr>
      </w:pPr>
      <w:r>
        <w:rPr>
          <w:rFonts w:hint="default" w:ascii="Times New Roman" w:hAnsi="Times New Roman" w:eastAsia="方正仿宋_GBK" w:cs="宋体"/>
          <w:sz w:val="32"/>
          <w:szCs w:val="32"/>
          <w:shd w:val="clear" w:color="auto" w:fill="FFFFFF"/>
        </w:rPr>
        <w:t>2021</w:t>
      </w:r>
      <w:r>
        <w:rPr>
          <w:rFonts w:ascii="Times New Roman" w:hAnsi="方正仿宋_GBK" w:eastAsia="方正仿宋_GBK" w:cs="方正仿宋_GBK"/>
          <w:sz w:val="32"/>
          <w:szCs w:val="32"/>
          <w:shd w:val="clear" w:color="auto" w:fill="FFFFFF"/>
        </w:rPr>
        <w:t>年度政府性基金预算财政拨款年初结转结余</w:t>
      </w:r>
      <w:r>
        <w:rPr>
          <w:rFonts w:hint="default" w:ascii="Times New Roman" w:hAnsi="Times New Roman" w:eastAsia="方正仿宋_GBK" w:cs="宋体"/>
          <w:sz w:val="32"/>
          <w:szCs w:val="32"/>
          <w:shd w:val="clear" w:color="auto" w:fill="FFFFFF"/>
        </w:rPr>
        <w:t>0.00</w:t>
      </w:r>
      <w:r>
        <w:rPr>
          <w:rFonts w:ascii="Times New Roman" w:hAnsi="方正仿宋_GBK" w:eastAsia="方正仿宋_GBK" w:cs="方正仿宋_GBK"/>
          <w:sz w:val="32"/>
          <w:szCs w:val="32"/>
          <w:shd w:val="clear" w:color="auto" w:fill="FFFFFF"/>
        </w:rPr>
        <w:t>万元，年末结转结余</w:t>
      </w:r>
      <w:r>
        <w:rPr>
          <w:rFonts w:hint="default" w:ascii="Times New Roman" w:hAnsi="Times New Roman" w:eastAsia="方正仿宋_GBK" w:cs="宋体"/>
          <w:sz w:val="32"/>
          <w:szCs w:val="32"/>
          <w:shd w:val="clear" w:color="auto" w:fill="FFFFFF"/>
        </w:rPr>
        <w:t>0.00</w:t>
      </w:r>
      <w:r>
        <w:rPr>
          <w:rFonts w:ascii="Times New Roman" w:hAnsi="方正仿宋_GBK" w:eastAsia="方正仿宋_GBK" w:cs="方正仿宋_GBK"/>
          <w:sz w:val="32"/>
          <w:szCs w:val="32"/>
          <w:shd w:val="clear" w:color="auto" w:fill="FFFFFF"/>
        </w:rPr>
        <w:t>万元。本年收入</w:t>
      </w:r>
      <w:r>
        <w:rPr>
          <w:rFonts w:hint="default" w:ascii="Times New Roman" w:hAnsi="Times New Roman" w:eastAsia="方正仿宋_GBK" w:cs="宋体"/>
          <w:sz w:val="32"/>
          <w:szCs w:val="32"/>
          <w:shd w:val="clear" w:color="auto" w:fill="FFFFFF"/>
        </w:rPr>
        <w:t>4,096.69</w:t>
      </w:r>
      <w:r>
        <w:rPr>
          <w:rFonts w:ascii="Times New Roman" w:hAnsi="方正仿宋_GBK" w:eastAsia="方正仿宋_GBK" w:cs="方正仿宋_GBK"/>
          <w:sz w:val="32"/>
          <w:szCs w:val="32"/>
          <w:shd w:val="clear" w:color="auto" w:fill="FFFFFF"/>
        </w:rPr>
        <w:t>万元，较上年决算数增加</w:t>
      </w:r>
      <w:r>
        <w:rPr>
          <w:rFonts w:hint="default" w:ascii="Times New Roman" w:hAnsi="Times New Roman" w:eastAsia="方正仿宋_GBK" w:cs="宋体"/>
          <w:sz w:val="32"/>
          <w:szCs w:val="32"/>
          <w:shd w:val="clear" w:color="auto" w:fill="FFFFFF"/>
        </w:rPr>
        <w:t>1,403.08</w:t>
      </w:r>
      <w:r>
        <w:rPr>
          <w:rFonts w:ascii="Times New Roman" w:hAnsi="方正仿宋_GBK" w:eastAsia="方正仿宋_GBK" w:cs="方正仿宋_GBK"/>
          <w:sz w:val="32"/>
          <w:szCs w:val="32"/>
          <w:shd w:val="clear" w:color="auto" w:fill="FFFFFF"/>
        </w:rPr>
        <w:t>万元，增长</w:t>
      </w:r>
      <w:r>
        <w:rPr>
          <w:rFonts w:hint="default" w:ascii="Times New Roman" w:hAnsi="Times New Roman" w:eastAsia="方正仿宋_GBK" w:cs="宋体"/>
          <w:sz w:val="32"/>
          <w:szCs w:val="32"/>
          <w:shd w:val="clear" w:color="auto" w:fill="FFFFFF"/>
        </w:rPr>
        <w:t>52.1%</w:t>
      </w:r>
      <w:r>
        <w:rPr>
          <w:rFonts w:ascii="Times New Roman" w:hAnsi="方正仿宋_GBK" w:eastAsia="方正仿宋_GBK" w:cs="方正仿宋_GBK"/>
          <w:sz w:val="32"/>
          <w:szCs w:val="32"/>
          <w:shd w:val="clear" w:color="auto" w:fill="FFFFFF"/>
        </w:rPr>
        <w:t>，主要原因是</w:t>
      </w:r>
      <w:r>
        <w:rPr>
          <w:rFonts w:hint="default" w:ascii="Times New Roman" w:hAnsi="Times New Roman" w:eastAsia="仿宋_GB2312" w:cs="仿宋_GB2312"/>
          <w:color w:val="000000"/>
          <w:sz w:val="32"/>
          <w:szCs w:val="32"/>
          <w:shd w:val="clear" w:color="auto" w:fill="FFFFFF"/>
        </w:rPr>
        <w:t>2021年度，四好农村路、三水等4个村移民安置小区等一次性项目追加增加。</w:t>
      </w:r>
      <w:r>
        <w:rPr>
          <w:rFonts w:ascii="Times New Roman" w:hAnsi="方正仿宋_GBK" w:eastAsia="方正仿宋_GBK" w:cs="方正仿宋_GBK"/>
          <w:sz w:val="32"/>
          <w:szCs w:val="32"/>
          <w:shd w:val="clear" w:color="auto" w:fill="FFFFFF"/>
        </w:rPr>
        <w:t>本年支出</w:t>
      </w:r>
      <w:r>
        <w:rPr>
          <w:rFonts w:hint="default" w:ascii="Times New Roman" w:hAnsi="Times New Roman" w:eastAsia="方正仿宋_GBK" w:cs="宋体"/>
          <w:sz w:val="32"/>
          <w:szCs w:val="32"/>
          <w:shd w:val="clear" w:color="auto" w:fill="FFFFFF"/>
        </w:rPr>
        <w:t>4,096.69</w:t>
      </w:r>
      <w:r>
        <w:rPr>
          <w:rFonts w:ascii="Times New Roman" w:hAnsi="方正仿宋_GBK" w:eastAsia="方正仿宋_GBK" w:cs="方正仿宋_GBK"/>
          <w:sz w:val="32"/>
          <w:szCs w:val="32"/>
          <w:shd w:val="clear" w:color="auto" w:fill="FFFFFF"/>
        </w:rPr>
        <w:t>万元，较上年决算数增加</w:t>
      </w:r>
      <w:r>
        <w:rPr>
          <w:rFonts w:hint="default" w:ascii="Times New Roman" w:hAnsi="Times New Roman" w:eastAsia="方正仿宋_GBK" w:cs="宋体"/>
          <w:sz w:val="32"/>
          <w:szCs w:val="32"/>
          <w:shd w:val="clear" w:color="auto" w:fill="FFFFFF"/>
        </w:rPr>
        <w:t>1,403.08</w:t>
      </w:r>
      <w:r>
        <w:rPr>
          <w:rFonts w:ascii="Times New Roman" w:hAnsi="方正仿宋_GBK" w:eastAsia="方正仿宋_GBK" w:cs="方正仿宋_GBK"/>
          <w:sz w:val="32"/>
          <w:szCs w:val="32"/>
          <w:shd w:val="clear" w:color="auto" w:fill="FFFFFF"/>
        </w:rPr>
        <w:t>万元，增长</w:t>
      </w:r>
      <w:r>
        <w:rPr>
          <w:rFonts w:hint="default" w:ascii="Times New Roman" w:hAnsi="Times New Roman" w:eastAsia="方正仿宋_GBK" w:cs="宋体"/>
          <w:sz w:val="32"/>
          <w:szCs w:val="32"/>
          <w:shd w:val="clear" w:color="auto" w:fill="FFFFFF"/>
        </w:rPr>
        <w:t>52.1%</w:t>
      </w:r>
      <w:r>
        <w:rPr>
          <w:rFonts w:ascii="Times New Roman" w:hAnsi="方正仿宋_GBK" w:eastAsia="方正仿宋_GBK" w:cs="方正仿宋_GBK"/>
          <w:sz w:val="32"/>
          <w:szCs w:val="32"/>
          <w:shd w:val="clear" w:color="auto" w:fill="FFFFFF"/>
        </w:rPr>
        <w:t>，主要原因是</w:t>
      </w:r>
      <w:r>
        <w:rPr>
          <w:rFonts w:hint="default" w:ascii="Times New Roman" w:hAnsi="Times New Roman" w:eastAsia="仿宋_GB2312" w:cs="仿宋_GB2312"/>
          <w:color w:val="000000"/>
          <w:sz w:val="32"/>
          <w:szCs w:val="32"/>
          <w:shd w:val="clear" w:color="auto" w:fill="FFFFFF"/>
        </w:rPr>
        <w:t>2021年度，四好农村路、三水等4个村移民安置小区等一次性项目追加增加。</w:t>
      </w:r>
    </w:p>
    <w:p>
      <w:pPr>
        <w:pStyle w:val="6"/>
        <w:widowControl w:val="0"/>
        <w:shd w:val="clear" w:color="auto" w:fill="FFFFFF"/>
        <w:autoSpaceDE w:val="0"/>
        <w:spacing w:line="560" w:lineRule="exact"/>
        <w:ind w:firstLine="642" w:firstLineChars="200"/>
        <w:rPr>
          <w:rFonts w:hint="default" w:ascii="Times New Roman" w:hAnsi="Times New Roman" w:eastAsia="方正楷体_GBK" w:cs="宋体"/>
          <w:bCs/>
          <w:shd w:val="clear" w:color="auto" w:fill="FFFFFF"/>
        </w:rPr>
      </w:pPr>
      <w:r>
        <w:rPr>
          <w:rStyle w:val="7"/>
          <w:rFonts w:hint="eastAsia" w:hAnsi="方正楷体_GBK" w:eastAsia="方正楷体_GBK" w:cs="方正楷体_GBK"/>
          <w:sz w:val="32"/>
          <w:szCs w:val="32"/>
          <w:shd w:val="clear" w:color="auto" w:fill="FFFFFF"/>
        </w:rPr>
        <w:t>（</w:t>
      </w:r>
      <w:r>
        <w:rPr>
          <w:rStyle w:val="7"/>
          <w:rFonts w:hint="eastAsia" w:hAnsi="方正楷体_GBK" w:eastAsia="方正楷体_GBK" w:cs="方正楷体_GBK"/>
          <w:b w:val="0"/>
          <w:bCs/>
          <w:sz w:val="32"/>
          <w:szCs w:val="32"/>
          <w:shd w:val="clear" w:color="auto" w:fill="FFFFFF"/>
        </w:rPr>
        <w:t>六）国有资本经营预算财政拨款支出决算情况说明。</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shd w:val="clear" w:color="auto" w:fill="FFFFFF"/>
        </w:rPr>
      </w:pPr>
      <w:r>
        <w:rPr>
          <w:rFonts w:ascii="Times New Roman" w:hAnsi="方正仿宋_GBK" w:eastAsia="方正仿宋_GBK" w:cs="方正仿宋_GBK"/>
          <w:sz w:val="32"/>
          <w:szCs w:val="32"/>
          <w:shd w:val="clear" w:color="auto" w:fill="FFFFFF"/>
        </w:rPr>
        <w:t>本部门</w:t>
      </w:r>
      <w:r>
        <w:rPr>
          <w:rFonts w:hint="default" w:ascii="Times New Roman" w:hAnsi="Times New Roman" w:eastAsia="方正仿宋_GBK" w:cs="宋体"/>
          <w:sz w:val="32"/>
          <w:szCs w:val="32"/>
          <w:shd w:val="clear" w:color="auto" w:fill="FFFFFF"/>
        </w:rPr>
        <w:t>2021</w:t>
      </w:r>
      <w:r>
        <w:rPr>
          <w:rFonts w:ascii="Times New Roman" w:hAnsi="方正仿宋_GBK" w:eastAsia="方正仿宋_GBK" w:cs="方正仿宋_GBK"/>
          <w:sz w:val="32"/>
          <w:szCs w:val="32"/>
          <w:shd w:val="clear" w:color="auto" w:fill="FFFFFF"/>
        </w:rPr>
        <w:t>年度无国有资本经营预算财政拨款支出。</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sz w:val="32"/>
          <w:szCs w:val="32"/>
          <w:shd w:val="clear" w:color="auto" w:fill="FFFFFF"/>
        </w:rPr>
      </w:pPr>
      <w:r>
        <w:rPr>
          <w:rStyle w:val="7"/>
          <w:rFonts w:hint="eastAsia" w:hAnsi="方正黑体_GBK" w:eastAsia="方正黑体_GBK" w:cs="方正黑体_GBK"/>
          <w:b w:val="0"/>
          <w:bCs/>
          <w:sz w:val="32"/>
          <w:szCs w:val="32"/>
          <w:shd w:val="clear" w:color="auto" w:fill="FFFFFF"/>
        </w:rPr>
        <w:t>三、</w:t>
      </w:r>
      <w:r>
        <w:rPr>
          <w:rStyle w:val="7"/>
          <w:rFonts w:hint="eastAsia" w:eastAsia="方正黑体_GBK" w:cs="方正黑体_GBK"/>
          <w:b w:val="0"/>
          <w:bCs/>
          <w:sz w:val="32"/>
          <w:szCs w:val="32"/>
          <w:shd w:val="clear" w:color="auto" w:fill="FFFFFF"/>
        </w:rPr>
        <w:t>“</w:t>
      </w:r>
      <w:r>
        <w:rPr>
          <w:rStyle w:val="7"/>
          <w:rFonts w:hint="eastAsia" w:hAnsi="方正黑体_GBK" w:eastAsia="方正黑体_GBK" w:cs="方正黑体_GBK"/>
          <w:b w:val="0"/>
          <w:bCs/>
          <w:sz w:val="32"/>
          <w:szCs w:val="32"/>
          <w:shd w:val="clear" w:color="auto" w:fill="FFFFFF"/>
        </w:rPr>
        <w:t>三公</w:t>
      </w:r>
      <w:r>
        <w:rPr>
          <w:rStyle w:val="7"/>
          <w:rFonts w:hint="eastAsia" w:eastAsia="方正黑体_GBK" w:cs="方正黑体_GBK"/>
          <w:b w:val="0"/>
          <w:bCs/>
          <w:sz w:val="32"/>
          <w:szCs w:val="32"/>
          <w:shd w:val="clear" w:color="auto" w:fill="FFFFFF"/>
        </w:rPr>
        <w:t>”</w:t>
      </w:r>
      <w:r>
        <w:rPr>
          <w:rStyle w:val="7"/>
          <w:rFonts w:hint="eastAsia" w:hAnsi="方正黑体_GBK" w:eastAsia="方正黑体_GBK" w:cs="方正黑体_GBK"/>
          <w:b w:val="0"/>
          <w:bCs/>
          <w:sz w:val="32"/>
          <w:szCs w:val="32"/>
          <w:shd w:val="clear" w:color="auto" w:fill="FFFFFF"/>
        </w:rPr>
        <w:t>经费情况说明</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sz w:val="32"/>
          <w:szCs w:val="32"/>
          <w:shd w:val="clear" w:color="auto" w:fill="FFFFFF"/>
        </w:rPr>
      </w:pPr>
      <w:r>
        <w:rPr>
          <w:rStyle w:val="7"/>
          <w:rFonts w:hint="eastAsia" w:hAnsi="方正楷体_GBK" w:eastAsia="方正楷体_GBK" w:cs="方正楷体_GBK"/>
          <w:b w:val="0"/>
          <w:bCs/>
          <w:sz w:val="32"/>
          <w:szCs w:val="32"/>
          <w:shd w:val="clear" w:color="auto" w:fill="FFFFFF"/>
        </w:rPr>
        <w:t>（一）</w:t>
      </w:r>
      <w:r>
        <w:rPr>
          <w:rStyle w:val="7"/>
          <w:rFonts w:hint="eastAsia" w:eastAsia="方正楷体_GBK" w:cs="方正楷体_GBK"/>
          <w:b w:val="0"/>
          <w:bCs/>
          <w:sz w:val="32"/>
          <w:szCs w:val="32"/>
          <w:shd w:val="clear" w:color="auto" w:fill="FFFFFF"/>
        </w:rPr>
        <w:t>“</w:t>
      </w:r>
      <w:r>
        <w:rPr>
          <w:rStyle w:val="7"/>
          <w:rFonts w:hint="eastAsia" w:hAnsi="方正楷体_GBK" w:eastAsia="方正楷体_GBK" w:cs="方正楷体_GBK"/>
          <w:b w:val="0"/>
          <w:bCs/>
          <w:sz w:val="32"/>
          <w:szCs w:val="32"/>
          <w:shd w:val="clear" w:color="auto" w:fill="FFFFFF"/>
        </w:rPr>
        <w:t>三公</w:t>
      </w:r>
      <w:r>
        <w:rPr>
          <w:rStyle w:val="7"/>
          <w:rFonts w:hint="eastAsia" w:eastAsia="方正楷体_GBK" w:cs="方正楷体_GBK"/>
          <w:b w:val="0"/>
          <w:bCs/>
          <w:sz w:val="32"/>
          <w:szCs w:val="32"/>
          <w:shd w:val="clear" w:color="auto" w:fill="FFFFFF"/>
        </w:rPr>
        <w:t>”</w:t>
      </w:r>
      <w:r>
        <w:rPr>
          <w:rStyle w:val="7"/>
          <w:rFonts w:hint="eastAsia" w:hAnsi="方正楷体_GBK" w:eastAsia="方正楷体_GBK" w:cs="方正楷体_GBK"/>
          <w:b w:val="0"/>
          <w:bCs/>
          <w:sz w:val="32"/>
          <w:szCs w:val="32"/>
          <w:shd w:val="clear" w:color="auto" w:fill="FFFFFF"/>
        </w:rPr>
        <w:t>经费支出总体情况说明。</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color w:val="FF0000"/>
          <w:sz w:val="32"/>
          <w:szCs w:val="32"/>
          <w:shd w:val="clear" w:color="auto" w:fill="FFFFFF"/>
        </w:rPr>
      </w:pPr>
      <w:r>
        <w:rPr>
          <w:rFonts w:hint="default" w:ascii="Times New Roman" w:hAnsi="Times New Roman" w:eastAsia="方正仿宋_GBK" w:cs="宋体"/>
          <w:sz w:val="32"/>
          <w:szCs w:val="32"/>
          <w:shd w:val="clear" w:color="auto" w:fill="FFFFFF"/>
        </w:rPr>
        <w:t>2021</w:t>
      </w:r>
      <w:r>
        <w:rPr>
          <w:rFonts w:ascii="Times New Roman" w:hAnsi="方正仿宋_GBK" w:eastAsia="方正仿宋_GBK" w:cs="方正仿宋_GBK"/>
          <w:sz w:val="32"/>
          <w:szCs w:val="32"/>
          <w:shd w:val="clear" w:color="auto" w:fill="FFFFFF"/>
        </w:rPr>
        <w:t>年度</w:t>
      </w:r>
      <w:r>
        <w:rPr>
          <w:rFonts w:hint="default" w:ascii="Times New Roman" w:hAnsi="Times New Roman" w:eastAsia="方正仿宋_GBK"/>
          <w:sz w:val="32"/>
          <w:szCs w:val="32"/>
          <w:shd w:val="clear" w:color="auto" w:fill="FFFFFF"/>
        </w:rPr>
        <w:t>“</w:t>
      </w:r>
      <w:r>
        <w:rPr>
          <w:rFonts w:ascii="Times New Roman" w:hAnsi="方正仿宋_GBK" w:eastAsia="方正仿宋_GBK" w:cs="方正仿宋_GBK"/>
          <w:sz w:val="32"/>
          <w:szCs w:val="32"/>
          <w:shd w:val="clear" w:color="auto" w:fill="FFFFFF"/>
        </w:rPr>
        <w:t>三公</w:t>
      </w:r>
      <w:r>
        <w:rPr>
          <w:rFonts w:hint="default" w:ascii="Times New Roman" w:hAnsi="Times New Roman" w:eastAsia="方正仿宋_GBK"/>
          <w:sz w:val="32"/>
          <w:szCs w:val="32"/>
          <w:shd w:val="clear" w:color="auto" w:fill="FFFFFF"/>
        </w:rPr>
        <w:t>”</w:t>
      </w:r>
      <w:r>
        <w:rPr>
          <w:rFonts w:ascii="Times New Roman" w:hAnsi="方正仿宋_GBK" w:eastAsia="方正仿宋_GBK" w:cs="方正仿宋_GBK"/>
          <w:sz w:val="32"/>
          <w:szCs w:val="32"/>
          <w:shd w:val="clear" w:color="auto" w:fill="FFFFFF"/>
        </w:rPr>
        <w:t>经费支出共计</w:t>
      </w:r>
      <w:r>
        <w:rPr>
          <w:rFonts w:hint="default" w:ascii="Times New Roman" w:hAnsi="Times New Roman" w:eastAsia="方正仿宋_GBK" w:cs="宋体"/>
          <w:sz w:val="32"/>
          <w:szCs w:val="32"/>
          <w:shd w:val="clear" w:color="auto" w:fill="FFFFFF"/>
        </w:rPr>
        <w:t>13.25</w:t>
      </w:r>
      <w:r>
        <w:rPr>
          <w:rFonts w:ascii="Times New Roman" w:hAnsi="方正仿宋_GBK" w:eastAsia="方正仿宋_GBK" w:cs="方正仿宋_GBK"/>
          <w:sz w:val="32"/>
          <w:szCs w:val="32"/>
          <w:shd w:val="clear" w:color="auto" w:fill="FFFFFF"/>
        </w:rPr>
        <w:t>万元，较年初预算数减少</w:t>
      </w:r>
      <w:r>
        <w:rPr>
          <w:rFonts w:hint="default" w:ascii="Times New Roman" w:hAnsi="Times New Roman" w:eastAsia="方正仿宋_GBK" w:cs="宋体"/>
          <w:sz w:val="32"/>
          <w:szCs w:val="32"/>
          <w:shd w:val="clear" w:color="auto" w:fill="FFFFFF"/>
        </w:rPr>
        <w:t>0.10</w:t>
      </w:r>
      <w:r>
        <w:rPr>
          <w:rFonts w:ascii="Times New Roman" w:hAnsi="方正仿宋_GBK" w:eastAsia="方正仿宋_GBK" w:cs="方正仿宋_GBK"/>
          <w:sz w:val="32"/>
          <w:szCs w:val="32"/>
          <w:shd w:val="clear" w:color="auto" w:fill="FFFFFF"/>
        </w:rPr>
        <w:t>万元，下降</w:t>
      </w:r>
      <w:r>
        <w:rPr>
          <w:rFonts w:hint="default" w:ascii="Times New Roman" w:hAnsi="Times New Roman" w:eastAsia="方正仿宋_GBK" w:cs="宋体"/>
          <w:sz w:val="32"/>
          <w:szCs w:val="32"/>
          <w:shd w:val="clear" w:color="auto" w:fill="FFFFFF"/>
        </w:rPr>
        <w:t>0.7%</w:t>
      </w:r>
      <w:r>
        <w:rPr>
          <w:rFonts w:ascii="Times New Roman" w:hAnsi="方正仿宋_GBK" w:eastAsia="方正仿宋_GBK" w:cs="方正仿宋_GBK"/>
          <w:sz w:val="32"/>
          <w:szCs w:val="32"/>
          <w:shd w:val="clear" w:color="auto" w:fill="FFFFFF"/>
        </w:rPr>
        <w:t>，较上年支出数减少</w:t>
      </w:r>
      <w:r>
        <w:rPr>
          <w:rFonts w:hint="default" w:ascii="Times New Roman" w:hAnsi="Times New Roman" w:eastAsia="方正仿宋_GBK" w:cs="宋体"/>
          <w:sz w:val="32"/>
          <w:szCs w:val="32"/>
          <w:shd w:val="clear" w:color="auto" w:fill="FFFFFF"/>
        </w:rPr>
        <w:t>0.10</w:t>
      </w:r>
      <w:r>
        <w:rPr>
          <w:rFonts w:ascii="Times New Roman" w:hAnsi="方正仿宋_GBK" w:eastAsia="方正仿宋_GBK" w:cs="方正仿宋_GBK"/>
          <w:sz w:val="32"/>
          <w:szCs w:val="32"/>
          <w:shd w:val="clear" w:color="auto" w:fill="FFFFFF"/>
        </w:rPr>
        <w:t>万元，下降</w:t>
      </w:r>
      <w:r>
        <w:rPr>
          <w:rFonts w:hint="default" w:ascii="Times New Roman" w:hAnsi="Times New Roman" w:eastAsia="方正仿宋_GBK" w:cs="宋体"/>
          <w:sz w:val="32"/>
          <w:szCs w:val="32"/>
          <w:shd w:val="clear" w:color="auto" w:fill="FFFFFF"/>
        </w:rPr>
        <w:t>0.7%</w:t>
      </w:r>
      <w:r>
        <w:rPr>
          <w:rFonts w:ascii="Times New Roman" w:hAnsi="方正仿宋_GBK" w:eastAsia="方正仿宋_GBK" w:cs="方正仿宋_GBK"/>
          <w:sz w:val="32"/>
          <w:szCs w:val="32"/>
          <w:shd w:val="clear" w:color="auto" w:fill="FFFFFF"/>
        </w:rPr>
        <w:t>，主要原因是逐年缩减</w:t>
      </w:r>
      <w:r>
        <w:rPr>
          <w:rFonts w:ascii="Times New Roman" w:hAnsi="Times New Roman" w:eastAsia="方正仿宋_GBK" w:cs="方正仿宋_GBK"/>
          <w:sz w:val="32"/>
          <w:szCs w:val="32"/>
          <w:shd w:val="clear" w:color="auto" w:fill="FFFFFF"/>
        </w:rPr>
        <w:t>“</w:t>
      </w:r>
      <w:r>
        <w:rPr>
          <w:rFonts w:ascii="Times New Roman" w:hAnsi="方正仿宋_GBK" w:eastAsia="方正仿宋_GBK" w:cs="方正仿宋_GBK"/>
          <w:sz w:val="32"/>
          <w:szCs w:val="32"/>
          <w:shd w:val="clear" w:color="auto" w:fill="FFFFFF"/>
        </w:rPr>
        <w:t>三公</w:t>
      </w:r>
      <w:r>
        <w:rPr>
          <w:rFonts w:ascii="Times New Roman" w:hAnsi="Times New Roman" w:eastAsia="方正仿宋_GBK" w:cs="方正仿宋_GBK"/>
          <w:sz w:val="32"/>
          <w:szCs w:val="32"/>
          <w:shd w:val="clear" w:color="auto" w:fill="FFFFFF"/>
        </w:rPr>
        <w:t>”</w:t>
      </w:r>
      <w:r>
        <w:rPr>
          <w:rFonts w:ascii="Times New Roman" w:hAnsi="方正仿宋_GBK" w:eastAsia="方正仿宋_GBK" w:cs="方正仿宋_GBK"/>
          <w:sz w:val="32"/>
          <w:szCs w:val="32"/>
          <w:shd w:val="clear" w:color="auto" w:fill="FFFFFF"/>
        </w:rPr>
        <w:t>经费支出。</w:t>
      </w:r>
    </w:p>
    <w:p>
      <w:pPr>
        <w:pStyle w:val="6"/>
        <w:widowControl w:val="0"/>
        <w:shd w:val="clear" w:color="auto" w:fill="FFFFFF"/>
        <w:autoSpaceDE w:val="0"/>
        <w:spacing w:line="560" w:lineRule="exact"/>
        <w:ind w:firstLine="640" w:firstLineChars="200"/>
        <w:rPr>
          <w:rFonts w:hint="default" w:ascii="Times New Roman" w:hAnsi="Times New Roman" w:cs="宋体"/>
          <w:shd w:val="clear" w:color="auto" w:fill="FFFFFF"/>
        </w:rPr>
      </w:pPr>
      <w:r>
        <w:rPr>
          <w:rStyle w:val="7"/>
          <w:rFonts w:hint="eastAsia" w:hAnsi="方正楷体_GBK" w:eastAsia="方正楷体_GBK" w:cs="方正楷体_GBK"/>
          <w:b w:val="0"/>
          <w:bCs/>
          <w:sz w:val="32"/>
          <w:szCs w:val="32"/>
          <w:shd w:val="clear" w:color="auto" w:fill="FFFFFF"/>
        </w:rPr>
        <w:t>（二）</w:t>
      </w:r>
      <w:r>
        <w:rPr>
          <w:rStyle w:val="7"/>
          <w:rFonts w:hint="eastAsia" w:eastAsia="方正楷体_GBK" w:cs="方正楷体_GBK"/>
          <w:b w:val="0"/>
          <w:bCs/>
          <w:sz w:val="32"/>
          <w:szCs w:val="32"/>
          <w:shd w:val="clear" w:color="auto" w:fill="FFFFFF"/>
        </w:rPr>
        <w:t>“</w:t>
      </w:r>
      <w:r>
        <w:rPr>
          <w:rStyle w:val="7"/>
          <w:rFonts w:hint="eastAsia" w:hAnsi="方正楷体_GBK" w:eastAsia="方正楷体_GBK" w:cs="方正楷体_GBK"/>
          <w:b w:val="0"/>
          <w:bCs/>
          <w:sz w:val="32"/>
          <w:szCs w:val="32"/>
          <w:shd w:val="clear" w:color="auto" w:fill="FFFFFF"/>
        </w:rPr>
        <w:t>三公</w:t>
      </w:r>
      <w:r>
        <w:rPr>
          <w:rStyle w:val="7"/>
          <w:rFonts w:hint="eastAsia" w:eastAsia="方正楷体_GBK" w:cs="方正楷体_GBK"/>
          <w:b w:val="0"/>
          <w:bCs/>
          <w:sz w:val="32"/>
          <w:szCs w:val="32"/>
          <w:shd w:val="clear" w:color="auto" w:fill="FFFFFF"/>
        </w:rPr>
        <w:t>”</w:t>
      </w:r>
      <w:r>
        <w:rPr>
          <w:rStyle w:val="7"/>
          <w:rFonts w:hint="eastAsia" w:hAnsi="方正楷体_GBK" w:eastAsia="方正楷体_GBK" w:cs="方正楷体_GBK"/>
          <w:b w:val="0"/>
          <w:bCs/>
          <w:sz w:val="32"/>
          <w:szCs w:val="32"/>
          <w:shd w:val="clear" w:color="auto" w:fill="FFFFFF"/>
        </w:rPr>
        <w:t>经费分项支出情况。</w:t>
      </w:r>
    </w:p>
    <w:p>
      <w:pPr>
        <w:pStyle w:val="6"/>
        <w:widowControl w:val="0"/>
        <w:shd w:val="clear" w:color="auto" w:fill="FFFFFF"/>
        <w:autoSpaceDE w:val="0"/>
        <w:spacing w:line="560" w:lineRule="exact"/>
        <w:ind w:firstLine="640" w:firstLineChars="200"/>
        <w:rPr>
          <w:rFonts w:hint="default" w:ascii="Times New Roman" w:hAnsi="Times New Roman" w:cs="宋体"/>
          <w:shd w:val="clear" w:color="auto" w:fill="FFFFFF"/>
        </w:rPr>
      </w:pPr>
      <w:r>
        <w:rPr>
          <w:rFonts w:ascii="Times New Roman" w:hAnsi="方正仿宋_GBK" w:eastAsia="方正仿宋_GBK" w:cs="方正仿宋_GBK"/>
          <w:sz w:val="32"/>
          <w:szCs w:val="32"/>
          <w:shd w:val="clear" w:color="auto" w:fill="FFFFFF"/>
        </w:rPr>
        <w:t>本单位</w:t>
      </w:r>
      <w:r>
        <w:rPr>
          <w:rFonts w:hint="default" w:ascii="Times New Roman" w:hAnsi="Times New Roman" w:eastAsia="方正仿宋_GBK" w:cs="宋体"/>
          <w:sz w:val="32"/>
          <w:szCs w:val="32"/>
          <w:shd w:val="clear" w:color="auto" w:fill="FFFFFF"/>
        </w:rPr>
        <w:t>2021</w:t>
      </w:r>
      <w:r>
        <w:rPr>
          <w:rFonts w:ascii="Times New Roman" w:hAnsi="方正仿宋_GBK" w:eastAsia="方正仿宋_GBK" w:cs="方正仿宋_GBK"/>
          <w:sz w:val="32"/>
          <w:szCs w:val="32"/>
          <w:shd w:val="clear" w:color="auto" w:fill="FFFFFF"/>
        </w:rPr>
        <w:t>年度未发生因公出国（境）费用支出。</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sz w:val="32"/>
          <w:szCs w:val="32"/>
          <w:shd w:val="clear" w:color="auto" w:fill="FFFFFF"/>
        </w:rPr>
      </w:pPr>
      <w:r>
        <w:rPr>
          <w:rFonts w:ascii="Times New Roman" w:hAnsi="方正仿宋_GBK" w:eastAsia="方正仿宋_GBK" w:cs="方正仿宋_GBK"/>
          <w:sz w:val="32"/>
          <w:szCs w:val="32"/>
          <w:shd w:val="clear" w:color="auto" w:fill="FFFFFF"/>
        </w:rPr>
        <w:t>本单位</w:t>
      </w:r>
      <w:r>
        <w:rPr>
          <w:rFonts w:hint="default" w:ascii="Times New Roman" w:hAnsi="Times New Roman" w:eastAsia="方正仿宋_GBK" w:cs="宋体"/>
          <w:sz w:val="32"/>
          <w:szCs w:val="32"/>
          <w:shd w:val="clear" w:color="auto" w:fill="FFFFFF"/>
        </w:rPr>
        <w:t>2021</w:t>
      </w:r>
      <w:r>
        <w:rPr>
          <w:rFonts w:ascii="Times New Roman" w:hAnsi="方正仿宋_GBK" w:eastAsia="方正仿宋_GBK" w:cs="方正仿宋_GBK"/>
          <w:sz w:val="32"/>
          <w:szCs w:val="32"/>
          <w:shd w:val="clear" w:color="auto" w:fill="FFFFFF"/>
        </w:rPr>
        <w:t>年度未发生公务用车购置费支出。</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sz w:val="32"/>
          <w:szCs w:val="32"/>
          <w:shd w:val="clear" w:color="auto" w:fill="FFFFFF"/>
        </w:rPr>
      </w:pPr>
      <w:r>
        <w:rPr>
          <w:rFonts w:ascii="Times New Roman" w:hAnsi="方正仿宋_GBK" w:eastAsia="方正仿宋_GBK" w:cs="方正仿宋_GBK"/>
          <w:sz w:val="32"/>
          <w:szCs w:val="32"/>
          <w:shd w:val="clear" w:color="auto" w:fill="FFFFFF"/>
        </w:rPr>
        <w:t>公务车运行维护费</w:t>
      </w:r>
      <w:r>
        <w:rPr>
          <w:rFonts w:hint="default" w:ascii="Times New Roman" w:hAnsi="Times New Roman" w:eastAsia="方正仿宋_GBK" w:cs="宋体"/>
          <w:sz w:val="32"/>
          <w:szCs w:val="32"/>
          <w:shd w:val="clear" w:color="auto" w:fill="FFFFFF"/>
        </w:rPr>
        <w:t>6.65</w:t>
      </w:r>
      <w:r>
        <w:rPr>
          <w:rFonts w:ascii="Times New Roman" w:hAnsi="方正仿宋_GBK" w:eastAsia="方正仿宋_GBK" w:cs="方正仿宋_GBK"/>
          <w:sz w:val="32"/>
          <w:szCs w:val="32"/>
          <w:shd w:val="clear" w:color="auto" w:fill="FFFFFF"/>
        </w:rPr>
        <w:t>万元，主要用于</w:t>
      </w:r>
      <w:r>
        <w:rPr>
          <w:rFonts w:ascii="Times New Roman" w:hAnsi="方正仿宋_GBK" w:eastAsia="方正仿宋_GBK" w:cs="方正仿宋_GBK"/>
          <w:color w:val="000000"/>
          <w:sz w:val="32"/>
          <w:szCs w:val="32"/>
          <w:shd w:val="clear" w:color="auto" w:fill="FFFFFF"/>
        </w:rPr>
        <w:t>两辆公车的运行，</w:t>
      </w:r>
      <w:r>
        <w:rPr>
          <w:rFonts w:ascii="Times New Roman" w:hAnsi="方正仿宋_GBK" w:eastAsia="方正仿宋_GBK" w:cs="方正仿宋_GBK"/>
          <w:sz w:val="32"/>
          <w:szCs w:val="32"/>
          <w:shd w:val="clear" w:color="auto" w:fill="FFFFFF"/>
        </w:rPr>
        <w:t>费用支出较年初预算数减少</w:t>
      </w:r>
      <w:r>
        <w:rPr>
          <w:rFonts w:hint="default" w:ascii="Times New Roman" w:hAnsi="Times New Roman" w:eastAsia="方正仿宋_GBK" w:cs="宋体"/>
          <w:sz w:val="32"/>
          <w:szCs w:val="32"/>
          <w:shd w:val="clear" w:color="auto" w:fill="FFFFFF"/>
        </w:rPr>
        <w:t>0.05</w:t>
      </w:r>
      <w:r>
        <w:rPr>
          <w:rFonts w:ascii="Times New Roman" w:hAnsi="方正仿宋_GBK" w:eastAsia="方正仿宋_GBK" w:cs="方正仿宋_GBK"/>
          <w:sz w:val="32"/>
          <w:szCs w:val="32"/>
          <w:shd w:val="clear" w:color="auto" w:fill="FFFFFF"/>
        </w:rPr>
        <w:t>万元，下降</w:t>
      </w:r>
      <w:r>
        <w:rPr>
          <w:rFonts w:hint="default" w:ascii="Times New Roman" w:hAnsi="Times New Roman" w:eastAsia="方正仿宋_GBK" w:cs="宋体"/>
          <w:sz w:val="32"/>
          <w:szCs w:val="32"/>
          <w:shd w:val="clear" w:color="auto" w:fill="FFFFFF"/>
        </w:rPr>
        <w:t>0.7%</w:t>
      </w:r>
      <w:r>
        <w:rPr>
          <w:rFonts w:ascii="Times New Roman" w:hAnsi="方正仿宋_GBK" w:eastAsia="方正仿宋_GBK" w:cs="方正仿宋_GBK"/>
          <w:sz w:val="32"/>
          <w:szCs w:val="32"/>
          <w:shd w:val="clear" w:color="auto" w:fill="FFFFFF"/>
        </w:rPr>
        <w:t>，较上年支出数减少</w:t>
      </w:r>
      <w:r>
        <w:rPr>
          <w:rFonts w:hint="default" w:ascii="Times New Roman" w:hAnsi="Times New Roman" w:eastAsia="方正仿宋_GBK" w:cs="宋体"/>
          <w:sz w:val="32"/>
          <w:szCs w:val="32"/>
          <w:shd w:val="clear" w:color="auto" w:fill="FFFFFF"/>
        </w:rPr>
        <w:t>0.05</w:t>
      </w:r>
      <w:r>
        <w:rPr>
          <w:rFonts w:ascii="Times New Roman" w:hAnsi="方正仿宋_GBK" w:eastAsia="方正仿宋_GBK" w:cs="方正仿宋_GBK"/>
          <w:sz w:val="32"/>
          <w:szCs w:val="32"/>
          <w:shd w:val="clear" w:color="auto" w:fill="FFFFFF"/>
        </w:rPr>
        <w:t>万元，下降</w:t>
      </w:r>
      <w:r>
        <w:rPr>
          <w:rFonts w:hint="default" w:ascii="Times New Roman" w:hAnsi="Times New Roman" w:eastAsia="方正仿宋_GBK" w:cs="宋体"/>
          <w:sz w:val="32"/>
          <w:szCs w:val="32"/>
          <w:shd w:val="clear" w:color="auto" w:fill="FFFFFF"/>
        </w:rPr>
        <w:t>0.7%</w:t>
      </w:r>
      <w:r>
        <w:rPr>
          <w:rFonts w:ascii="Times New Roman" w:hAnsi="方正仿宋_GBK" w:eastAsia="方正仿宋_GBK" w:cs="方正仿宋_GBK"/>
          <w:sz w:val="32"/>
          <w:szCs w:val="32"/>
          <w:shd w:val="clear" w:color="auto" w:fill="FFFFFF"/>
        </w:rPr>
        <w:t>，主要原因是逐年缩减</w:t>
      </w:r>
      <w:r>
        <w:rPr>
          <w:rFonts w:ascii="Times New Roman" w:hAnsi="Times New Roman" w:eastAsia="方正仿宋_GBK" w:cs="方正仿宋_GBK"/>
          <w:sz w:val="32"/>
          <w:szCs w:val="32"/>
          <w:shd w:val="clear" w:color="auto" w:fill="FFFFFF"/>
        </w:rPr>
        <w:t>“</w:t>
      </w:r>
      <w:r>
        <w:rPr>
          <w:rFonts w:ascii="Times New Roman" w:hAnsi="方正仿宋_GBK" w:eastAsia="方正仿宋_GBK" w:cs="方正仿宋_GBK"/>
          <w:sz w:val="32"/>
          <w:szCs w:val="32"/>
          <w:shd w:val="clear" w:color="auto" w:fill="FFFFFF"/>
        </w:rPr>
        <w:t>三公</w:t>
      </w:r>
      <w:r>
        <w:rPr>
          <w:rFonts w:ascii="Times New Roman" w:hAnsi="Times New Roman" w:eastAsia="方正仿宋_GBK" w:cs="方正仿宋_GBK"/>
          <w:sz w:val="32"/>
          <w:szCs w:val="32"/>
          <w:shd w:val="clear" w:color="auto" w:fill="FFFFFF"/>
        </w:rPr>
        <w:t>”</w:t>
      </w:r>
      <w:r>
        <w:rPr>
          <w:rFonts w:ascii="Times New Roman" w:hAnsi="方正仿宋_GBK" w:eastAsia="方正仿宋_GBK" w:cs="方正仿宋_GBK"/>
          <w:sz w:val="32"/>
          <w:szCs w:val="32"/>
          <w:shd w:val="clear" w:color="auto" w:fill="FFFFFF"/>
        </w:rPr>
        <w:t>经费支出。</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sz w:val="32"/>
          <w:szCs w:val="32"/>
          <w:shd w:val="clear" w:color="auto" w:fill="FFFFFF"/>
        </w:rPr>
      </w:pPr>
      <w:r>
        <w:rPr>
          <w:rFonts w:ascii="Times New Roman" w:hAnsi="方正仿宋_GBK" w:eastAsia="方正仿宋_GBK" w:cs="方正仿宋_GBK"/>
          <w:sz w:val="32"/>
          <w:szCs w:val="32"/>
          <w:shd w:val="clear" w:color="auto" w:fill="FFFFFF"/>
        </w:rPr>
        <w:t>公务接待费</w:t>
      </w:r>
      <w:r>
        <w:rPr>
          <w:rFonts w:hint="default" w:ascii="Times New Roman" w:hAnsi="Times New Roman" w:eastAsia="方正仿宋_GBK" w:cs="宋体"/>
          <w:sz w:val="32"/>
          <w:szCs w:val="32"/>
          <w:shd w:val="clear" w:color="auto" w:fill="FFFFFF"/>
        </w:rPr>
        <w:t>6.60</w:t>
      </w:r>
      <w:r>
        <w:rPr>
          <w:rFonts w:ascii="Times New Roman" w:hAnsi="方正仿宋_GBK" w:eastAsia="方正仿宋_GBK" w:cs="方正仿宋_GBK"/>
          <w:sz w:val="32"/>
          <w:szCs w:val="32"/>
          <w:shd w:val="clear" w:color="auto" w:fill="FFFFFF"/>
        </w:rPr>
        <w:t>万元，主要用于接待</w:t>
      </w:r>
      <w:r>
        <w:rPr>
          <w:rFonts w:ascii="Times New Roman" w:hAnsi="方正仿宋_GBK" w:eastAsia="方正仿宋_GBK" w:cs="方正仿宋_GBK"/>
          <w:color w:val="000000"/>
          <w:sz w:val="32"/>
          <w:szCs w:val="32"/>
          <w:shd w:val="clear" w:color="auto" w:fill="FFFFFF"/>
        </w:rPr>
        <w:t>各个部门下来检查的人员，</w:t>
      </w:r>
      <w:r>
        <w:rPr>
          <w:rFonts w:ascii="Times New Roman" w:hAnsi="方正仿宋_GBK" w:eastAsia="方正仿宋_GBK" w:cs="方正仿宋_GBK"/>
          <w:sz w:val="32"/>
          <w:szCs w:val="32"/>
          <w:shd w:val="clear" w:color="auto" w:fill="FFFFFF"/>
        </w:rPr>
        <w:t>费用支出较年初预算数减少</w:t>
      </w:r>
      <w:r>
        <w:rPr>
          <w:rFonts w:hint="default" w:ascii="Times New Roman" w:hAnsi="Times New Roman" w:eastAsia="方正仿宋_GBK" w:cs="宋体"/>
          <w:sz w:val="32"/>
          <w:szCs w:val="32"/>
          <w:shd w:val="clear" w:color="auto" w:fill="FFFFFF"/>
        </w:rPr>
        <w:t>0.05</w:t>
      </w:r>
      <w:r>
        <w:rPr>
          <w:rFonts w:ascii="Times New Roman" w:hAnsi="方正仿宋_GBK" w:eastAsia="方正仿宋_GBK" w:cs="方正仿宋_GBK"/>
          <w:sz w:val="32"/>
          <w:szCs w:val="32"/>
          <w:shd w:val="clear" w:color="auto" w:fill="FFFFFF"/>
        </w:rPr>
        <w:t>万元，下降</w:t>
      </w:r>
      <w:r>
        <w:rPr>
          <w:rFonts w:hint="default" w:ascii="Times New Roman" w:hAnsi="Times New Roman" w:eastAsia="方正仿宋_GBK" w:cs="宋体"/>
          <w:sz w:val="32"/>
          <w:szCs w:val="32"/>
          <w:shd w:val="clear" w:color="auto" w:fill="FFFFFF"/>
        </w:rPr>
        <w:t>0.8%</w:t>
      </w:r>
      <w:r>
        <w:rPr>
          <w:rFonts w:ascii="Times New Roman" w:hAnsi="方正仿宋_GBK" w:eastAsia="方正仿宋_GBK" w:cs="方正仿宋_GBK"/>
          <w:sz w:val="32"/>
          <w:szCs w:val="32"/>
          <w:shd w:val="clear" w:color="auto" w:fill="FFFFFF"/>
        </w:rPr>
        <w:t>，较上年支出数减少</w:t>
      </w:r>
      <w:r>
        <w:rPr>
          <w:rFonts w:hint="default" w:ascii="Times New Roman" w:hAnsi="Times New Roman" w:eastAsia="方正仿宋_GBK" w:cs="宋体"/>
          <w:sz w:val="32"/>
          <w:szCs w:val="32"/>
          <w:shd w:val="clear" w:color="auto" w:fill="FFFFFF"/>
        </w:rPr>
        <w:t>0.05</w:t>
      </w:r>
      <w:r>
        <w:rPr>
          <w:rFonts w:ascii="Times New Roman" w:hAnsi="方正仿宋_GBK" w:eastAsia="方正仿宋_GBK" w:cs="方正仿宋_GBK"/>
          <w:sz w:val="32"/>
          <w:szCs w:val="32"/>
          <w:shd w:val="clear" w:color="auto" w:fill="FFFFFF"/>
        </w:rPr>
        <w:t>万元，下降</w:t>
      </w:r>
      <w:r>
        <w:rPr>
          <w:rFonts w:hint="default" w:ascii="Times New Roman" w:hAnsi="Times New Roman" w:eastAsia="方正仿宋_GBK" w:cs="宋体"/>
          <w:sz w:val="32"/>
          <w:szCs w:val="32"/>
          <w:shd w:val="clear" w:color="auto" w:fill="FFFFFF"/>
        </w:rPr>
        <w:t>0.8%</w:t>
      </w:r>
      <w:r>
        <w:rPr>
          <w:rFonts w:ascii="Times New Roman" w:hAnsi="方正仿宋_GBK" w:eastAsia="方正仿宋_GBK" w:cs="方正仿宋_GBK"/>
          <w:sz w:val="32"/>
          <w:szCs w:val="32"/>
          <w:shd w:val="clear" w:color="auto" w:fill="FFFFFF"/>
        </w:rPr>
        <w:t>，主要原因是逐年缩减</w:t>
      </w:r>
      <w:r>
        <w:rPr>
          <w:rFonts w:ascii="Times New Roman" w:hAnsi="Times New Roman" w:eastAsia="方正仿宋_GBK" w:cs="方正仿宋_GBK"/>
          <w:sz w:val="32"/>
          <w:szCs w:val="32"/>
          <w:shd w:val="clear" w:color="auto" w:fill="FFFFFF"/>
        </w:rPr>
        <w:t>“</w:t>
      </w:r>
      <w:r>
        <w:rPr>
          <w:rFonts w:ascii="Times New Roman" w:hAnsi="方正仿宋_GBK" w:eastAsia="方正仿宋_GBK" w:cs="方正仿宋_GBK"/>
          <w:sz w:val="32"/>
          <w:szCs w:val="32"/>
          <w:shd w:val="clear" w:color="auto" w:fill="FFFFFF"/>
        </w:rPr>
        <w:t>三公</w:t>
      </w:r>
      <w:r>
        <w:rPr>
          <w:rFonts w:ascii="Times New Roman" w:hAnsi="Times New Roman" w:eastAsia="方正仿宋_GBK" w:cs="方正仿宋_GBK"/>
          <w:sz w:val="32"/>
          <w:szCs w:val="32"/>
          <w:shd w:val="clear" w:color="auto" w:fill="FFFFFF"/>
        </w:rPr>
        <w:t>”</w:t>
      </w:r>
      <w:r>
        <w:rPr>
          <w:rFonts w:ascii="Times New Roman" w:hAnsi="方正仿宋_GBK" w:eastAsia="方正仿宋_GBK" w:cs="方正仿宋_GBK"/>
          <w:sz w:val="32"/>
          <w:szCs w:val="32"/>
          <w:shd w:val="clear" w:color="auto" w:fill="FFFFFF"/>
        </w:rPr>
        <w:t>经费支出。</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sz w:val="32"/>
          <w:szCs w:val="32"/>
          <w:shd w:val="clear" w:color="auto" w:fill="FFFFFF"/>
        </w:rPr>
      </w:pPr>
      <w:r>
        <w:rPr>
          <w:rStyle w:val="7"/>
          <w:rFonts w:hint="eastAsia" w:hAnsi="方正楷体_GBK" w:eastAsia="方正楷体_GBK" w:cs="方正楷体_GBK"/>
          <w:b w:val="0"/>
          <w:bCs/>
          <w:sz w:val="32"/>
          <w:szCs w:val="32"/>
          <w:shd w:val="clear" w:color="auto" w:fill="FFFFFF"/>
        </w:rPr>
        <w:t>（三）</w:t>
      </w:r>
      <w:r>
        <w:rPr>
          <w:rStyle w:val="7"/>
          <w:rFonts w:hint="eastAsia" w:eastAsia="方正楷体_GBK" w:cs="方正楷体_GBK"/>
          <w:b w:val="0"/>
          <w:bCs/>
          <w:sz w:val="32"/>
          <w:szCs w:val="32"/>
          <w:shd w:val="clear" w:color="auto" w:fill="FFFFFF"/>
        </w:rPr>
        <w:t>“</w:t>
      </w:r>
      <w:r>
        <w:rPr>
          <w:rStyle w:val="7"/>
          <w:rFonts w:hint="eastAsia" w:hAnsi="方正楷体_GBK" w:eastAsia="方正楷体_GBK" w:cs="方正楷体_GBK"/>
          <w:b w:val="0"/>
          <w:bCs/>
          <w:sz w:val="32"/>
          <w:szCs w:val="32"/>
          <w:shd w:val="clear" w:color="auto" w:fill="FFFFFF"/>
        </w:rPr>
        <w:t>三公</w:t>
      </w:r>
      <w:r>
        <w:rPr>
          <w:rStyle w:val="7"/>
          <w:rFonts w:hint="eastAsia" w:eastAsia="方正楷体_GBK" w:cs="方正楷体_GBK"/>
          <w:b w:val="0"/>
          <w:bCs/>
          <w:sz w:val="32"/>
          <w:szCs w:val="32"/>
          <w:shd w:val="clear" w:color="auto" w:fill="FFFFFF"/>
        </w:rPr>
        <w:t>”</w:t>
      </w:r>
      <w:r>
        <w:rPr>
          <w:rStyle w:val="7"/>
          <w:rFonts w:hint="eastAsia" w:hAnsi="方正楷体_GBK" w:eastAsia="方正楷体_GBK" w:cs="方正楷体_GBK"/>
          <w:b w:val="0"/>
          <w:bCs/>
          <w:sz w:val="32"/>
          <w:szCs w:val="32"/>
          <w:shd w:val="clear" w:color="auto" w:fill="FFFFFF"/>
        </w:rPr>
        <w:t>经费实物量情况。</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sz w:val="32"/>
          <w:szCs w:val="32"/>
          <w:shd w:val="clear" w:color="auto" w:fill="FFFFFF"/>
        </w:rPr>
      </w:pPr>
      <w:r>
        <w:rPr>
          <w:rFonts w:hint="default" w:ascii="Times New Roman" w:hAnsi="Times New Roman" w:eastAsia="方正仿宋_GBK" w:cs="宋体"/>
          <w:sz w:val="32"/>
          <w:szCs w:val="32"/>
          <w:shd w:val="clear" w:color="auto" w:fill="FFFFFF"/>
        </w:rPr>
        <w:t>2021</w:t>
      </w:r>
      <w:r>
        <w:rPr>
          <w:rFonts w:ascii="Times New Roman" w:hAnsi="方正仿宋_GBK" w:eastAsia="方正仿宋_GBK" w:cs="方正仿宋_GBK"/>
          <w:sz w:val="32"/>
          <w:szCs w:val="32"/>
          <w:shd w:val="clear" w:color="auto" w:fill="FFFFFF"/>
        </w:rPr>
        <w:t>年度本部门因公出国（境）共计</w:t>
      </w:r>
      <w:r>
        <w:rPr>
          <w:rFonts w:hint="default" w:ascii="Times New Roman" w:hAnsi="Times New Roman" w:eastAsia="方正仿宋_GBK" w:cs="宋体"/>
          <w:sz w:val="32"/>
          <w:szCs w:val="32"/>
          <w:shd w:val="clear" w:color="auto" w:fill="FFFFFF"/>
        </w:rPr>
        <w:t>0</w:t>
      </w:r>
      <w:r>
        <w:rPr>
          <w:rFonts w:ascii="Times New Roman" w:hAnsi="方正仿宋_GBK" w:eastAsia="方正仿宋_GBK" w:cs="方正仿宋_GBK"/>
          <w:sz w:val="32"/>
          <w:szCs w:val="32"/>
          <w:shd w:val="clear" w:color="auto" w:fill="FFFFFF"/>
        </w:rPr>
        <w:t>个团组，</w:t>
      </w:r>
      <w:r>
        <w:rPr>
          <w:rFonts w:hint="default" w:ascii="Times New Roman" w:hAnsi="Times New Roman" w:eastAsia="方正仿宋_GBK" w:cs="宋体"/>
          <w:sz w:val="32"/>
          <w:szCs w:val="32"/>
          <w:shd w:val="clear" w:color="auto" w:fill="FFFFFF"/>
        </w:rPr>
        <w:t>0</w:t>
      </w:r>
      <w:r>
        <w:rPr>
          <w:rFonts w:ascii="Times New Roman" w:hAnsi="方正仿宋_GBK" w:eastAsia="方正仿宋_GBK" w:cs="方正仿宋_GBK"/>
          <w:sz w:val="32"/>
          <w:szCs w:val="32"/>
          <w:shd w:val="clear" w:color="auto" w:fill="FFFFFF"/>
        </w:rPr>
        <w:t>人；公务用车购置</w:t>
      </w:r>
      <w:r>
        <w:rPr>
          <w:rFonts w:hint="default" w:ascii="Times New Roman" w:hAnsi="Times New Roman" w:eastAsia="方正仿宋_GBK" w:cs="宋体"/>
          <w:sz w:val="32"/>
          <w:szCs w:val="32"/>
          <w:shd w:val="clear" w:color="auto" w:fill="FFFFFF"/>
        </w:rPr>
        <w:t>0</w:t>
      </w:r>
      <w:r>
        <w:rPr>
          <w:rFonts w:ascii="Times New Roman" w:hAnsi="方正仿宋_GBK" w:eastAsia="方正仿宋_GBK" w:cs="方正仿宋_GBK"/>
          <w:sz w:val="32"/>
          <w:szCs w:val="32"/>
          <w:shd w:val="clear" w:color="auto" w:fill="FFFFFF"/>
        </w:rPr>
        <w:t>辆，公务车保有量为</w:t>
      </w:r>
      <w:r>
        <w:rPr>
          <w:rFonts w:hint="default" w:ascii="Times New Roman" w:hAnsi="Times New Roman" w:eastAsia="方正仿宋_GBK" w:cs="宋体"/>
          <w:sz w:val="32"/>
          <w:szCs w:val="32"/>
          <w:shd w:val="clear" w:color="auto" w:fill="FFFFFF"/>
        </w:rPr>
        <w:t>2</w:t>
      </w:r>
      <w:r>
        <w:rPr>
          <w:rFonts w:ascii="Times New Roman" w:hAnsi="方正仿宋_GBK" w:eastAsia="方正仿宋_GBK" w:cs="方正仿宋_GBK"/>
          <w:sz w:val="32"/>
          <w:szCs w:val="32"/>
          <w:shd w:val="clear" w:color="auto" w:fill="FFFFFF"/>
        </w:rPr>
        <w:t>辆；国内公务接待</w:t>
      </w:r>
      <w:r>
        <w:rPr>
          <w:rFonts w:hint="default" w:ascii="Times New Roman" w:hAnsi="Times New Roman" w:eastAsia="方正仿宋_GBK" w:cs="宋体"/>
          <w:sz w:val="32"/>
          <w:szCs w:val="32"/>
          <w:shd w:val="clear" w:color="auto" w:fill="FFFFFF"/>
        </w:rPr>
        <w:t>124</w:t>
      </w:r>
      <w:r>
        <w:rPr>
          <w:rFonts w:ascii="Times New Roman" w:hAnsi="方正仿宋_GBK" w:eastAsia="方正仿宋_GBK" w:cs="方正仿宋_GBK"/>
          <w:sz w:val="32"/>
          <w:szCs w:val="32"/>
          <w:shd w:val="clear" w:color="auto" w:fill="FFFFFF"/>
        </w:rPr>
        <w:t>批次</w:t>
      </w:r>
      <w:r>
        <w:rPr>
          <w:rFonts w:hint="default" w:ascii="Times New Roman" w:hAnsi="Times New Roman" w:eastAsia="方正仿宋_GBK" w:cs="宋体"/>
          <w:sz w:val="32"/>
          <w:szCs w:val="32"/>
          <w:shd w:val="clear" w:color="auto" w:fill="FFFFFF"/>
        </w:rPr>
        <w:t>521</w:t>
      </w:r>
      <w:r>
        <w:rPr>
          <w:rFonts w:ascii="Times New Roman" w:hAnsi="方正仿宋_GBK" w:eastAsia="方正仿宋_GBK" w:cs="方正仿宋_GBK"/>
          <w:sz w:val="32"/>
          <w:szCs w:val="32"/>
          <w:shd w:val="clear" w:color="auto" w:fill="FFFFFF"/>
        </w:rPr>
        <w:t>人，其中：国内外事接待</w:t>
      </w:r>
      <w:r>
        <w:rPr>
          <w:rFonts w:hint="default" w:ascii="Times New Roman" w:hAnsi="Times New Roman" w:eastAsia="方正仿宋_GBK" w:cs="宋体"/>
          <w:sz w:val="32"/>
          <w:szCs w:val="32"/>
          <w:shd w:val="clear" w:color="auto" w:fill="FFFFFF"/>
        </w:rPr>
        <w:t>0</w:t>
      </w:r>
      <w:r>
        <w:rPr>
          <w:rFonts w:ascii="Times New Roman" w:hAnsi="方正仿宋_GBK" w:eastAsia="方正仿宋_GBK" w:cs="方正仿宋_GBK"/>
          <w:sz w:val="32"/>
          <w:szCs w:val="32"/>
          <w:shd w:val="clear" w:color="auto" w:fill="FFFFFF"/>
        </w:rPr>
        <w:t>批次，</w:t>
      </w:r>
      <w:r>
        <w:rPr>
          <w:rFonts w:hint="default" w:ascii="Times New Roman" w:hAnsi="Times New Roman" w:eastAsia="方正仿宋_GBK" w:cs="宋体"/>
          <w:sz w:val="32"/>
          <w:szCs w:val="32"/>
          <w:shd w:val="clear" w:color="auto" w:fill="FFFFFF"/>
        </w:rPr>
        <w:t>0</w:t>
      </w:r>
      <w:r>
        <w:rPr>
          <w:rFonts w:ascii="Times New Roman" w:hAnsi="方正仿宋_GBK" w:eastAsia="方正仿宋_GBK" w:cs="方正仿宋_GBK"/>
          <w:sz w:val="32"/>
          <w:szCs w:val="32"/>
          <w:shd w:val="clear" w:color="auto" w:fill="FFFFFF"/>
        </w:rPr>
        <w:t>人；国（境）外公务接待</w:t>
      </w:r>
      <w:r>
        <w:rPr>
          <w:rFonts w:hint="default" w:ascii="Times New Roman" w:hAnsi="Times New Roman" w:eastAsia="方正仿宋_GBK" w:cs="宋体"/>
          <w:sz w:val="32"/>
          <w:szCs w:val="32"/>
          <w:shd w:val="clear" w:color="auto" w:fill="FFFFFF"/>
        </w:rPr>
        <w:t>0</w:t>
      </w:r>
      <w:r>
        <w:rPr>
          <w:rFonts w:ascii="Times New Roman" w:hAnsi="方正仿宋_GBK" w:eastAsia="方正仿宋_GBK" w:cs="方正仿宋_GBK"/>
          <w:sz w:val="32"/>
          <w:szCs w:val="32"/>
          <w:shd w:val="clear" w:color="auto" w:fill="FFFFFF"/>
        </w:rPr>
        <w:t>批次，</w:t>
      </w:r>
      <w:r>
        <w:rPr>
          <w:rFonts w:hint="default" w:ascii="Times New Roman" w:hAnsi="Times New Roman" w:eastAsia="方正仿宋_GBK" w:cs="宋体"/>
          <w:sz w:val="32"/>
          <w:szCs w:val="32"/>
          <w:shd w:val="clear" w:color="auto" w:fill="FFFFFF"/>
        </w:rPr>
        <w:t>0</w:t>
      </w:r>
      <w:r>
        <w:rPr>
          <w:rFonts w:ascii="Times New Roman" w:hAnsi="方正仿宋_GBK" w:eastAsia="方正仿宋_GBK" w:cs="方正仿宋_GBK"/>
          <w:sz w:val="32"/>
          <w:szCs w:val="32"/>
          <w:shd w:val="clear" w:color="auto" w:fill="FFFFFF"/>
        </w:rPr>
        <w:t>人。</w:t>
      </w:r>
      <w:r>
        <w:rPr>
          <w:rFonts w:hint="default" w:ascii="Times New Roman" w:hAnsi="Times New Roman" w:eastAsia="方正仿宋_GBK" w:cs="宋体"/>
          <w:sz w:val="32"/>
          <w:szCs w:val="32"/>
          <w:shd w:val="clear" w:color="auto" w:fill="FFFFFF"/>
        </w:rPr>
        <w:t>2021</w:t>
      </w:r>
      <w:r>
        <w:rPr>
          <w:rFonts w:ascii="Times New Roman" w:hAnsi="方正仿宋_GBK" w:eastAsia="方正仿宋_GBK" w:cs="方正仿宋_GBK"/>
          <w:sz w:val="32"/>
          <w:szCs w:val="32"/>
          <w:shd w:val="clear" w:color="auto" w:fill="FFFFFF"/>
        </w:rPr>
        <w:t>年本部门人均接待费</w:t>
      </w:r>
      <w:r>
        <w:rPr>
          <w:rFonts w:hint="default" w:ascii="Times New Roman" w:hAnsi="Times New Roman" w:eastAsia="方正仿宋_GBK" w:cs="宋体"/>
          <w:sz w:val="32"/>
          <w:szCs w:val="32"/>
          <w:shd w:val="clear" w:color="auto" w:fill="FFFFFF"/>
        </w:rPr>
        <w:t>126.68</w:t>
      </w:r>
      <w:r>
        <w:rPr>
          <w:rFonts w:ascii="Times New Roman" w:hAnsi="方正仿宋_GBK" w:eastAsia="方正仿宋_GBK" w:cs="方正仿宋_GBK"/>
          <w:sz w:val="32"/>
          <w:szCs w:val="32"/>
          <w:shd w:val="clear" w:color="auto" w:fill="FFFFFF"/>
        </w:rPr>
        <w:t>元，车均购置费</w:t>
      </w:r>
      <w:r>
        <w:rPr>
          <w:rFonts w:hint="default" w:ascii="Times New Roman" w:hAnsi="Times New Roman" w:eastAsia="方正仿宋_GBK" w:cs="宋体"/>
          <w:sz w:val="32"/>
          <w:szCs w:val="32"/>
          <w:shd w:val="clear" w:color="auto" w:fill="FFFFFF"/>
        </w:rPr>
        <w:t>0.00</w:t>
      </w:r>
      <w:r>
        <w:rPr>
          <w:rFonts w:ascii="Times New Roman" w:hAnsi="方正仿宋_GBK" w:eastAsia="方正仿宋_GBK" w:cs="方正仿宋_GBK"/>
          <w:sz w:val="32"/>
          <w:szCs w:val="32"/>
          <w:shd w:val="clear" w:color="auto" w:fill="FFFFFF"/>
        </w:rPr>
        <w:t>万元，车均维护费</w:t>
      </w:r>
      <w:r>
        <w:rPr>
          <w:rFonts w:hint="default" w:ascii="Times New Roman" w:hAnsi="Times New Roman" w:eastAsia="方正仿宋_GBK" w:cs="宋体"/>
          <w:sz w:val="32"/>
          <w:szCs w:val="32"/>
          <w:shd w:val="clear" w:color="auto" w:fill="FFFFFF"/>
        </w:rPr>
        <w:t>3.33</w:t>
      </w:r>
      <w:r>
        <w:rPr>
          <w:rFonts w:ascii="Times New Roman" w:hAnsi="方正仿宋_GBK" w:eastAsia="方正仿宋_GBK" w:cs="方正仿宋_GBK"/>
          <w:sz w:val="32"/>
          <w:szCs w:val="32"/>
          <w:shd w:val="clear" w:color="auto" w:fill="FFFFFF"/>
        </w:rPr>
        <w:t>万元。</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b/>
          <w:sz w:val="32"/>
          <w:szCs w:val="32"/>
          <w:shd w:val="clear" w:color="auto" w:fill="FFFFFF"/>
        </w:rPr>
      </w:pPr>
      <w:r>
        <w:rPr>
          <w:rStyle w:val="7"/>
          <w:rFonts w:hint="eastAsia" w:hAnsi="方正黑体_GBK" w:eastAsia="方正黑体_GBK" w:cs="方正黑体_GBK"/>
          <w:b w:val="0"/>
          <w:bCs/>
          <w:sz w:val="32"/>
          <w:szCs w:val="32"/>
          <w:shd w:val="clear" w:color="auto" w:fill="FFFFFF"/>
        </w:rPr>
        <w:t>四、其他需要说明的事项</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b/>
          <w:sz w:val="32"/>
          <w:szCs w:val="32"/>
          <w:shd w:val="clear" w:color="auto" w:fill="FFFFFF"/>
        </w:rPr>
      </w:pPr>
      <w:r>
        <w:rPr>
          <w:rStyle w:val="7"/>
          <w:rFonts w:hint="eastAsia" w:hAnsi="方正楷体_GBK" w:eastAsia="方正楷体_GBK" w:cs="方正楷体_GBK"/>
          <w:b w:val="0"/>
          <w:bCs/>
          <w:sz w:val="32"/>
          <w:szCs w:val="32"/>
          <w:shd w:val="clear" w:color="auto" w:fill="FFFFFF"/>
        </w:rPr>
        <w:t>（一）一般公共预算财政拨款会议费和培训费情况说明。</w:t>
      </w:r>
    </w:p>
    <w:p>
      <w:pPr>
        <w:pStyle w:val="6"/>
        <w:widowControl w:val="0"/>
        <w:shd w:val="clear" w:color="auto" w:fill="FFFFFF"/>
        <w:autoSpaceDE w:val="0"/>
        <w:spacing w:line="560" w:lineRule="exact"/>
        <w:ind w:firstLine="640" w:firstLineChars="200"/>
        <w:rPr>
          <w:rFonts w:hint="default" w:ascii="Times New Roman" w:hAnsi="Times New Roman" w:eastAsia="仿宋_GB2312" w:cs="仿宋"/>
          <w:color w:val="000000"/>
          <w:sz w:val="32"/>
          <w:szCs w:val="32"/>
          <w:shd w:val="clear" w:color="auto" w:fill="FFFFFF"/>
        </w:rPr>
      </w:pPr>
      <w:r>
        <w:rPr>
          <w:rFonts w:ascii="Times New Roman" w:hAnsi="方正仿宋_GBK" w:eastAsia="方正仿宋_GBK" w:cs="方正仿宋_GBK"/>
          <w:sz w:val="32"/>
          <w:szCs w:val="32"/>
          <w:shd w:val="clear" w:color="auto" w:fill="FFFFFF"/>
        </w:rPr>
        <w:t>本年度会议费支出</w:t>
      </w:r>
      <w:r>
        <w:rPr>
          <w:rFonts w:hint="default" w:ascii="Times New Roman" w:hAnsi="Times New Roman" w:eastAsia="方正仿宋_GBK" w:cs="宋体"/>
          <w:sz w:val="32"/>
          <w:szCs w:val="32"/>
          <w:shd w:val="clear" w:color="auto" w:fill="FFFFFF"/>
        </w:rPr>
        <w:t>1.48</w:t>
      </w:r>
      <w:r>
        <w:rPr>
          <w:rFonts w:ascii="Times New Roman" w:hAnsi="方正仿宋_GBK" w:eastAsia="方正仿宋_GBK" w:cs="方正仿宋_GBK"/>
          <w:sz w:val="32"/>
          <w:szCs w:val="32"/>
          <w:shd w:val="clear" w:color="auto" w:fill="FFFFFF"/>
        </w:rPr>
        <w:t>万元，较上年决算数减少</w:t>
      </w:r>
      <w:r>
        <w:rPr>
          <w:rFonts w:hint="default" w:ascii="Times New Roman" w:hAnsi="Times New Roman" w:eastAsia="方正仿宋_GBK" w:cs="宋体"/>
          <w:sz w:val="32"/>
          <w:szCs w:val="32"/>
          <w:shd w:val="clear" w:color="auto" w:fill="FFFFFF"/>
        </w:rPr>
        <w:t>0.82</w:t>
      </w:r>
      <w:r>
        <w:rPr>
          <w:rFonts w:ascii="Times New Roman" w:hAnsi="方正仿宋_GBK" w:eastAsia="方正仿宋_GBK" w:cs="方正仿宋_GBK"/>
          <w:sz w:val="32"/>
          <w:szCs w:val="32"/>
          <w:shd w:val="clear" w:color="auto" w:fill="FFFFFF"/>
        </w:rPr>
        <w:t>万元，下降</w:t>
      </w:r>
      <w:r>
        <w:rPr>
          <w:rFonts w:hint="default" w:ascii="Times New Roman" w:hAnsi="Times New Roman" w:eastAsia="方正仿宋_GBK" w:cs="宋体"/>
          <w:sz w:val="32"/>
          <w:szCs w:val="32"/>
          <w:shd w:val="clear" w:color="auto" w:fill="FFFFFF"/>
        </w:rPr>
        <w:t>35.7%</w:t>
      </w:r>
      <w:r>
        <w:rPr>
          <w:rFonts w:ascii="Times New Roman" w:hAnsi="方正仿宋_GBK" w:eastAsia="方正仿宋_GBK" w:cs="方正仿宋_GBK"/>
          <w:sz w:val="32"/>
          <w:szCs w:val="32"/>
          <w:shd w:val="clear" w:color="auto" w:fill="FFFFFF"/>
        </w:rPr>
        <w:t>，主要原因是</w:t>
      </w:r>
      <w:r>
        <w:rPr>
          <w:rFonts w:hint="default" w:ascii="Times New Roman" w:hAnsi="Times New Roman" w:eastAsia="仿宋_GB2312" w:cs="仿宋_GB2312"/>
          <w:color w:val="000000"/>
          <w:sz w:val="32"/>
          <w:szCs w:val="32"/>
          <w:shd w:val="clear" w:color="auto" w:fill="FFFFFF"/>
        </w:rPr>
        <w:t>本年降低会议费的开支，严控压缩三公经费支出</w:t>
      </w:r>
      <w:r>
        <w:rPr>
          <w:rFonts w:ascii="Times New Roman" w:hAnsi="方正仿宋_GBK" w:eastAsia="方正仿宋_GBK" w:cs="方正仿宋_GBK"/>
          <w:sz w:val="32"/>
          <w:szCs w:val="32"/>
          <w:shd w:val="clear" w:color="auto" w:fill="FFFFFF"/>
        </w:rPr>
        <w:t>。本年度培训费支出</w:t>
      </w:r>
      <w:r>
        <w:rPr>
          <w:rFonts w:hint="default" w:ascii="Times New Roman" w:hAnsi="Times New Roman" w:eastAsia="方正仿宋_GBK" w:cs="宋体"/>
          <w:sz w:val="32"/>
          <w:szCs w:val="32"/>
          <w:shd w:val="clear" w:color="auto" w:fill="FFFFFF"/>
        </w:rPr>
        <w:t>3.09</w:t>
      </w:r>
      <w:r>
        <w:rPr>
          <w:rFonts w:ascii="Times New Roman" w:hAnsi="方正仿宋_GBK" w:eastAsia="方正仿宋_GBK" w:cs="方正仿宋_GBK"/>
          <w:sz w:val="32"/>
          <w:szCs w:val="32"/>
          <w:shd w:val="clear" w:color="auto" w:fill="FFFFFF"/>
        </w:rPr>
        <w:t>万元，较上年决算数增加</w:t>
      </w:r>
      <w:r>
        <w:rPr>
          <w:rFonts w:hint="default" w:ascii="Times New Roman" w:hAnsi="Times New Roman" w:eastAsia="方正仿宋_GBK" w:cs="宋体"/>
          <w:sz w:val="32"/>
          <w:szCs w:val="32"/>
          <w:shd w:val="clear" w:color="auto" w:fill="FFFFFF"/>
        </w:rPr>
        <w:t>0.55</w:t>
      </w:r>
      <w:r>
        <w:rPr>
          <w:rFonts w:ascii="Times New Roman" w:hAnsi="方正仿宋_GBK" w:eastAsia="方正仿宋_GBK" w:cs="方正仿宋_GBK"/>
          <w:sz w:val="32"/>
          <w:szCs w:val="32"/>
          <w:shd w:val="clear" w:color="auto" w:fill="FFFFFF"/>
        </w:rPr>
        <w:t>万元，增长</w:t>
      </w:r>
      <w:r>
        <w:rPr>
          <w:rFonts w:hint="default" w:ascii="Times New Roman" w:hAnsi="Times New Roman" w:eastAsia="方正仿宋_GBK" w:cs="宋体"/>
          <w:sz w:val="32"/>
          <w:szCs w:val="32"/>
          <w:shd w:val="clear" w:color="auto" w:fill="FFFFFF"/>
        </w:rPr>
        <w:t>21.7%</w:t>
      </w:r>
      <w:r>
        <w:rPr>
          <w:rFonts w:ascii="Times New Roman" w:hAnsi="方正仿宋_GBK" w:eastAsia="方正仿宋_GBK" w:cs="方正仿宋_GBK"/>
          <w:sz w:val="32"/>
          <w:szCs w:val="32"/>
          <w:shd w:val="clear" w:color="auto" w:fill="FFFFFF"/>
        </w:rPr>
        <w:t>，主要原因是</w:t>
      </w:r>
      <w:r>
        <w:rPr>
          <w:rFonts w:hint="default" w:ascii="Times New Roman" w:hAnsi="Times New Roman" w:eastAsia="仿宋_GB2312" w:cs="仿宋_GB2312"/>
          <w:color w:val="000000"/>
          <w:sz w:val="32"/>
          <w:szCs w:val="32"/>
          <w:shd w:val="clear" w:color="auto" w:fill="FFFFFF"/>
        </w:rPr>
        <w:t>提高职工业务水平能力，增加外出培训。</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b/>
          <w:sz w:val="32"/>
          <w:szCs w:val="32"/>
          <w:shd w:val="clear" w:color="auto" w:fill="FFFFFF"/>
        </w:rPr>
      </w:pPr>
      <w:r>
        <w:rPr>
          <w:rStyle w:val="7"/>
          <w:rFonts w:hint="eastAsia" w:hAnsi="方正楷体_GBK" w:eastAsia="方正楷体_GBK" w:cs="方正楷体_GBK"/>
          <w:b w:val="0"/>
          <w:bCs/>
          <w:sz w:val="32"/>
          <w:szCs w:val="32"/>
          <w:shd w:val="clear" w:color="auto" w:fill="FFFFFF"/>
        </w:rPr>
        <w:t>（二）机关运行经费情况说明。</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b/>
          <w:sz w:val="32"/>
          <w:szCs w:val="32"/>
          <w:shd w:val="clear" w:color="auto" w:fill="FFFFFF"/>
        </w:rPr>
      </w:pPr>
      <w:r>
        <w:rPr>
          <w:rFonts w:hint="default" w:ascii="Times New Roman" w:hAnsi="Times New Roman" w:eastAsia="方正仿宋_GBK" w:cs="宋体"/>
          <w:sz w:val="32"/>
          <w:szCs w:val="32"/>
          <w:shd w:val="clear" w:color="auto" w:fill="FFFFFF"/>
        </w:rPr>
        <w:t>2021</w:t>
      </w:r>
      <w:r>
        <w:rPr>
          <w:rFonts w:ascii="Times New Roman" w:hAnsi="方正仿宋_GBK" w:eastAsia="方正仿宋_GBK" w:cs="方正仿宋_GBK"/>
          <w:sz w:val="32"/>
          <w:szCs w:val="32"/>
          <w:shd w:val="clear" w:color="auto" w:fill="FFFFFF"/>
        </w:rPr>
        <w:t>年度本部门机关运行经费支出</w:t>
      </w:r>
      <w:r>
        <w:rPr>
          <w:rFonts w:hint="default" w:ascii="Times New Roman" w:hAnsi="Times New Roman" w:eastAsia="方正仿宋_GBK" w:cs="宋体"/>
          <w:sz w:val="32"/>
          <w:szCs w:val="32"/>
          <w:shd w:val="clear" w:color="auto" w:fill="FFFFFF"/>
        </w:rPr>
        <w:t>160.31</w:t>
      </w:r>
      <w:r>
        <w:rPr>
          <w:rFonts w:ascii="Times New Roman" w:hAnsi="方正仿宋_GBK" w:eastAsia="方正仿宋_GBK" w:cs="方正仿宋_GBK"/>
          <w:sz w:val="32"/>
          <w:szCs w:val="32"/>
          <w:shd w:val="clear" w:color="auto" w:fill="FFFFFF"/>
        </w:rPr>
        <w:t>万元，机关运行经费主要用于开支行政单位和参照公务员法管理事业单位。机关运行经费较上年决算数减少</w:t>
      </w:r>
      <w:r>
        <w:rPr>
          <w:rFonts w:hint="default" w:ascii="Times New Roman" w:hAnsi="Times New Roman" w:eastAsia="方正仿宋_GBK" w:cs="宋体"/>
          <w:sz w:val="32"/>
          <w:szCs w:val="32"/>
          <w:shd w:val="clear" w:color="auto" w:fill="FFFFFF"/>
        </w:rPr>
        <w:t>1.08</w:t>
      </w:r>
      <w:r>
        <w:rPr>
          <w:rFonts w:ascii="Times New Roman" w:hAnsi="方正仿宋_GBK" w:eastAsia="方正仿宋_GBK" w:cs="方正仿宋_GBK"/>
          <w:sz w:val="32"/>
          <w:szCs w:val="32"/>
          <w:shd w:val="clear" w:color="auto" w:fill="FFFFFF"/>
        </w:rPr>
        <w:t>万元，下降</w:t>
      </w:r>
      <w:r>
        <w:rPr>
          <w:rFonts w:hint="default" w:ascii="Times New Roman" w:hAnsi="Times New Roman" w:eastAsia="方正仿宋_GBK" w:cs="宋体"/>
          <w:sz w:val="32"/>
          <w:szCs w:val="32"/>
          <w:shd w:val="clear" w:color="auto" w:fill="FFFFFF"/>
        </w:rPr>
        <w:t>0.7%</w:t>
      </w:r>
      <w:r>
        <w:rPr>
          <w:rFonts w:ascii="Times New Roman" w:hAnsi="方正仿宋_GBK" w:eastAsia="方正仿宋_GBK" w:cs="方正仿宋_GBK"/>
          <w:sz w:val="32"/>
          <w:szCs w:val="32"/>
          <w:shd w:val="clear" w:color="auto" w:fill="FFFFFF"/>
        </w:rPr>
        <w:t>，主要原因是逐年缩减</w:t>
      </w:r>
      <w:r>
        <w:rPr>
          <w:rFonts w:ascii="Times New Roman" w:hAnsi="Times New Roman" w:eastAsia="方正仿宋_GBK" w:cs="方正仿宋_GBK"/>
          <w:sz w:val="32"/>
          <w:szCs w:val="32"/>
          <w:shd w:val="clear" w:color="auto" w:fill="FFFFFF"/>
        </w:rPr>
        <w:t>“</w:t>
      </w:r>
      <w:r>
        <w:rPr>
          <w:rFonts w:ascii="Times New Roman" w:hAnsi="方正仿宋_GBK" w:eastAsia="方正仿宋_GBK" w:cs="方正仿宋_GBK"/>
          <w:sz w:val="32"/>
          <w:szCs w:val="32"/>
          <w:shd w:val="clear" w:color="auto" w:fill="FFFFFF"/>
        </w:rPr>
        <w:t>三公</w:t>
      </w:r>
      <w:r>
        <w:rPr>
          <w:rFonts w:ascii="Times New Roman" w:hAnsi="Times New Roman" w:eastAsia="方正仿宋_GBK" w:cs="方正仿宋_GBK"/>
          <w:sz w:val="32"/>
          <w:szCs w:val="32"/>
          <w:shd w:val="clear" w:color="auto" w:fill="FFFFFF"/>
        </w:rPr>
        <w:t>”</w:t>
      </w:r>
      <w:r>
        <w:rPr>
          <w:rFonts w:ascii="Times New Roman" w:hAnsi="方正仿宋_GBK" w:eastAsia="方正仿宋_GBK" w:cs="方正仿宋_GBK"/>
          <w:sz w:val="32"/>
          <w:szCs w:val="32"/>
          <w:shd w:val="clear" w:color="auto" w:fill="FFFFFF"/>
        </w:rPr>
        <w:t>经费支出。</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b/>
          <w:sz w:val="32"/>
          <w:szCs w:val="32"/>
          <w:shd w:val="clear" w:color="auto" w:fill="FFFFFF"/>
        </w:rPr>
      </w:pPr>
      <w:r>
        <w:rPr>
          <w:rStyle w:val="7"/>
          <w:rFonts w:hint="eastAsia" w:hAnsi="方正楷体_GBK" w:eastAsia="方正楷体_GBK" w:cs="方正楷体_GBK"/>
          <w:b w:val="0"/>
          <w:bCs/>
          <w:sz w:val="32"/>
          <w:szCs w:val="32"/>
          <w:shd w:val="clear" w:color="auto" w:fill="FFFFFF"/>
        </w:rPr>
        <w:t>（三）国有资产占用情况说明。</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b/>
          <w:sz w:val="32"/>
          <w:szCs w:val="32"/>
          <w:shd w:val="clear" w:color="auto" w:fill="FFFFFF"/>
        </w:rPr>
      </w:pPr>
      <w:r>
        <w:rPr>
          <w:rFonts w:ascii="Times New Roman" w:hAnsi="方正仿宋_GBK" w:eastAsia="方正仿宋_GBK" w:cs="方正仿宋_GBK"/>
          <w:sz w:val="32"/>
          <w:szCs w:val="32"/>
          <w:shd w:val="clear" w:color="auto" w:fill="FFFFFF"/>
        </w:rPr>
        <w:t>截至</w:t>
      </w:r>
      <w:r>
        <w:rPr>
          <w:rFonts w:hint="default" w:ascii="Times New Roman" w:hAnsi="Times New Roman" w:eastAsia="方正仿宋_GBK" w:cs="宋体"/>
          <w:sz w:val="32"/>
          <w:szCs w:val="32"/>
          <w:shd w:val="clear" w:color="auto" w:fill="FFFFFF"/>
        </w:rPr>
        <w:t>2021</w:t>
      </w:r>
      <w:r>
        <w:rPr>
          <w:rFonts w:ascii="Times New Roman" w:hAnsi="方正仿宋_GBK" w:eastAsia="方正仿宋_GBK" w:cs="方正仿宋_GBK"/>
          <w:sz w:val="32"/>
          <w:szCs w:val="32"/>
          <w:shd w:val="clear" w:color="auto" w:fill="FFFFFF"/>
        </w:rPr>
        <w:t>年</w:t>
      </w:r>
      <w:r>
        <w:rPr>
          <w:rFonts w:hint="default" w:ascii="Times New Roman" w:hAnsi="Times New Roman" w:eastAsia="方正仿宋_GBK" w:cs="宋体"/>
          <w:sz w:val="32"/>
          <w:szCs w:val="32"/>
          <w:shd w:val="clear" w:color="auto" w:fill="FFFFFF"/>
        </w:rPr>
        <w:t>12</w:t>
      </w:r>
      <w:r>
        <w:rPr>
          <w:rFonts w:ascii="Times New Roman" w:hAnsi="方正仿宋_GBK" w:eastAsia="方正仿宋_GBK" w:cs="方正仿宋_GBK"/>
          <w:sz w:val="32"/>
          <w:szCs w:val="32"/>
          <w:shd w:val="clear" w:color="auto" w:fill="FFFFFF"/>
        </w:rPr>
        <w:t>月</w:t>
      </w:r>
      <w:r>
        <w:rPr>
          <w:rFonts w:hint="default" w:ascii="Times New Roman" w:hAnsi="Times New Roman" w:eastAsia="方正仿宋_GBK" w:cs="宋体"/>
          <w:sz w:val="32"/>
          <w:szCs w:val="32"/>
          <w:shd w:val="clear" w:color="auto" w:fill="FFFFFF"/>
        </w:rPr>
        <w:t>31</w:t>
      </w:r>
      <w:r>
        <w:rPr>
          <w:rFonts w:ascii="Times New Roman" w:hAnsi="方正仿宋_GBK" w:eastAsia="方正仿宋_GBK" w:cs="方正仿宋_GBK"/>
          <w:sz w:val="32"/>
          <w:szCs w:val="32"/>
          <w:shd w:val="clear" w:color="auto" w:fill="FFFFFF"/>
        </w:rPr>
        <w:t>日，本部门共有车辆</w:t>
      </w:r>
      <w:r>
        <w:rPr>
          <w:rFonts w:hint="default" w:ascii="Times New Roman" w:hAnsi="Times New Roman" w:eastAsia="方正仿宋_GBK" w:cs="宋体"/>
          <w:sz w:val="32"/>
          <w:szCs w:val="32"/>
          <w:shd w:val="clear" w:color="auto" w:fill="FFFFFF"/>
        </w:rPr>
        <w:t>2</w:t>
      </w:r>
      <w:r>
        <w:rPr>
          <w:rFonts w:ascii="Times New Roman" w:hAnsi="方正仿宋_GBK" w:eastAsia="方正仿宋_GBK" w:cs="方正仿宋_GBK"/>
          <w:sz w:val="32"/>
          <w:szCs w:val="32"/>
          <w:shd w:val="clear" w:color="auto" w:fill="FFFFFF"/>
        </w:rPr>
        <w:t>辆，其中，副部（省）级及以上领导用车</w:t>
      </w:r>
      <w:r>
        <w:rPr>
          <w:rFonts w:hint="default" w:ascii="Times New Roman" w:hAnsi="Times New Roman" w:eastAsia="方正仿宋_GBK" w:cs="宋体"/>
          <w:sz w:val="32"/>
          <w:szCs w:val="32"/>
          <w:shd w:val="clear" w:color="auto" w:fill="FFFFFF"/>
        </w:rPr>
        <w:t>0</w:t>
      </w:r>
      <w:r>
        <w:rPr>
          <w:rFonts w:ascii="Times New Roman" w:hAnsi="方正仿宋_GBK" w:eastAsia="方正仿宋_GBK" w:cs="方正仿宋_GBK"/>
          <w:sz w:val="32"/>
          <w:szCs w:val="32"/>
          <w:shd w:val="clear" w:color="auto" w:fill="FFFFFF"/>
        </w:rPr>
        <w:t>辆、主要领导干部用车</w:t>
      </w:r>
      <w:r>
        <w:rPr>
          <w:rFonts w:hint="default" w:ascii="Times New Roman" w:hAnsi="Times New Roman" w:eastAsia="方正仿宋_GBK" w:cs="宋体"/>
          <w:sz w:val="32"/>
          <w:szCs w:val="32"/>
          <w:shd w:val="clear" w:color="auto" w:fill="FFFFFF"/>
        </w:rPr>
        <w:t>0</w:t>
      </w:r>
      <w:r>
        <w:rPr>
          <w:rFonts w:ascii="Times New Roman" w:hAnsi="方正仿宋_GBK" w:eastAsia="方正仿宋_GBK" w:cs="方正仿宋_GBK"/>
          <w:sz w:val="32"/>
          <w:szCs w:val="32"/>
          <w:shd w:val="clear" w:color="auto" w:fill="FFFFFF"/>
        </w:rPr>
        <w:t>辆、机要通信用车</w:t>
      </w:r>
      <w:r>
        <w:rPr>
          <w:rFonts w:hint="default" w:ascii="Times New Roman" w:hAnsi="Times New Roman" w:eastAsia="方正仿宋_GBK" w:cs="宋体"/>
          <w:sz w:val="32"/>
          <w:szCs w:val="32"/>
          <w:shd w:val="clear" w:color="auto" w:fill="FFFFFF"/>
        </w:rPr>
        <w:t>0</w:t>
      </w:r>
      <w:r>
        <w:rPr>
          <w:rFonts w:ascii="Times New Roman" w:hAnsi="方正仿宋_GBK" w:eastAsia="方正仿宋_GBK" w:cs="方正仿宋_GBK"/>
          <w:sz w:val="32"/>
          <w:szCs w:val="32"/>
          <w:shd w:val="clear" w:color="auto" w:fill="FFFFFF"/>
        </w:rPr>
        <w:t>辆、应急保障用车</w:t>
      </w:r>
      <w:r>
        <w:rPr>
          <w:rFonts w:hint="default" w:ascii="Times New Roman" w:hAnsi="Times New Roman" w:eastAsia="方正仿宋_GBK" w:cs="宋体"/>
          <w:sz w:val="32"/>
          <w:szCs w:val="32"/>
          <w:shd w:val="clear" w:color="auto" w:fill="FFFFFF"/>
        </w:rPr>
        <w:t>2</w:t>
      </w:r>
      <w:r>
        <w:rPr>
          <w:rFonts w:ascii="Times New Roman" w:hAnsi="方正仿宋_GBK" w:eastAsia="方正仿宋_GBK" w:cs="方正仿宋_GBK"/>
          <w:sz w:val="32"/>
          <w:szCs w:val="32"/>
          <w:shd w:val="clear" w:color="auto" w:fill="FFFFFF"/>
        </w:rPr>
        <w:t>辆、执法执勤用车</w:t>
      </w:r>
      <w:r>
        <w:rPr>
          <w:rFonts w:hint="default" w:ascii="Times New Roman" w:hAnsi="Times New Roman" w:eastAsia="方正仿宋_GBK" w:cs="宋体"/>
          <w:sz w:val="32"/>
          <w:szCs w:val="32"/>
          <w:shd w:val="clear" w:color="auto" w:fill="FFFFFF"/>
        </w:rPr>
        <w:t>0</w:t>
      </w:r>
      <w:r>
        <w:rPr>
          <w:rFonts w:ascii="Times New Roman" w:hAnsi="方正仿宋_GBK" w:eastAsia="方正仿宋_GBK" w:cs="方正仿宋_GBK"/>
          <w:sz w:val="32"/>
          <w:szCs w:val="32"/>
          <w:shd w:val="clear" w:color="auto" w:fill="FFFFFF"/>
        </w:rPr>
        <w:t>辆，特种专业技术用车</w:t>
      </w:r>
      <w:r>
        <w:rPr>
          <w:rFonts w:hint="default" w:ascii="Times New Roman" w:hAnsi="Times New Roman" w:eastAsia="方正仿宋_GBK" w:cs="宋体"/>
          <w:sz w:val="32"/>
          <w:szCs w:val="32"/>
          <w:shd w:val="clear" w:color="auto" w:fill="FFFFFF"/>
        </w:rPr>
        <w:t>0</w:t>
      </w:r>
      <w:r>
        <w:rPr>
          <w:rFonts w:ascii="Times New Roman" w:hAnsi="方正仿宋_GBK" w:eastAsia="方正仿宋_GBK" w:cs="方正仿宋_GBK"/>
          <w:sz w:val="32"/>
          <w:szCs w:val="32"/>
          <w:shd w:val="clear" w:color="auto" w:fill="FFFFFF"/>
        </w:rPr>
        <w:t>辆，离退休干部用车</w:t>
      </w:r>
      <w:r>
        <w:rPr>
          <w:rFonts w:hint="default" w:ascii="Times New Roman" w:hAnsi="Times New Roman" w:eastAsia="方正仿宋_GBK" w:cs="宋体"/>
          <w:sz w:val="32"/>
          <w:szCs w:val="32"/>
          <w:shd w:val="clear" w:color="auto" w:fill="FFFFFF"/>
        </w:rPr>
        <w:t>0</w:t>
      </w:r>
      <w:r>
        <w:rPr>
          <w:rFonts w:ascii="Times New Roman" w:hAnsi="方正仿宋_GBK" w:eastAsia="方正仿宋_GBK" w:cs="方正仿宋_GBK"/>
          <w:sz w:val="32"/>
          <w:szCs w:val="32"/>
          <w:shd w:val="clear" w:color="auto" w:fill="FFFFFF"/>
        </w:rPr>
        <w:t>辆，其他用车</w:t>
      </w:r>
      <w:r>
        <w:rPr>
          <w:rFonts w:hint="default" w:ascii="Times New Roman" w:hAnsi="Times New Roman" w:eastAsia="方正仿宋_GBK" w:cs="宋体"/>
          <w:sz w:val="32"/>
          <w:szCs w:val="32"/>
          <w:shd w:val="clear" w:color="auto" w:fill="FFFFFF"/>
        </w:rPr>
        <w:t>0</w:t>
      </w:r>
      <w:r>
        <w:rPr>
          <w:rFonts w:ascii="Times New Roman" w:hAnsi="方正仿宋_GBK" w:eastAsia="方正仿宋_GBK" w:cs="方正仿宋_GBK"/>
          <w:sz w:val="32"/>
          <w:szCs w:val="32"/>
          <w:shd w:val="clear" w:color="auto" w:fill="FFFFFF"/>
        </w:rPr>
        <w:t>辆。单价</w:t>
      </w:r>
      <w:r>
        <w:rPr>
          <w:rFonts w:hint="default" w:ascii="Times New Roman" w:hAnsi="Times New Roman" w:eastAsia="方正仿宋_GBK" w:cs="宋体"/>
          <w:sz w:val="32"/>
          <w:szCs w:val="32"/>
          <w:shd w:val="clear" w:color="auto" w:fill="FFFFFF"/>
        </w:rPr>
        <w:t>50</w:t>
      </w:r>
      <w:r>
        <w:rPr>
          <w:rFonts w:ascii="Times New Roman" w:hAnsi="方正仿宋_GBK" w:eastAsia="方正仿宋_GBK" w:cs="方正仿宋_GBK"/>
          <w:sz w:val="32"/>
          <w:szCs w:val="32"/>
          <w:shd w:val="clear" w:color="auto" w:fill="FFFFFF"/>
        </w:rPr>
        <w:t>万元（含）以上通用设备</w:t>
      </w:r>
      <w:r>
        <w:rPr>
          <w:rFonts w:hint="default" w:ascii="Times New Roman" w:hAnsi="Times New Roman" w:eastAsia="方正仿宋_GBK" w:cs="宋体"/>
          <w:sz w:val="32"/>
          <w:szCs w:val="32"/>
          <w:shd w:val="clear" w:color="auto" w:fill="FFFFFF"/>
        </w:rPr>
        <w:t>0</w:t>
      </w:r>
      <w:r>
        <w:rPr>
          <w:rFonts w:ascii="Times New Roman" w:hAnsi="方正仿宋_GBK" w:eastAsia="方正仿宋_GBK" w:cs="方正仿宋_GBK"/>
          <w:sz w:val="32"/>
          <w:szCs w:val="32"/>
          <w:shd w:val="clear" w:color="auto" w:fill="FFFFFF"/>
        </w:rPr>
        <w:t>台（套），单价</w:t>
      </w:r>
      <w:r>
        <w:rPr>
          <w:rFonts w:hint="default" w:ascii="Times New Roman" w:hAnsi="Times New Roman" w:eastAsia="方正仿宋_GBK" w:cs="宋体"/>
          <w:sz w:val="32"/>
          <w:szCs w:val="32"/>
          <w:shd w:val="clear" w:color="auto" w:fill="FFFFFF"/>
        </w:rPr>
        <w:t>100</w:t>
      </w:r>
      <w:r>
        <w:rPr>
          <w:rFonts w:ascii="Times New Roman" w:hAnsi="方正仿宋_GBK" w:eastAsia="方正仿宋_GBK" w:cs="方正仿宋_GBK"/>
          <w:sz w:val="32"/>
          <w:szCs w:val="32"/>
          <w:shd w:val="clear" w:color="auto" w:fill="FFFFFF"/>
        </w:rPr>
        <w:t>万元（含）以上专用设备</w:t>
      </w:r>
      <w:r>
        <w:rPr>
          <w:rFonts w:hint="default" w:ascii="Times New Roman" w:hAnsi="Times New Roman" w:eastAsia="方正仿宋_GBK" w:cs="宋体"/>
          <w:sz w:val="32"/>
          <w:szCs w:val="32"/>
          <w:shd w:val="clear" w:color="auto" w:fill="FFFFFF"/>
        </w:rPr>
        <w:t>0</w:t>
      </w:r>
      <w:r>
        <w:rPr>
          <w:rFonts w:ascii="Times New Roman" w:hAnsi="方正仿宋_GBK" w:eastAsia="方正仿宋_GBK" w:cs="方正仿宋_GBK"/>
          <w:sz w:val="32"/>
          <w:szCs w:val="32"/>
          <w:shd w:val="clear" w:color="auto" w:fill="FFFFFF"/>
        </w:rPr>
        <w:t>台（套）。</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b/>
          <w:sz w:val="32"/>
          <w:szCs w:val="32"/>
          <w:shd w:val="clear" w:color="auto" w:fill="FFFFFF"/>
        </w:rPr>
      </w:pPr>
      <w:r>
        <w:rPr>
          <w:rStyle w:val="7"/>
          <w:rFonts w:hint="eastAsia" w:hAnsi="方正楷体_GBK" w:eastAsia="方正楷体_GBK" w:cs="方正楷体_GBK"/>
          <w:b w:val="0"/>
          <w:bCs/>
          <w:sz w:val="32"/>
          <w:szCs w:val="32"/>
          <w:shd w:val="clear" w:color="auto" w:fill="FFFFFF"/>
        </w:rPr>
        <w:t>（四）政府采购支出情况说明。</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sz w:val="32"/>
          <w:szCs w:val="32"/>
          <w:shd w:val="clear" w:color="auto" w:fill="FFFFFF"/>
        </w:rPr>
      </w:pPr>
      <w:r>
        <w:rPr>
          <w:rFonts w:hint="default" w:ascii="Times New Roman" w:hAnsi="Times New Roman" w:eastAsia="方正仿宋_GBK" w:cs="宋体"/>
          <w:sz w:val="32"/>
          <w:szCs w:val="32"/>
          <w:shd w:val="clear" w:color="auto" w:fill="FFFFFF"/>
        </w:rPr>
        <w:t>2021</w:t>
      </w:r>
      <w:r>
        <w:rPr>
          <w:rFonts w:ascii="Times New Roman" w:hAnsi="方正仿宋_GBK" w:eastAsia="方正仿宋_GBK" w:cs="方正仿宋_GBK"/>
          <w:sz w:val="32"/>
          <w:szCs w:val="32"/>
          <w:shd w:val="clear" w:color="auto" w:fill="FFFFFF"/>
        </w:rPr>
        <w:t>年度本部门政府采购支出总额</w:t>
      </w:r>
      <w:r>
        <w:rPr>
          <w:rFonts w:hint="default" w:ascii="Times New Roman" w:hAnsi="Times New Roman" w:eastAsia="方正仿宋_GBK" w:cs="宋体"/>
          <w:sz w:val="32"/>
          <w:szCs w:val="32"/>
          <w:shd w:val="clear" w:color="auto" w:fill="FFFFFF"/>
        </w:rPr>
        <w:t>1,995.78</w:t>
      </w:r>
      <w:r>
        <w:rPr>
          <w:rFonts w:ascii="Times New Roman" w:hAnsi="方正仿宋_GBK" w:eastAsia="方正仿宋_GBK" w:cs="方正仿宋_GBK"/>
          <w:sz w:val="32"/>
          <w:szCs w:val="32"/>
          <w:shd w:val="clear" w:color="auto" w:fill="FFFFFF"/>
        </w:rPr>
        <w:t>万元，其中：政府采购货物支出</w:t>
      </w:r>
      <w:r>
        <w:rPr>
          <w:rFonts w:hint="default" w:ascii="Times New Roman" w:hAnsi="Times New Roman" w:eastAsia="方正仿宋_GBK" w:cs="宋体"/>
          <w:sz w:val="32"/>
          <w:szCs w:val="32"/>
          <w:shd w:val="clear" w:color="auto" w:fill="FFFFFF"/>
        </w:rPr>
        <w:t>0.00</w:t>
      </w:r>
      <w:r>
        <w:rPr>
          <w:rFonts w:ascii="Times New Roman" w:hAnsi="方正仿宋_GBK" w:eastAsia="方正仿宋_GBK" w:cs="方正仿宋_GBK"/>
          <w:sz w:val="32"/>
          <w:szCs w:val="32"/>
          <w:shd w:val="clear" w:color="auto" w:fill="FFFFFF"/>
        </w:rPr>
        <w:t>万元、政府采购工程支出</w:t>
      </w:r>
      <w:r>
        <w:rPr>
          <w:rFonts w:hint="default" w:ascii="Times New Roman" w:hAnsi="Times New Roman" w:eastAsia="方正仿宋_GBK" w:cs="宋体"/>
          <w:sz w:val="32"/>
          <w:szCs w:val="32"/>
          <w:shd w:val="clear" w:color="auto" w:fill="FFFFFF"/>
        </w:rPr>
        <w:t>1,995.78</w:t>
      </w:r>
      <w:r>
        <w:rPr>
          <w:rFonts w:ascii="Times New Roman" w:hAnsi="方正仿宋_GBK" w:eastAsia="方正仿宋_GBK" w:cs="方正仿宋_GBK"/>
          <w:sz w:val="32"/>
          <w:szCs w:val="32"/>
          <w:shd w:val="clear" w:color="auto" w:fill="FFFFFF"/>
        </w:rPr>
        <w:t>万元、政府采购服务支出</w:t>
      </w:r>
      <w:r>
        <w:rPr>
          <w:rFonts w:hint="default" w:ascii="Times New Roman" w:hAnsi="Times New Roman" w:eastAsia="方正仿宋_GBK" w:cs="宋体"/>
          <w:sz w:val="32"/>
          <w:szCs w:val="32"/>
          <w:shd w:val="clear" w:color="auto" w:fill="FFFFFF"/>
        </w:rPr>
        <w:t>0.00</w:t>
      </w:r>
      <w:r>
        <w:rPr>
          <w:rFonts w:ascii="Times New Roman" w:hAnsi="方正仿宋_GBK" w:eastAsia="方正仿宋_GBK" w:cs="方正仿宋_GBK"/>
          <w:sz w:val="32"/>
          <w:szCs w:val="32"/>
          <w:shd w:val="clear" w:color="auto" w:fill="FFFFFF"/>
        </w:rPr>
        <w:t>万元。授予中小企业合同金额</w:t>
      </w:r>
      <w:r>
        <w:rPr>
          <w:rFonts w:hint="default" w:ascii="Times New Roman" w:hAnsi="Times New Roman" w:eastAsia="方正仿宋_GBK" w:cs="宋体"/>
          <w:sz w:val="32"/>
          <w:szCs w:val="32"/>
          <w:shd w:val="clear" w:color="auto" w:fill="FFFFFF"/>
        </w:rPr>
        <w:t>0.00</w:t>
      </w:r>
      <w:r>
        <w:rPr>
          <w:rFonts w:ascii="Times New Roman"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cs="宋体"/>
          <w:sz w:val="32"/>
          <w:szCs w:val="32"/>
          <w:shd w:val="clear" w:color="auto" w:fill="FFFFFF"/>
        </w:rPr>
        <w:t>0%</w:t>
      </w:r>
      <w:r>
        <w:rPr>
          <w:rFonts w:ascii="Times New Roman" w:hAnsi="方正仿宋_GBK" w:eastAsia="方正仿宋_GBK" w:cs="方正仿宋_GBK"/>
          <w:sz w:val="32"/>
          <w:szCs w:val="32"/>
          <w:shd w:val="clear" w:color="auto" w:fill="FFFFFF"/>
        </w:rPr>
        <w:t>，其中：授予小微企业合同金额</w:t>
      </w:r>
      <w:r>
        <w:rPr>
          <w:rFonts w:hint="default" w:ascii="Times New Roman" w:hAnsi="Times New Roman" w:eastAsia="方正仿宋_GBK" w:cs="宋体"/>
          <w:sz w:val="32"/>
          <w:szCs w:val="32"/>
          <w:shd w:val="clear" w:color="auto" w:fill="FFFFFF"/>
        </w:rPr>
        <w:t>0.00</w:t>
      </w:r>
      <w:r>
        <w:rPr>
          <w:rFonts w:ascii="Times New Roman" w:hAnsi="方正仿宋_GBK" w:eastAsia="方正仿宋_GBK" w:cs="方正仿宋_GBK"/>
          <w:sz w:val="32"/>
          <w:szCs w:val="32"/>
          <w:shd w:val="clear" w:color="auto" w:fill="FFFFFF"/>
        </w:rPr>
        <w:t>万元，占政府采购支出总额的</w:t>
      </w:r>
      <w:r>
        <w:rPr>
          <w:rFonts w:hint="default" w:ascii="Times New Roman" w:hAnsi="Times New Roman" w:eastAsia="方正仿宋_GBK" w:cs="宋体"/>
          <w:sz w:val="32"/>
          <w:szCs w:val="32"/>
          <w:shd w:val="clear" w:color="auto" w:fill="FFFFFF"/>
        </w:rPr>
        <w:t>0%</w:t>
      </w:r>
      <w:r>
        <w:rPr>
          <w:rFonts w:ascii="Times New Roman" w:hAnsi="方正仿宋_GBK" w:eastAsia="方正仿宋_GBK" w:cs="方正仿宋_GBK"/>
          <w:sz w:val="32"/>
          <w:szCs w:val="32"/>
          <w:shd w:val="clear" w:color="auto" w:fill="FFFFFF"/>
        </w:rPr>
        <w:t>。</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b/>
          <w:sz w:val="32"/>
          <w:szCs w:val="32"/>
          <w:shd w:val="clear" w:color="auto" w:fill="FFFFFF"/>
        </w:rPr>
      </w:pPr>
      <w:r>
        <w:rPr>
          <w:rStyle w:val="7"/>
          <w:rFonts w:hint="eastAsia" w:hAnsi="方正黑体_GBK" w:eastAsia="方正黑体_GBK" w:cs="方正黑体_GBK"/>
          <w:b w:val="0"/>
          <w:bCs/>
          <w:sz w:val="32"/>
          <w:szCs w:val="32"/>
          <w:shd w:val="clear" w:color="auto" w:fill="FFFFFF"/>
        </w:rPr>
        <w:t>五、预算绩效管理情况说明</w:t>
      </w:r>
    </w:p>
    <w:p>
      <w:pPr>
        <w:pStyle w:val="6"/>
        <w:widowControl w:val="0"/>
        <w:shd w:val="clear" w:color="auto" w:fill="FFFFFF"/>
        <w:autoSpaceDE w:val="0"/>
        <w:spacing w:line="560" w:lineRule="exact"/>
        <w:ind w:firstLine="640" w:firstLineChars="200"/>
        <w:rPr>
          <w:rFonts w:hint="default" w:ascii="Times New Roman" w:hAnsi="Times New Roman" w:cs="宋体"/>
          <w:shd w:val="clear" w:color="auto" w:fill="FFFFFF"/>
        </w:rPr>
      </w:pPr>
      <w:r>
        <w:rPr>
          <w:rStyle w:val="7"/>
          <w:rFonts w:hint="eastAsia" w:hAnsi="方正楷体_GBK" w:eastAsia="方正楷体_GBK" w:cs="方正楷体_GBK"/>
          <w:b w:val="0"/>
          <w:bCs/>
          <w:sz w:val="32"/>
          <w:szCs w:val="32"/>
          <w:shd w:val="clear" w:color="auto" w:fill="FFFFFF"/>
        </w:rPr>
        <w:t>（一）预算绩效管理工作开展情况。</w:t>
      </w:r>
    </w:p>
    <w:p>
      <w:pPr>
        <w:pStyle w:val="6"/>
        <w:widowControl w:val="0"/>
        <w:shd w:val="clear" w:color="auto" w:fill="FFFFFF"/>
        <w:autoSpaceDE w:val="0"/>
        <w:spacing w:line="560" w:lineRule="exact"/>
        <w:ind w:firstLine="640" w:firstLineChars="200"/>
        <w:rPr>
          <w:rFonts w:hint="default" w:ascii="Times New Roman" w:hAnsi="Times New Roman" w:cs="宋体"/>
          <w:b/>
          <w:shd w:val="clear" w:color="auto" w:fill="FFFFFF"/>
        </w:rPr>
      </w:pPr>
      <w:r>
        <w:rPr>
          <w:rFonts w:ascii="Times New Roman" w:hAnsi="方正仿宋_GBK" w:eastAsia="方正仿宋_GBK" w:cs="方正仿宋_GBK"/>
          <w:sz w:val="32"/>
          <w:szCs w:val="32"/>
          <w:shd w:val="clear" w:color="auto" w:fill="FFFFFF"/>
        </w:rPr>
        <w:t>根据预算绩效管理要求，我镇对部门整体和</w:t>
      </w:r>
      <w:r>
        <w:rPr>
          <w:rFonts w:hint="default" w:ascii="Times New Roman" w:hAnsi="Times New Roman" w:eastAsia="方正仿宋_GBK" w:cs="宋体"/>
          <w:sz w:val="32"/>
          <w:szCs w:val="32"/>
          <w:shd w:val="clear" w:color="auto" w:fill="FFFFFF"/>
        </w:rPr>
        <w:t>79</w:t>
      </w:r>
      <w:r>
        <w:rPr>
          <w:rFonts w:ascii="Times New Roman" w:hAnsi="方正仿宋_GBK" w:eastAsia="方正仿宋_GBK" w:cs="方正仿宋_GBK"/>
          <w:sz w:val="32"/>
          <w:szCs w:val="32"/>
          <w:shd w:val="clear" w:color="auto" w:fill="FFFFFF"/>
        </w:rPr>
        <w:t>个项目开展了绩效自评，其中，以填报自评表形式开展自评</w:t>
      </w:r>
      <w:r>
        <w:rPr>
          <w:rFonts w:hint="default" w:ascii="Times New Roman" w:hAnsi="Times New Roman" w:eastAsia="方正仿宋_GBK" w:cs="宋体"/>
          <w:sz w:val="32"/>
          <w:szCs w:val="32"/>
          <w:shd w:val="clear" w:color="auto" w:fill="FFFFFF"/>
        </w:rPr>
        <w:t>79</w:t>
      </w:r>
      <w:r>
        <w:rPr>
          <w:rFonts w:ascii="Times New Roman" w:hAnsi="方正仿宋_GBK" w:eastAsia="方正仿宋_GBK" w:cs="方正仿宋_GBK"/>
          <w:sz w:val="32"/>
          <w:szCs w:val="32"/>
          <w:shd w:val="clear" w:color="auto" w:fill="FFFFFF"/>
        </w:rPr>
        <w:t>项，涉及资金</w:t>
      </w:r>
      <w:r>
        <w:rPr>
          <w:rFonts w:hint="default" w:ascii="Times New Roman" w:hAnsi="Times New Roman" w:eastAsia="方正仿宋_GBK"/>
          <w:sz w:val="32"/>
          <w:szCs w:val="32"/>
          <w:shd w:val="clear" w:color="auto" w:fill="FFFFFF"/>
        </w:rPr>
        <w:t>4965.56</w:t>
      </w:r>
      <w:r>
        <w:rPr>
          <w:rFonts w:ascii="Times New Roman" w:hAnsi="方正仿宋_GBK" w:eastAsia="方正仿宋_GBK" w:cs="方正仿宋_GBK"/>
          <w:sz w:val="32"/>
          <w:szCs w:val="32"/>
          <w:shd w:val="clear" w:color="auto" w:fill="FFFFFF"/>
        </w:rPr>
        <w:t>万元；</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b/>
          <w:sz w:val="32"/>
          <w:szCs w:val="32"/>
          <w:shd w:val="clear" w:color="auto" w:fill="FFFFFF"/>
        </w:rPr>
      </w:pPr>
      <w:r>
        <w:rPr>
          <w:rStyle w:val="7"/>
          <w:rFonts w:hint="eastAsia" w:hAnsi="方正楷体_GBK" w:eastAsia="方正楷体_GBK" w:cs="方正楷体_GBK"/>
          <w:b w:val="0"/>
          <w:bCs/>
          <w:sz w:val="32"/>
          <w:szCs w:val="32"/>
          <w:shd w:val="clear" w:color="auto" w:fill="FFFFFF"/>
        </w:rPr>
        <w:t>（二）绩效自评结果。</w:t>
      </w:r>
    </w:p>
    <w:p>
      <w:pPr>
        <w:pStyle w:val="6"/>
        <w:widowControl w:val="0"/>
        <w:shd w:val="clear" w:color="auto" w:fill="FFFFFF"/>
        <w:autoSpaceDE w:val="0"/>
        <w:spacing w:line="560" w:lineRule="exact"/>
        <w:ind w:firstLine="640" w:firstLineChars="200"/>
        <w:rPr>
          <w:rFonts w:hint="default" w:ascii="Times New Roman" w:hAnsi="Times New Roman" w:cs="宋体"/>
          <w:shd w:val="clear" w:color="auto" w:fill="FFFFFF"/>
        </w:rPr>
      </w:pPr>
      <w:r>
        <w:rPr>
          <w:rStyle w:val="7"/>
          <w:rFonts w:hint="eastAsia" w:cs="宋体"/>
          <w:b w:val="0"/>
          <w:bCs/>
          <w:sz w:val="32"/>
          <w:szCs w:val="32"/>
          <w:shd w:val="clear" w:color="auto" w:fill="FFFFFF"/>
        </w:rPr>
        <w:t xml:space="preserve">1. </w:t>
      </w:r>
      <w:r>
        <w:rPr>
          <w:rStyle w:val="7"/>
          <w:rFonts w:hint="eastAsia" w:hAnsi="方正仿宋_GBK" w:eastAsia="方正仿宋_GBK" w:cs="方正仿宋_GBK"/>
          <w:b w:val="0"/>
          <w:bCs/>
          <w:sz w:val="32"/>
          <w:szCs w:val="32"/>
          <w:shd w:val="clear" w:color="auto" w:fill="FFFFFF"/>
        </w:rPr>
        <w:t>绩效目标自评表。</w:t>
      </w:r>
    </w:p>
    <w:p>
      <w:pPr>
        <w:pStyle w:val="8"/>
        <w:autoSpaceDE w:val="0"/>
        <w:spacing w:line="560" w:lineRule="exact"/>
        <w:ind w:firstLine="0" w:firstLineChars="0"/>
        <w:jc w:val="center"/>
        <w:rPr>
          <w:rFonts w:ascii="Times New Roman" w:hAnsi="Times New Roman" w:eastAsia="方正小标宋_GBK"/>
          <w:color w:val="000000"/>
          <w:kern w:val="0"/>
          <w:sz w:val="36"/>
          <w:szCs w:val="36"/>
        </w:rPr>
      </w:pPr>
    </w:p>
    <w:p>
      <w:pPr>
        <w:pStyle w:val="8"/>
        <w:autoSpaceDE w:val="0"/>
        <w:spacing w:line="560" w:lineRule="exact"/>
        <w:ind w:firstLine="0" w:firstLineChars="0"/>
        <w:jc w:val="center"/>
        <w:rPr>
          <w:rFonts w:ascii="Times New Roman" w:hAnsi="Times New Roman" w:eastAsia="方正小标宋_GBK"/>
          <w:color w:val="000000"/>
          <w:kern w:val="0"/>
          <w:sz w:val="36"/>
          <w:szCs w:val="36"/>
        </w:rPr>
      </w:pPr>
    </w:p>
    <w:p>
      <w:pPr>
        <w:pStyle w:val="8"/>
        <w:autoSpaceDE w:val="0"/>
        <w:spacing w:line="560" w:lineRule="exact"/>
        <w:ind w:firstLine="720"/>
        <w:jc w:val="center"/>
        <w:rPr>
          <w:rFonts w:ascii="Times New Roman" w:hAnsi="Times New Roman" w:eastAsia="方正小标宋_GBK"/>
          <w:color w:val="000000"/>
          <w:kern w:val="0"/>
          <w:sz w:val="36"/>
          <w:szCs w:val="36"/>
        </w:rPr>
      </w:pPr>
    </w:p>
    <w:p>
      <w:pPr>
        <w:pStyle w:val="8"/>
        <w:autoSpaceDE w:val="0"/>
        <w:spacing w:line="560" w:lineRule="exact"/>
        <w:ind w:firstLine="720"/>
        <w:jc w:val="center"/>
        <w:rPr>
          <w:rFonts w:ascii="Times New Roman" w:hAnsi="Times New Roman" w:eastAsia="方正小标宋_GBK"/>
          <w:color w:val="000000"/>
          <w:kern w:val="0"/>
          <w:sz w:val="36"/>
          <w:szCs w:val="36"/>
        </w:rPr>
      </w:pPr>
    </w:p>
    <w:p>
      <w:pPr>
        <w:pStyle w:val="8"/>
        <w:autoSpaceDE w:val="0"/>
        <w:spacing w:line="560" w:lineRule="exact"/>
        <w:ind w:firstLine="720"/>
        <w:jc w:val="center"/>
        <w:rPr>
          <w:rFonts w:ascii="Times New Roman" w:hAnsi="Times New Roman" w:eastAsia="方正小标宋_GBK"/>
          <w:color w:val="000000"/>
          <w:kern w:val="0"/>
          <w:sz w:val="36"/>
          <w:szCs w:val="36"/>
        </w:rPr>
      </w:pPr>
    </w:p>
    <w:p>
      <w:pPr>
        <w:pStyle w:val="8"/>
        <w:autoSpaceDE w:val="0"/>
        <w:spacing w:line="560" w:lineRule="exact"/>
        <w:ind w:firstLine="0" w:firstLineChars="0"/>
        <w:rPr>
          <w:rFonts w:ascii="Times New Roman" w:hAnsi="Times New Roman" w:eastAsia="方正小标宋_GBK"/>
          <w:color w:val="000000"/>
          <w:kern w:val="0"/>
          <w:sz w:val="36"/>
          <w:szCs w:val="36"/>
        </w:rPr>
      </w:pPr>
    </w:p>
    <w:p>
      <w:pPr>
        <w:pStyle w:val="8"/>
        <w:autoSpaceDE w:val="0"/>
        <w:spacing w:line="560" w:lineRule="exact"/>
        <w:ind w:firstLine="0" w:firstLineChars="0"/>
        <w:rPr>
          <w:rFonts w:ascii="Times New Roman" w:hAnsi="Times New Roman" w:eastAsia="方正小标宋_GBK"/>
          <w:color w:val="000000"/>
          <w:kern w:val="0"/>
          <w:sz w:val="36"/>
          <w:szCs w:val="36"/>
        </w:rPr>
      </w:pPr>
    </w:p>
    <w:p>
      <w:pPr>
        <w:pStyle w:val="9"/>
        <w:tabs>
          <w:tab w:val="center" w:pos="4153"/>
          <w:tab w:val="left" w:pos="7275"/>
        </w:tabs>
        <w:spacing w:line="600" w:lineRule="exact"/>
        <w:ind w:firstLine="0" w:firstLineChars="0"/>
        <w:jc w:val="center"/>
        <w:rPr>
          <w:rFonts w:ascii="Times New Roman" w:hAnsi="Times New Roman" w:eastAsia="方正仿宋_GBK"/>
          <w:kern w:val="0"/>
          <w:sz w:val="32"/>
          <w:szCs w:val="32"/>
        </w:rPr>
      </w:pPr>
      <w:r>
        <w:rPr>
          <w:rFonts w:hint="eastAsia" w:ascii="Times New Roman" w:hAnsi="Times New Roman" w:eastAsia="方正小标宋_GBK"/>
          <w:color w:val="000000"/>
          <w:kern w:val="0"/>
          <w:sz w:val="36"/>
          <w:szCs w:val="36"/>
        </w:rPr>
        <w:t>部门整体绩效自评表</w:t>
      </w:r>
    </w:p>
    <w:tbl>
      <w:tblPr>
        <w:tblStyle w:val="4"/>
        <w:tblW w:w="9660" w:type="dxa"/>
        <w:jc w:val="center"/>
        <w:tblLayout w:type="fixed"/>
        <w:tblCellMar>
          <w:top w:w="0" w:type="dxa"/>
          <w:left w:w="108" w:type="dxa"/>
          <w:bottom w:w="0" w:type="dxa"/>
          <w:right w:w="108" w:type="dxa"/>
        </w:tblCellMar>
      </w:tblPr>
      <w:tblGrid>
        <w:gridCol w:w="833"/>
        <w:gridCol w:w="1133"/>
        <w:gridCol w:w="248"/>
        <w:gridCol w:w="39"/>
        <w:gridCol w:w="709"/>
        <w:gridCol w:w="567"/>
        <w:gridCol w:w="850"/>
        <w:gridCol w:w="312"/>
        <w:gridCol w:w="539"/>
        <w:gridCol w:w="567"/>
        <w:gridCol w:w="283"/>
        <w:gridCol w:w="851"/>
        <w:gridCol w:w="850"/>
        <w:gridCol w:w="142"/>
        <w:gridCol w:w="574"/>
        <w:gridCol w:w="1163"/>
      </w:tblGrid>
      <w:tr>
        <w:tblPrEx>
          <w:tblCellMar>
            <w:top w:w="0" w:type="dxa"/>
            <w:left w:w="108" w:type="dxa"/>
            <w:bottom w:w="0" w:type="dxa"/>
            <w:right w:w="108" w:type="dxa"/>
          </w:tblCellMar>
        </w:tblPrEx>
        <w:trPr>
          <w:trHeight w:val="609" w:hRule="atLeast"/>
          <w:jc w:val="center"/>
        </w:trPr>
        <w:tc>
          <w:tcPr>
            <w:tcW w:w="832" w:type="dxa"/>
            <w:vMerge w:val="restart"/>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主管</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部门</w:t>
            </w:r>
          </w:p>
        </w:tc>
        <w:tc>
          <w:tcPr>
            <w:tcW w:w="1379" w:type="dxa"/>
            <w:gridSpan w:val="2"/>
            <w:vMerge w:val="restart"/>
            <w:tcBorders>
              <w:top w:val="single" w:color="auto" w:sz="4" w:space="0"/>
              <w:left w:val="single" w:color="auto"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重庆市万州区新乡镇人民政府</w:t>
            </w:r>
          </w:p>
        </w:tc>
        <w:tc>
          <w:tcPr>
            <w:tcW w:w="1314" w:type="dxa"/>
            <w:gridSpan w:val="3"/>
            <w:vMerge w:val="restart"/>
            <w:tcBorders>
              <w:top w:val="single" w:color="auto" w:sz="4" w:space="0"/>
              <w:left w:val="single" w:color="auto" w:sz="4" w:space="0"/>
              <w:bottom w:val="single" w:color="000000"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财政科室</w:t>
            </w:r>
          </w:p>
        </w:tc>
        <w:tc>
          <w:tcPr>
            <w:tcW w:w="850" w:type="dxa"/>
            <w:vMerge w:val="restart"/>
            <w:tcBorders>
              <w:top w:val="single" w:color="auto" w:sz="4" w:space="0"/>
              <w:left w:val="single" w:color="auto" w:sz="4" w:space="0"/>
              <w:bottom w:val="single" w:color="000000"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乡财科</w:t>
            </w:r>
          </w:p>
        </w:tc>
        <w:tc>
          <w:tcPr>
            <w:tcW w:w="1418"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自评总分（分）</w:t>
            </w:r>
          </w:p>
        </w:tc>
        <w:tc>
          <w:tcPr>
            <w:tcW w:w="3863" w:type="dxa"/>
            <w:gridSpan w:val="6"/>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r>
      <w:tr>
        <w:tblPrEx>
          <w:tblCellMar>
            <w:top w:w="0" w:type="dxa"/>
            <w:left w:w="108" w:type="dxa"/>
            <w:bottom w:w="0" w:type="dxa"/>
            <w:right w:w="108" w:type="dxa"/>
          </w:tblCellMar>
        </w:tblPrEx>
        <w:trPr>
          <w:trHeight w:val="609" w:hRule="atLeast"/>
          <w:jc w:val="center"/>
        </w:trPr>
        <w:tc>
          <w:tcPr>
            <w:tcW w:w="300" w:type="dxa"/>
            <w:vMerge w:val="continue"/>
            <w:tcBorders>
              <w:top w:val="single" w:color="auto" w:sz="4" w:space="0"/>
              <w:left w:val="single" w:color="auto" w:sz="4" w:space="0"/>
              <w:bottom w:val="single" w:color="000000" w:sz="4" w:space="0"/>
              <w:right w:val="single" w:color="auto" w:sz="4" w:space="0"/>
            </w:tcBorders>
            <w:vAlign w:val="center"/>
          </w:tcPr>
          <w:p>
            <w:pPr>
              <w:rPr>
                <w:rFonts w:hint="default" w:ascii="Times New Roman" w:hAnsi="Times New Roman" w:eastAsia="方正仿宋_GBK"/>
                <w:color w:val="000000"/>
              </w:rPr>
            </w:pPr>
          </w:p>
        </w:tc>
        <w:tc>
          <w:tcPr>
            <w:tcW w:w="600" w:type="dxa"/>
            <w:gridSpan w:val="2"/>
            <w:vMerge w:val="continue"/>
            <w:tcBorders>
              <w:top w:val="single" w:color="auto" w:sz="4" w:space="0"/>
              <w:left w:val="single" w:color="auto" w:sz="4" w:space="0"/>
              <w:bottom w:val="single" w:color="000000" w:sz="4" w:space="0"/>
              <w:right w:val="single" w:color="000000" w:sz="4" w:space="0"/>
            </w:tcBorders>
            <w:vAlign w:val="center"/>
          </w:tcPr>
          <w:p>
            <w:pPr>
              <w:rPr>
                <w:rFonts w:hint="default" w:ascii="Times New Roman" w:hAnsi="Times New Roman" w:eastAsia="方正仿宋_GBK"/>
                <w:color w:val="000000"/>
              </w:rPr>
            </w:pPr>
          </w:p>
        </w:tc>
        <w:tc>
          <w:tcPr>
            <w:tcW w:w="900" w:type="dxa"/>
            <w:gridSpan w:val="3"/>
            <w:vMerge w:val="continue"/>
            <w:tcBorders>
              <w:top w:val="single" w:color="auto" w:sz="4" w:space="0"/>
              <w:left w:val="single" w:color="auto" w:sz="4" w:space="0"/>
              <w:bottom w:val="single" w:color="000000" w:sz="4" w:space="0"/>
              <w:right w:val="single" w:color="auto" w:sz="4" w:space="0"/>
            </w:tcBorders>
            <w:vAlign w:val="center"/>
          </w:tcPr>
          <w:p>
            <w:pPr>
              <w:rPr>
                <w:rFonts w:hint="default" w:ascii="Times New Roman" w:hAnsi="Times New Roman" w:eastAsia="方正仿宋_GBK"/>
                <w:color w:val="000000"/>
              </w:rPr>
            </w:pPr>
          </w:p>
        </w:tc>
        <w:tc>
          <w:tcPr>
            <w:tcW w:w="300" w:type="dxa"/>
            <w:vMerge w:val="continue"/>
            <w:tcBorders>
              <w:top w:val="single" w:color="auto" w:sz="4" w:space="0"/>
              <w:left w:val="single" w:color="auto" w:sz="4" w:space="0"/>
              <w:bottom w:val="single" w:color="000000" w:sz="4" w:space="0"/>
              <w:right w:val="single" w:color="000000" w:sz="4" w:space="0"/>
            </w:tcBorders>
            <w:vAlign w:val="center"/>
          </w:tcPr>
          <w:p>
            <w:pPr>
              <w:rPr>
                <w:rFonts w:hint="default" w:ascii="Times New Roman" w:hAnsi="Times New Roman" w:eastAsia="方正仿宋_GBK"/>
                <w:color w:val="000000"/>
              </w:rPr>
            </w:pPr>
          </w:p>
        </w:tc>
        <w:tc>
          <w:tcPr>
            <w:tcW w:w="1418"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部门</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联系人</w:t>
            </w:r>
          </w:p>
        </w:tc>
        <w:tc>
          <w:tcPr>
            <w:tcW w:w="1134" w:type="dxa"/>
            <w:gridSpan w:val="2"/>
            <w:tcBorders>
              <w:top w:val="nil"/>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钟小平</w:t>
            </w:r>
          </w:p>
        </w:tc>
        <w:tc>
          <w:tcPr>
            <w:tcW w:w="992" w:type="dxa"/>
            <w:gridSpan w:val="2"/>
            <w:tcBorders>
              <w:top w:val="nil"/>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联系电话</w:t>
            </w:r>
          </w:p>
        </w:tc>
        <w:tc>
          <w:tcPr>
            <w:tcW w:w="1737" w:type="dxa"/>
            <w:gridSpan w:val="2"/>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15123507161</w:t>
            </w:r>
          </w:p>
        </w:tc>
      </w:tr>
      <w:tr>
        <w:tblPrEx>
          <w:tblCellMar>
            <w:top w:w="0" w:type="dxa"/>
            <w:left w:w="108" w:type="dxa"/>
            <w:bottom w:w="0" w:type="dxa"/>
            <w:right w:w="108" w:type="dxa"/>
          </w:tblCellMar>
        </w:tblPrEx>
        <w:trPr>
          <w:trHeight w:val="909" w:hRule="atLeast"/>
          <w:jc w:val="center"/>
        </w:trPr>
        <w:tc>
          <w:tcPr>
            <w:tcW w:w="832"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部门预算执行情况</w:t>
            </w:r>
          </w:p>
        </w:tc>
        <w:tc>
          <w:tcPr>
            <w:tcW w:w="1132" w:type="dxa"/>
            <w:vMerge w:val="restart"/>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预算</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资金</w:t>
            </w:r>
          </w:p>
          <w:p>
            <w:pPr>
              <w:widowControl w:val="0"/>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（万元）</w:t>
            </w:r>
          </w:p>
        </w:tc>
        <w:tc>
          <w:tcPr>
            <w:tcW w:w="156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预算数</w:t>
            </w:r>
          </w:p>
        </w:tc>
        <w:tc>
          <w:tcPr>
            <w:tcW w:w="1162"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全年（调整）</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预算数</w:t>
            </w:r>
          </w:p>
        </w:tc>
        <w:tc>
          <w:tcPr>
            <w:tcW w:w="2240"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全年执行数</w:t>
            </w:r>
          </w:p>
        </w:tc>
        <w:tc>
          <w:tcPr>
            <w:tcW w:w="992"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w:t>
            </w:r>
          </w:p>
        </w:tc>
        <w:tc>
          <w:tcPr>
            <w:tcW w:w="574"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权重</w:t>
            </w:r>
          </w:p>
        </w:tc>
        <w:tc>
          <w:tcPr>
            <w:tcW w:w="1163"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（分）</w:t>
            </w:r>
          </w:p>
        </w:tc>
      </w:tr>
      <w:tr>
        <w:tblPrEx>
          <w:tblCellMar>
            <w:top w:w="0" w:type="dxa"/>
            <w:left w:w="108" w:type="dxa"/>
            <w:bottom w:w="0" w:type="dxa"/>
            <w:right w:w="108" w:type="dxa"/>
          </w:tblCellMar>
        </w:tblPrEx>
        <w:trPr>
          <w:trHeight w:val="667"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300" w:type="dxa"/>
            <w:vMerge w:val="continue"/>
            <w:tcBorders>
              <w:top w:val="nil"/>
              <w:left w:val="nil"/>
              <w:bottom w:val="single" w:color="auto" w:sz="4" w:space="0"/>
              <w:right w:val="nil"/>
            </w:tcBorders>
            <w:vAlign w:val="center"/>
          </w:tcPr>
          <w:p>
            <w:pPr>
              <w:rPr>
                <w:rFonts w:hint="default" w:ascii="Times New Roman" w:hAnsi="Times New Roman" w:eastAsia="方正仿宋_GBK"/>
                <w:color w:val="000000"/>
              </w:rPr>
            </w:pPr>
          </w:p>
        </w:tc>
        <w:tc>
          <w:tcPr>
            <w:tcW w:w="1561"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2019.46</w:t>
            </w:r>
          </w:p>
        </w:tc>
        <w:tc>
          <w:tcPr>
            <w:tcW w:w="1162"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6185.78</w:t>
            </w:r>
          </w:p>
        </w:tc>
        <w:tc>
          <w:tcPr>
            <w:tcW w:w="2240" w:type="dxa"/>
            <w:gridSpan w:val="4"/>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6185.78</w:t>
            </w:r>
          </w:p>
        </w:tc>
        <w:tc>
          <w:tcPr>
            <w:tcW w:w="992" w:type="dxa"/>
            <w:gridSpan w:val="2"/>
            <w:tcBorders>
              <w:top w:val="nil"/>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c>
          <w:tcPr>
            <w:tcW w:w="574" w:type="dxa"/>
            <w:tcBorders>
              <w:top w:val="nil"/>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w:t>
            </w:r>
          </w:p>
        </w:tc>
        <w:tc>
          <w:tcPr>
            <w:tcW w:w="1163" w:type="dxa"/>
            <w:tcBorders>
              <w:top w:val="nil"/>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w:t>
            </w:r>
          </w:p>
        </w:tc>
      </w:tr>
      <w:tr>
        <w:tblPrEx>
          <w:tblCellMar>
            <w:top w:w="0" w:type="dxa"/>
            <w:left w:w="108" w:type="dxa"/>
            <w:bottom w:w="0" w:type="dxa"/>
            <w:right w:w="108" w:type="dxa"/>
          </w:tblCellMar>
        </w:tblPrEx>
        <w:trPr>
          <w:trHeight w:val="584" w:hRule="atLeast"/>
          <w:jc w:val="center"/>
        </w:trPr>
        <w:tc>
          <w:tcPr>
            <w:tcW w:w="832"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当年绩效目标</w:t>
            </w:r>
          </w:p>
        </w:tc>
        <w:tc>
          <w:tcPr>
            <w:tcW w:w="2693" w:type="dxa"/>
            <w:gridSpan w:val="5"/>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年初绩效目标</w:t>
            </w:r>
          </w:p>
        </w:tc>
        <w:tc>
          <w:tcPr>
            <w:tcW w:w="3402" w:type="dxa"/>
            <w:gridSpan w:val="6"/>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全年（调整）绩效目标</w:t>
            </w:r>
          </w:p>
        </w:tc>
        <w:tc>
          <w:tcPr>
            <w:tcW w:w="2729"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全年目标实际完成情况</w:t>
            </w:r>
          </w:p>
        </w:tc>
      </w:tr>
      <w:tr>
        <w:tblPrEx>
          <w:tblCellMar>
            <w:top w:w="0" w:type="dxa"/>
            <w:left w:w="108" w:type="dxa"/>
            <w:bottom w:w="0" w:type="dxa"/>
            <w:right w:w="108" w:type="dxa"/>
          </w:tblCellMar>
        </w:tblPrEx>
        <w:trPr>
          <w:trHeight w:val="721"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2693" w:type="dxa"/>
            <w:gridSpan w:val="5"/>
            <w:tcBorders>
              <w:top w:val="single" w:color="auto" w:sz="4" w:space="0"/>
              <w:left w:val="nil"/>
              <w:bottom w:val="single" w:color="auto" w:sz="4" w:space="0"/>
              <w:right w:val="single" w:color="000000" w:sz="4" w:space="0"/>
            </w:tcBorders>
            <w:vAlign w:val="center"/>
          </w:tcPr>
          <w:p>
            <w:pPr>
              <w:spacing w:line="200" w:lineRule="exact"/>
              <w:rPr>
                <w:rFonts w:hint="default" w:ascii="Times New Roman" w:hAnsi="Times New Roman" w:cs="宋体"/>
                <w:sz w:val="18"/>
              </w:rPr>
            </w:pPr>
            <w:r>
              <w:rPr>
                <w:rFonts w:ascii="Times New Roman" w:hAnsi="Times New Roman" w:eastAsia="方正仿宋_GBK"/>
                <w:color w:val="000000"/>
                <w:sz w:val="18"/>
              </w:rPr>
              <w:t>全镇正常运行;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文化、宣传、广播电视、体育、科技培训等方面工作;劳动和社会保障、就业、再就业及农村富余劳动力转移工作；下岗失业人员的就业指导、培训、介绍以及流动人口的就业服务管理；负责低保对象的审核；负责优抚救济、社会互助等工作。;辖区规划建设、环境保护等工作;退役军人的关系转接、联络接待、困难帮扶、信息采集、情况反映、立功喜报、悬挂光荣牌和“八一”、春节等节日以及重大变故走访慰问等具体事务;集中行使依法授权或委托的农林水利、规划建设、环境保护、卫生计生、文化旅游、民政管理、城市管理等领域的行政执法权;完成村(社区）干部补助、村(社区）干部证书补贴、村(社区）干部岗位补贴、村（社区）办公经费、村（社区）服务群众专项经费、村（社区）社保补贴、村民（居民）小组长补贴、村（社区）下设党支部书记补贴、村（社区）监督委员会补贴、村及社区党组织工作活动经费、离任三职干部补贴;纪检、宣传、统战、法制、武装、民宗侨台以及综合协调、文秘、政府采购;党的建设、编制、人事、群团、人大等职责;经济发展规划、农村经营管理、经济社会统计及贯彻执行扶贫开发方针政策、扶贫开发工作的统筹协调、产业扶贫指导、扶贫政策法规及相关技能培训的指导管理;民政、教育、卫生、计生、文化、体育、社会救助、残疾人事业、劳动就业、社会保障、老龄事业发展;信访、人民调解、社会治安综合治理、防范和处理邪教;村镇规划、村镇建设、市政公用、市容环卫、环境保护;财政收支、预决算、总会计、支农惠民资金兑付、财政资金监督检查、绩效评价、村（社区）级财务管理、税收;应急管理和安全生产综合监管，协助开展煤矿、非煤矿山、危险化学品、烟花爆竹等安全生产日常监管工作，承担辖区消防管理工作任务和食品安全属地管理职责;集中行使依法授权或委托的农林水利、规划建设、环境保护、卫生计生、文化旅游、民政管理、城市管理等领域的行政执法权;人大工作;</w:t>
            </w:r>
            <w:r>
              <w:rPr>
                <w:rFonts w:ascii="Times New Roman" w:hAnsi="Times New Roman" w:cs="宋体"/>
                <w:sz w:val="18"/>
              </w:rPr>
              <w:t xml:space="preserve"> </w:t>
            </w:r>
          </w:p>
          <w:p>
            <w:pPr>
              <w:spacing w:line="200" w:lineRule="exact"/>
              <w:jc w:val="both"/>
              <w:rPr>
                <w:rFonts w:hint="default" w:ascii="Times New Roman" w:hAnsi="Times New Roman" w:eastAsia="方正仿宋_GBK"/>
                <w:color w:val="000000"/>
                <w:sz w:val="18"/>
              </w:rPr>
            </w:pPr>
          </w:p>
        </w:tc>
        <w:tc>
          <w:tcPr>
            <w:tcW w:w="3402" w:type="dxa"/>
            <w:gridSpan w:val="6"/>
            <w:tcBorders>
              <w:top w:val="single" w:color="auto" w:sz="4" w:space="0"/>
              <w:left w:val="nil"/>
              <w:bottom w:val="single" w:color="auto" w:sz="4" w:space="0"/>
              <w:right w:val="single" w:color="000000" w:sz="4" w:space="0"/>
            </w:tcBorders>
            <w:vAlign w:val="center"/>
          </w:tcPr>
          <w:p>
            <w:pPr>
              <w:spacing w:line="200" w:lineRule="exact"/>
              <w:rPr>
                <w:rFonts w:hint="default" w:ascii="Times New Roman" w:hAnsi="Times New Roman" w:cs="宋体"/>
                <w:sz w:val="18"/>
              </w:rPr>
            </w:pPr>
            <w:r>
              <w:rPr>
                <w:rFonts w:ascii="Times New Roman" w:hAnsi="Times New Roman" w:eastAsia="方正仿宋_GBK"/>
                <w:color w:val="000000"/>
                <w:sz w:val="18"/>
              </w:rPr>
              <w:t>全镇正常运行;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文化、宣传、广播电视、体育、科技培训等方面工作;劳动和社会保障、就业、再就业及农村富余劳动力转移工作；下岗失业人员的就业指导、培训、介绍以及流动人口的就业服务管理；负责低保对象的审核；负责优抚救济、社会互助等工作。;辖区规划建设、环境保护等工作;退役军人的关系转接、联络接待、困难帮扶、信息采集、情况反映、立功喜报、悬挂光荣牌和“八一”、春节等节日以及重大变故走访慰问等具体事务;集中行使依法授权或委托的农林水利、规划建设、环境保护、卫生计生、文化旅游、民政管理、城市管理等领域的行政执法权;完成村(社区）干部补助、村(社区）干部证书补贴、村(社区）干部岗位补贴、村（社区）办公经费、村（社区）服务群众专项经费、村（社区）社保补贴、村民（居民）小组长补贴、村（社区）下设党支部书记补贴、村（社区）监督委员会补贴、村及社区党组织工作活动经费、离任三职干部补贴;纪检、宣传、统战、法制、武装、民宗侨台以及综合协调、文秘、政府采购;党的建设、编制、人事、群团、人大等职责;经济发展规划、农村经营管理、经济社会统计及贯彻执行扶贫开发方针政策、扶贫开发工作的统筹协调、产业扶贫指导、扶贫政策法规及相关技能培训的指导管理;民政、教育、卫生、计生、文化、体育、社会救助、残疾人事业、劳动就业、社会保障、老龄事业发展;信访、人民调解、社会治安综合治理、防范和处理邪教;村镇规划、村镇建设、市政公用、市容环卫、环境保护;财政收支、预决算、总会计、支农惠民资金兑付、财政资金监督检查、绩效评价、村（社区）级财务管理、税收;应急管理和安全生产综合监管，协助开展煤矿、非煤矿山、危险化学品、烟花爆竹等安全生产日常监管工作，承担辖区消防管理工作任务和食品安全属地管理职责;集中行使依法授权或委托的农林水利、规划建设、环境保护、卫生计生、文化旅游、民政管理、城市管理等领域的行政执法权;人大工作;</w:t>
            </w:r>
            <w:r>
              <w:rPr>
                <w:rFonts w:ascii="Times New Roman" w:hAnsi="Times New Roman" w:cs="宋体"/>
                <w:sz w:val="18"/>
              </w:rPr>
              <w:t xml:space="preserve"> </w:t>
            </w:r>
          </w:p>
          <w:p>
            <w:pPr>
              <w:spacing w:line="200" w:lineRule="exact"/>
              <w:jc w:val="both"/>
              <w:rPr>
                <w:rFonts w:hint="default" w:ascii="Times New Roman" w:hAnsi="Times New Roman" w:eastAsia="方正仿宋_GBK"/>
                <w:color w:val="000000"/>
                <w:sz w:val="18"/>
              </w:rPr>
            </w:pPr>
          </w:p>
        </w:tc>
        <w:tc>
          <w:tcPr>
            <w:tcW w:w="2729" w:type="dxa"/>
            <w:gridSpan w:val="4"/>
            <w:tcBorders>
              <w:top w:val="single" w:color="auto" w:sz="4" w:space="0"/>
              <w:left w:val="nil"/>
              <w:bottom w:val="single" w:color="auto" w:sz="4" w:space="0"/>
              <w:right w:val="single" w:color="000000" w:sz="4" w:space="0"/>
            </w:tcBorders>
            <w:vAlign w:val="center"/>
          </w:tcPr>
          <w:p>
            <w:pPr>
              <w:spacing w:line="200" w:lineRule="exact"/>
              <w:rPr>
                <w:rFonts w:hint="default" w:ascii="Times New Roman" w:hAnsi="Times New Roman" w:cs="宋体"/>
                <w:sz w:val="18"/>
              </w:rPr>
            </w:pPr>
            <w:r>
              <w:rPr>
                <w:rFonts w:ascii="Times New Roman" w:hAnsi="Times New Roman" w:eastAsia="方正仿宋_GBK"/>
                <w:color w:val="000000"/>
                <w:sz w:val="18"/>
              </w:rPr>
              <w:t>完成全镇正常运行;承担农技、农机、林业、水利水保、水产、畜牧兽医等方面的重大技术推广、信息服务、资源环境保护、灾害防治等工作以及农民质量安全知识的培训、质量安全控制技术的推广、生产环节质量安全的日常巡查、各项监管措施的督促落实等工作，从源头上保障农产品质量安全;文化、宣传、广播电视、体育、科技培训等方面工作;劳动和社会保障、就业、再就业及农村富余劳动力转移工作；下岗失业人员的就业指导、培训、介绍以及流动人口的就业服务管理；负责低保对象的审核；负责优抚救济、社会互助等工作。;辖区规划建设、环境保护等工作;退役军人的关系转接、联络接待、困难帮扶、信息采集、情况反映、立功喜报、悬挂光荣牌和“八一”、春节等节日以及重大变故走访慰问等具体事务;集中行使依法授权或委托的农林水利、规划建设、环境保护、卫生计生、文化旅游、民政管理、城市管理等领域的行政执法权;完成村(社区）干部补助、村(社区）干部证书补贴、村(社区）干部岗位补贴、村（社区）办公经费、村（社区）服务群众专项经费、村（社区）社保补贴、村民（居民）小组长补贴、村（社区）下设党支部书记补贴、村（社区）监督委员会补贴、村及社区党组织工作活动经费、离任三职干部补贴;纪检、宣传、统战、法制、武装、民宗侨台以及综合协调、文秘、政府采购;党的建设、编制、人事、群团、人大等职责;经济发展规划、农村经营管理、经济社会统计及贯彻执行扶贫开发方针政策、扶贫开发工作的统筹协调、产业扶贫指导、扶贫政策法规及相关技能培训的指导管理;民政、教育、卫生、计生、文化、体育、社会救助、残疾人事业、劳动就业、社会保障、老龄事业发展;信访、人民调解、社会治安综合治理、防范和处理邪教;村镇规划、村镇建设、市政公用、市容环卫、环境保护;财政收支、预决算、总会计、支农惠民资金兑付、财政资金监督检查、绩效评价、村（社区）级财务管理、税收;应急管理和安全生产综合监管，协助开展煤矿、非煤矿山、危险化学品、烟花爆竹等安全生产日常监管工作，承担辖区消防管理工作任务和食品安全属地管理职责;集中行使依法授权或委托的农林水利、规划建设、环境保护、卫生计生、文化旅游、民政管理、城市管理等领域的行政执法权;人大工作;</w:t>
            </w:r>
            <w:r>
              <w:rPr>
                <w:rFonts w:ascii="Times New Roman" w:hAnsi="Times New Roman" w:cs="宋体"/>
                <w:sz w:val="18"/>
              </w:rPr>
              <w:t xml:space="preserve"> </w:t>
            </w:r>
          </w:p>
          <w:p>
            <w:pPr>
              <w:spacing w:line="200" w:lineRule="exact"/>
              <w:jc w:val="both"/>
              <w:rPr>
                <w:rFonts w:hint="default" w:ascii="Times New Roman" w:hAnsi="Times New Roman" w:eastAsia="方正仿宋_GBK"/>
                <w:color w:val="000000"/>
                <w:sz w:val="18"/>
              </w:rPr>
            </w:pPr>
          </w:p>
        </w:tc>
      </w:tr>
      <w:tr>
        <w:tblPrEx>
          <w:tblCellMar>
            <w:top w:w="0" w:type="dxa"/>
            <w:left w:w="108" w:type="dxa"/>
            <w:bottom w:w="0" w:type="dxa"/>
            <w:right w:w="108" w:type="dxa"/>
          </w:tblCellMar>
        </w:tblPrEx>
        <w:trPr>
          <w:trHeight w:val="909" w:hRule="atLeast"/>
          <w:jc w:val="center"/>
        </w:trPr>
        <w:tc>
          <w:tcPr>
            <w:tcW w:w="832" w:type="dxa"/>
            <w:vMerge w:val="restart"/>
            <w:tcBorders>
              <w:top w:val="nil"/>
              <w:left w:val="single" w:color="auto" w:sz="4" w:space="0"/>
              <w:bottom w:val="single" w:color="auto" w:sz="4" w:space="0"/>
              <w:right w:val="single" w:color="auto" w:sz="4" w:space="0"/>
            </w:tcBorders>
            <w:textDirection w:val="tbRlV"/>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绩效指标</w:t>
            </w:r>
          </w:p>
        </w:tc>
        <w:tc>
          <w:tcPr>
            <w:tcW w:w="1417" w:type="dxa"/>
            <w:gridSpan w:val="3"/>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名称</w:t>
            </w:r>
          </w:p>
        </w:tc>
        <w:tc>
          <w:tcPr>
            <w:tcW w:w="709"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计量</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单位</w:t>
            </w:r>
          </w:p>
        </w:tc>
        <w:tc>
          <w:tcPr>
            <w:tcW w:w="567"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性质</w:t>
            </w:r>
          </w:p>
        </w:tc>
        <w:tc>
          <w:tcPr>
            <w:tcW w:w="850"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值</w:t>
            </w:r>
          </w:p>
        </w:tc>
        <w:tc>
          <w:tcPr>
            <w:tcW w:w="851"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调整</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值</w:t>
            </w:r>
          </w:p>
        </w:tc>
        <w:tc>
          <w:tcPr>
            <w:tcW w:w="85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完成</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值</w:t>
            </w:r>
          </w:p>
        </w:tc>
        <w:tc>
          <w:tcPr>
            <w:tcW w:w="851"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系数</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w:t>
            </w:r>
          </w:p>
        </w:tc>
        <w:tc>
          <w:tcPr>
            <w:tcW w:w="850"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指标权重</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（分）</w:t>
            </w:r>
          </w:p>
        </w:tc>
        <w:tc>
          <w:tcPr>
            <w:tcW w:w="716"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（分）</w:t>
            </w:r>
          </w:p>
        </w:tc>
        <w:tc>
          <w:tcPr>
            <w:tcW w:w="1163"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是否核心</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指标</w:t>
            </w:r>
          </w:p>
        </w:tc>
      </w:tr>
      <w:tr>
        <w:tblPrEx>
          <w:tblCellMar>
            <w:top w:w="0" w:type="dxa"/>
            <w:left w:w="108" w:type="dxa"/>
            <w:bottom w:w="0" w:type="dxa"/>
            <w:right w:w="108" w:type="dxa"/>
          </w:tblCellMar>
        </w:tblPrEx>
        <w:trPr>
          <w:trHeight w:val="495"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417" w:type="dxa"/>
            <w:gridSpan w:val="3"/>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日均收运垃圾</w:t>
            </w:r>
          </w:p>
        </w:tc>
        <w:tc>
          <w:tcPr>
            <w:tcW w:w="70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吨</w:t>
            </w:r>
          </w:p>
        </w:tc>
        <w:tc>
          <w:tcPr>
            <w:tcW w:w="567"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2</w:t>
            </w:r>
          </w:p>
        </w:tc>
        <w:tc>
          <w:tcPr>
            <w:tcW w:w="851"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2</w:t>
            </w:r>
          </w:p>
        </w:tc>
        <w:tc>
          <w:tcPr>
            <w:tcW w:w="85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2</w:t>
            </w:r>
          </w:p>
        </w:tc>
        <w:tc>
          <w:tcPr>
            <w:tcW w:w="85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5</w:t>
            </w:r>
          </w:p>
        </w:tc>
        <w:tc>
          <w:tcPr>
            <w:tcW w:w="716"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5</w:t>
            </w:r>
          </w:p>
        </w:tc>
        <w:tc>
          <w:tcPr>
            <w:tcW w:w="1163"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否</w:t>
            </w:r>
          </w:p>
        </w:tc>
      </w:tr>
      <w:tr>
        <w:tblPrEx>
          <w:tblCellMar>
            <w:top w:w="0" w:type="dxa"/>
            <w:left w:w="108" w:type="dxa"/>
            <w:bottom w:w="0" w:type="dxa"/>
            <w:right w:w="108" w:type="dxa"/>
          </w:tblCellMar>
        </w:tblPrEx>
        <w:trPr>
          <w:trHeight w:val="495"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417" w:type="dxa"/>
            <w:gridSpan w:val="3"/>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日均污水处理</w:t>
            </w:r>
          </w:p>
        </w:tc>
        <w:tc>
          <w:tcPr>
            <w:tcW w:w="70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立方米</w:t>
            </w:r>
          </w:p>
        </w:tc>
        <w:tc>
          <w:tcPr>
            <w:tcW w:w="567"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60</w:t>
            </w:r>
          </w:p>
        </w:tc>
        <w:tc>
          <w:tcPr>
            <w:tcW w:w="851"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60</w:t>
            </w:r>
          </w:p>
        </w:tc>
        <w:tc>
          <w:tcPr>
            <w:tcW w:w="85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60</w:t>
            </w:r>
          </w:p>
        </w:tc>
        <w:tc>
          <w:tcPr>
            <w:tcW w:w="85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5</w:t>
            </w:r>
          </w:p>
        </w:tc>
        <w:tc>
          <w:tcPr>
            <w:tcW w:w="716"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5</w:t>
            </w:r>
          </w:p>
        </w:tc>
        <w:tc>
          <w:tcPr>
            <w:tcW w:w="1163"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否</w:t>
            </w:r>
          </w:p>
        </w:tc>
      </w:tr>
      <w:tr>
        <w:tblPrEx>
          <w:tblCellMar>
            <w:top w:w="0" w:type="dxa"/>
            <w:left w:w="108" w:type="dxa"/>
            <w:bottom w:w="0" w:type="dxa"/>
            <w:right w:w="108" w:type="dxa"/>
          </w:tblCellMar>
        </w:tblPrEx>
        <w:trPr>
          <w:trHeight w:val="495"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417" w:type="dxa"/>
            <w:gridSpan w:val="3"/>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文化、旅游、法治等宣传次数</w:t>
            </w:r>
          </w:p>
        </w:tc>
        <w:tc>
          <w:tcPr>
            <w:tcW w:w="70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次</w:t>
            </w:r>
          </w:p>
        </w:tc>
        <w:tc>
          <w:tcPr>
            <w:tcW w:w="567"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30</w:t>
            </w:r>
          </w:p>
        </w:tc>
        <w:tc>
          <w:tcPr>
            <w:tcW w:w="851"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30</w:t>
            </w:r>
          </w:p>
        </w:tc>
        <w:tc>
          <w:tcPr>
            <w:tcW w:w="85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30</w:t>
            </w:r>
          </w:p>
        </w:tc>
        <w:tc>
          <w:tcPr>
            <w:tcW w:w="85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5</w:t>
            </w:r>
          </w:p>
        </w:tc>
        <w:tc>
          <w:tcPr>
            <w:tcW w:w="716"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5</w:t>
            </w:r>
          </w:p>
        </w:tc>
        <w:tc>
          <w:tcPr>
            <w:tcW w:w="1163"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否</w:t>
            </w:r>
          </w:p>
        </w:tc>
      </w:tr>
      <w:tr>
        <w:tblPrEx>
          <w:tblCellMar>
            <w:top w:w="0" w:type="dxa"/>
            <w:left w:w="108" w:type="dxa"/>
            <w:bottom w:w="0" w:type="dxa"/>
            <w:right w:w="108" w:type="dxa"/>
          </w:tblCellMar>
        </w:tblPrEx>
        <w:trPr>
          <w:trHeight w:val="495"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417" w:type="dxa"/>
            <w:gridSpan w:val="3"/>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当年征兵入伍人数</w:t>
            </w:r>
          </w:p>
        </w:tc>
        <w:tc>
          <w:tcPr>
            <w:tcW w:w="70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人</w:t>
            </w:r>
          </w:p>
        </w:tc>
        <w:tc>
          <w:tcPr>
            <w:tcW w:w="567"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2</w:t>
            </w:r>
          </w:p>
        </w:tc>
        <w:tc>
          <w:tcPr>
            <w:tcW w:w="851"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2</w:t>
            </w:r>
          </w:p>
        </w:tc>
        <w:tc>
          <w:tcPr>
            <w:tcW w:w="85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2</w:t>
            </w:r>
          </w:p>
        </w:tc>
        <w:tc>
          <w:tcPr>
            <w:tcW w:w="85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5</w:t>
            </w:r>
          </w:p>
        </w:tc>
        <w:tc>
          <w:tcPr>
            <w:tcW w:w="716"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5</w:t>
            </w:r>
          </w:p>
        </w:tc>
        <w:tc>
          <w:tcPr>
            <w:tcW w:w="1163"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否</w:t>
            </w:r>
          </w:p>
        </w:tc>
      </w:tr>
      <w:tr>
        <w:tblPrEx>
          <w:tblCellMar>
            <w:top w:w="0" w:type="dxa"/>
            <w:left w:w="108" w:type="dxa"/>
            <w:bottom w:w="0" w:type="dxa"/>
            <w:right w:w="108" w:type="dxa"/>
          </w:tblCellMar>
        </w:tblPrEx>
        <w:trPr>
          <w:trHeight w:val="495"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417" w:type="dxa"/>
            <w:gridSpan w:val="3"/>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资金及时使用率</w:t>
            </w:r>
          </w:p>
        </w:tc>
        <w:tc>
          <w:tcPr>
            <w:tcW w:w="70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w:t>
            </w:r>
          </w:p>
        </w:tc>
        <w:tc>
          <w:tcPr>
            <w:tcW w:w="567"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90</w:t>
            </w:r>
          </w:p>
        </w:tc>
        <w:tc>
          <w:tcPr>
            <w:tcW w:w="851"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c>
          <w:tcPr>
            <w:tcW w:w="85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c>
          <w:tcPr>
            <w:tcW w:w="85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w:t>
            </w:r>
          </w:p>
        </w:tc>
        <w:tc>
          <w:tcPr>
            <w:tcW w:w="716"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w:t>
            </w:r>
          </w:p>
        </w:tc>
        <w:tc>
          <w:tcPr>
            <w:tcW w:w="1163"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否</w:t>
            </w:r>
          </w:p>
        </w:tc>
      </w:tr>
      <w:tr>
        <w:tblPrEx>
          <w:tblCellMar>
            <w:top w:w="0" w:type="dxa"/>
            <w:left w:w="108" w:type="dxa"/>
            <w:bottom w:w="0" w:type="dxa"/>
            <w:right w:w="108" w:type="dxa"/>
          </w:tblCellMar>
        </w:tblPrEx>
        <w:trPr>
          <w:trHeight w:val="495"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417" w:type="dxa"/>
            <w:gridSpan w:val="3"/>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新发展党员</w:t>
            </w:r>
          </w:p>
        </w:tc>
        <w:tc>
          <w:tcPr>
            <w:tcW w:w="70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人</w:t>
            </w:r>
          </w:p>
        </w:tc>
        <w:tc>
          <w:tcPr>
            <w:tcW w:w="567"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2</w:t>
            </w:r>
          </w:p>
        </w:tc>
        <w:tc>
          <w:tcPr>
            <w:tcW w:w="851"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2</w:t>
            </w:r>
          </w:p>
        </w:tc>
        <w:tc>
          <w:tcPr>
            <w:tcW w:w="85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2</w:t>
            </w:r>
          </w:p>
        </w:tc>
        <w:tc>
          <w:tcPr>
            <w:tcW w:w="85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w:t>
            </w:r>
          </w:p>
        </w:tc>
        <w:tc>
          <w:tcPr>
            <w:tcW w:w="716"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w:t>
            </w:r>
          </w:p>
        </w:tc>
        <w:tc>
          <w:tcPr>
            <w:tcW w:w="1163"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否</w:t>
            </w:r>
          </w:p>
        </w:tc>
      </w:tr>
      <w:tr>
        <w:tblPrEx>
          <w:tblCellMar>
            <w:top w:w="0" w:type="dxa"/>
            <w:left w:w="108" w:type="dxa"/>
            <w:bottom w:w="0" w:type="dxa"/>
            <w:right w:w="108" w:type="dxa"/>
          </w:tblCellMar>
        </w:tblPrEx>
        <w:trPr>
          <w:trHeight w:val="495"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417" w:type="dxa"/>
            <w:gridSpan w:val="3"/>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机关食堂日均运行费用</w:t>
            </w:r>
          </w:p>
        </w:tc>
        <w:tc>
          <w:tcPr>
            <w:tcW w:w="70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元</w:t>
            </w:r>
          </w:p>
        </w:tc>
        <w:tc>
          <w:tcPr>
            <w:tcW w:w="567"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1800</w:t>
            </w:r>
          </w:p>
        </w:tc>
        <w:tc>
          <w:tcPr>
            <w:tcW w:w="851"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1800</w:t>
            </w:r>
          </w:p>
        </w:tc>
        <w:tc>
          <w:tcPr>
            <w:tcW w:w="85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1800</w:t>
            </w:r>
          </w:p>
        </w:tc>
        <w:tc>
          <w:tcPr>
            <w:tcW w:w="85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w:t>
            </w:r>
          </w:p>
        </w:tc>
        <w:tc>
          <w:tcPr>
            <w:tcW w:w="716"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w:t>
            </w:r>
          </w:p>
        </w:tc>
        <w:tc>
          <w:tcPr>
            <w:tcW w:w="1163"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否</w:t>
            </w:r>
          </w:p>
        </w:tc>
      </w:tr>
      <w:tr>
        <w:tblPrEx>
          <w:tblCellMar>
            <w:top w:w="0" w:type="dxa"/>
            <w:left w:w="108" w:type="dxa"/>
            <w:bottom w:w="0" w:type="dxa"/>
            <w:right w:w="108" w:type="dxa"/>
          </w:tblCellMar>
        </w:tblPrEx>
        <w:trPr>
          <w:trHeight w:val="495"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417" w:type="dxa"/>
            <w:gridSpan w:val="3"/>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贫困户人均年收入提高</w:t>
            </w:r>
          </w:p>
        </w:tc>
        <w:tc>
          <w:tcPr>
            <w:tcW w:w="70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元</w:t>
            </w:r>
          </w:p>
        </w:tc>
        <w:tc>
          <w:tcPr>
            <w:tcW w:w="567"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500</w:t>
            </w:r>
          </w:p>
        </w:tc>
        <w:tc>
          <w:tcPr>
            <w:tcW w:w="851"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500</w:t>
            </w:r>
          </w:p>
        </w:tc>
        <w:tc>
          <w:tcPr>
            <w:tcW w:w="85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500</w:t>
            </w:r>
          </w:p>
        </w:tc>
        <w:tc>
          <w:tcPr>
            <w:tcW w:w="85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w:t>
            </w:r>
          </w:p>
        </w:tc>
        <w:tc>
          <w:tcPr>
            <w:tcW w:w="716"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w:t>
            </w:r>
          </w:p>
        </w:tc>
        <w:tc>
          <w:tcPr>
            <w:tcW w:w="1163"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否</w:t>
            </w:r>
          </w:p>
        </w:tc>
      </w:tr>
      <w:tr>
        <w:tblPrEx>
          <w:tblCellMar>
            <w:top w:w="0" w:type="dxa"/>
            <w:left w:w="108" w:type="dxa"/>
            <w:bottom w:w="0" w:type="dxa"/>
            <w:right w:w="108" w:type="dxa"/>
          </w:tblCellMar>
        </w:tblPrEx>
        <w:trPr>
          <w:trHeight w:val="495"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417" w:type="dxa"/>
            <w:gridSpan w:val="3"/>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森林资源保护面积</w:t>
            </w:r>
          </w:p>
        </w:tc>
        <w:tc>
          <w:tcPr>
            <w:tcW w:w="70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亩</w:t>
            </w:r>
          </w:p>
        </w:tc>
        <w:tc>
          <w:tcPr>
            <w:tcW w:w="567"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20000</w:t>
            </w:r>
          </w:p>
        </w:tc>
        <w:tc>
          <w:tcPr>
            <w:tcW w:w="851"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20000</w:t>
            </w:r>
          </w:p>
        </w:tc>
        <w:tc>
          <w:tcPr>
            <w:tcW w:w="85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20000</w:t>
            </w:r>
          </w:p>
        </w:tc>
        <w:tc>
          <w:tcPr>
            <w:tcW w:w="85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w:t>
            </w:r>
          </w:p>
        </w:tc>
        <w:tc>
          <w:tcPr>
            <w:tcW w:w="716"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w:t>
            </w:r>
          </w:p>
        </w:tc>
        <w:tc>
          <w:tcPr>
            <w:tcW w:w="1163"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否</w:t>
            </w:r>
          </w:p>
        </w:tc>
      </w:tr>
      <w:tr>
        <w:tblPrEx>
          <w:tblCellMar>
            <w:top w:w="0" w:type="dxa"/>
            <w:left w:w="108" w:type="dxa"/>
            <w:bottom w:w="0" w:type="dxa"/>
            <w:right w:w="108" w:type="dxa"/>
          </w:tblCellMar>
        </w:tblPrEx>
        <w:trPr>
          <w:trHeight w:val="495"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417" w:type="dxa"/>
            <w:gridSpan w:val="3"/>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辖区群众满意度</w:t>
            </w:r>
          </w:p>
        </w:tc>
        <w:tc>
          <w:tcPr>
            <w:tcW w:w="70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w:t>
            </w:r>
          </w:p>
        </w:tc>
        <w:tc>
          <w:tcPr>
            <w:tcW w:w="567"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90</w:t>
            </w:r>
          </w:p>
        </w:tc>
        <w:tc>
          <w:tcPr>
            <w:tcW w:w="851"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98</w:t>
            </w:r>
          </w:p>
        </w:tc>
        <w:tc>
          <w:tcPr>
            <w:tcW w:w="85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98</w:t>
            </w:r>
          </w:p>
        </w:tc>
        <w:tc>
          <w:tcPr>
            <w:tcW w:w="85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w:t>
            </w:r>
          </w:p>
        </w:tc>
        <w:tc>
          <w:tcPr>
            <w:tcW w:w="716"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w:t>
            </w:r>
          </w:p>
        </w:tc>
        <w:tc>
          <w:tcPr>
            <w:tcW w:w="1163"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否</w:t>
            </w:r>
          </w:p>
        </w:tc>
      </w:tr>
      <w:tr>
        <w:tblPrEx>
          <w:tblCellMar>
            <w:top w:w="0" w:type="dxa"/>
            <w:left w:w="108" w:type="dxa"/>
            <w:bottom w:w="0" w:type="dxa"/>
            <w:right w:w="108" w:type="dxa"/>
          </w:tblCellMar>
        </w:tblPrEx>
        <w:trPr>
          <w:trHeight w:val="495"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417" w:type="dxa"/>
            <w:gridSpan w:val="3"/>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困难人数救助</w:t>
            </w:r>
          </w:p>
        </w:tc>
        <w:tc>
          <w:tcPr>
            <w:tcW w:w="70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人次</w:t>
            </w:r>
          </w:p>
        </w:tc>
        <w:tc>
          <w:tcPr>
            <w:tcW w:w="567"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420</w:t>
            </w:r>
          </w:p>
        </w:tc>
        <w:tc>
          <w:tcPr>
            <w:tcW w:w="851"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420</w:t>
            </w:r>
          </w:p>
        </w:tc>
        <w:tc>
          <w:tcPr>
            <w:tcW w:w="85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420</w:t>
            </w:r>
          </w:p>
        </w:tc>
        <w:tc>
          <w:tcPr>
            <w:tcW w:w="851"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w:t>
            </w:r>
          </w:p>
        </w:tc>
        <w:tc>
          <w:tcPr>
            <w:tcW w:w="716"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w:t>
            </w:r>
          </w:p>
        </w:tc>
        <w:tc>
          <w:tcPr>
            <w:tcW w:w="1163"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否</w:t>
            </w:r>
          </w:p>
        </w:tc>
      </w:tr>
      <w:tr>
        <w:tblPrEx>
          <w:tblCellMar>
            <w:top w:w="0" w:type="dxa"/>
            <w:left w:w="108" w:type="dxa"/>
            <w:bottom w:w="0" w:type="dxa"/>
            <w:right w:w="108" w:type="dxa"/>
          </w:tblCellMar>
        </w:tblPrEx>
        <w:trPr>
          <w:trHeight w:val="1555" w:hRule="atLeast"/>
          <w:jc w:val="center"/>
        </w:trPr>
        <w:tc>
          <w:tcPr>
            <w:tcW w:w="83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说明</w:t>
            </w:r>
          </w:p>
        </w:tc>
        <w:tc>
          <w:tcPr>
            <w:tcW w:w="8824" w:type="dxa"/>
            <w:gridSpan w:val="15"/>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p>
        </w:tc>
      </w:tr>
    </w:tbl>
    <w:p>
      <w:pPr>
        <w:pStyle w:val="9"/>
        <w:tabs>
          <w:tab w:val="center" w:pos="4153"/>
          <w:tab w:val="left" w:pos="7275"/>
        </w:tabs>
        <w:spacing w:line="600" w:lineRule="exact"/>
        <w:ind w:firstLine="0" w:firstLineChars="0"/>
        <w:jc w:val="center"/>
        <w:rPr>
          <w:rFonts w:ascii="Times New Roman" w:hAnsi="Times New Roman" w:eastAsia="方正小标宋_GBK"/>
          <w:color w:val="000000"/>
          <w:kern w:val="0"/>
          <w:sz w:val="36"/>
          <w:szCs w:val="36"/>
        </w:rPr>
      </w:pPr>
      <w:r>
        <w:rPr>
          <w:rFonts w:hint="eastAsia" w:ascii="Times New Roman" w:hAnsi="Times New Roman" w:eastAsia="方正小标宋_GBK"/>
          <w:color w:val="000000"/>
          <w:kern w:val="0"/>
          <w:sz w:val="36"/>
          <w:szCs w:val="36"/>
        </w:rPr>
        <w:t>一般性项目绩效自评表</w:t>
      </w:r>
    </w:p>
    <w:tbl>
      <w:tblPr>
        <w:tblStyle w:val="4"/>
        <w:tblW w:w="10125" w:type="dxa"/>
        <w:jc w:val="center"/>
        <w:tblLayout w:type="fixed"/>
        <w:tblCellMar>
          <w:top w:w="0" w:type="dxa"/>
          <w:left w:w="108" w:type="dxa"/>
          <w:bottom w:w="0" w:type="dxa"/>
          <w:right w:w="108" w:type="dxa"/>
        </w:tblCellMar>
      </w:tblPr>
      <w:tblGrid>
        <w:gridCol w:w="846"/>
        <w:gridCol w:w="756"/>
        <w:gridCol w:w="541"/>
        <w:gridCol w:w="167"/>
        <w:gridCol w:w="251"/>
        <w:gridCol w:w="458"/>
        <w:gridCol w:w="142"/>
        <w:gridCol w:w="224"/>
        <w:gridCol w:w="377"/>
        <w:gridCol w:w="849"/>
        <w:gridCol w:w="829"/>
        <w:gridCol w:w="1098"/>
        <w:gridCol w:w="941"/>
        <w:gridCol w:w="417"/>
        <w:gridCol w:w="992"/>
        <w:gridCol w:w="1237"/>
      </w:tblGrid>
      <w:tr>
        <w:tblPrEx>
          <w:tblCellMar>
            <w:top w:w="0" w:type="dxa"/>
            <w:left w:w="108" w:type="dxa"/>
            <w:bottom w:w="0" w:type="dxa"/>
            <w:right w:w="108" w:type="dxa"/>
          </w:tblCellMar>
        </w:tblPrEx>
        <w:trPr>
          <w:trHeight w:val="46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名称</w:t>
            </w:r>
          </w:p>
        </w:tc>
        <w:tc>
          <w:tcPr>
            <w:tcW w:w="1715"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镇乡容貌环境综合整治补助</w:t>
            </w:r>
          </w:p>
        </w:tc>
        <w:tc>
          <w:tcPr>
            <w:tcW w:w="82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编码</w:t>
            </w:r>
          </w:p>
        </w:tc>
        <w:tc>
          <w:tcPr>
            <w:tcW w:w="1227"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p>
        </w:tc>
        <w:tc>
          <w:tcPr>
            <w:tcW w:w="830"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自评</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总分</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（分）</w:t>
            </w:r>
          </w:p>
        </w:tc>
        <w:tc>
          <w:tcPr>
            <w:tcW w:w="4689" w:type="dxa"/>
            <w:gridSpan w:val="5"/>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r>
      <w:tr>
        <w:tblPrEx>
          <w:tblCellMar>
            <w:top w:w="0" w:type="dxa"/>
            <w:left w:w="108" w:type="dxa"/>
            <w:bottom w:w="0" w:type="dxa"/>
            <w:right w:w="108" w:type="dxa"/>
          </w:tblCellMar>
        </w:tblPrEx>
        <w:trPr>
          <w:trHeight w:val="1032" w:hRule="atLeast"/>
          <w:jc w:val="center"/>
        </w:trPr>
        <w:tc>
          <w:tcPr>
            <w:tcW w:w="847"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主管</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部门</w:t>
            </w:r>
          </w:p>
        </w:tc>
        <w:tc>
          <w:tcPr>
            <w:tcW w:w="1715"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重庆市万州区新乡镇人民政府</w:t>
            </w:r>
          </w:p>
        </w:tc>
        <w:tc>
          <w:tcPr>
            <w:tcW w:w="824"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财政</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科室</w:t>
            </w:r>
          </w:p>
        </w:tc>
        <w:tc>
          <w:tcPr>
            <w:tcW w:w="1227"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乡财科</w:t>
            </w:r>
          </w:p>
        </w:tc>
        <w:tc>
          <w:tcPr>
            <w:tcW w:w="830"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联系人</w:t>
            </w:r>
          </w:p>
        </w:tc>
        <w:tc>
          <w:tcPr>
            <w:tcW w:w="109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袁梅英</w:t>
            </w:r>
          </w:p>
        </w:tc>
        <w:tc>
          <w:tcPr>
            <w:tcW w:w="1359"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联系电话</w:t>
            </w:r>
          </w:p>
        </w:tc>
        <w:tc>
          <w:tcPr>
            <w:tcW w:w="2231" w:type="dxa"/>
            <w:gridSpan w:val="2"/>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13896385649</w:t>
            </w:r>
          </w:p>
        </w:tc>
      </w:tr>
      <w:tr>
        <w:tblPrEx>
          <w:tblCellMar>
            <w:top w:w="0" w:type="dxa"/>
            <w:left w:w="108" w:type="dxa"/>
            <w:bottom w:w="0" w:type="dxa"/>
            <w:right w:w="108" w:type="dxa"/>
          </w:tblCellMar>
        </w:tblPrEx>
        <w:trPr>
          <w:trHeight w:val="989" w:hRule="atLeast"/>
          <w:jc w:val="center"/>
        </w:trPr>
        <w:tc>
          <w:tcPr>
            <w:tcW w:w="847" w:type="dxa"/>
            <w:vMerge w:val="restart"/>
            <w:tcBorders>
              <w:top w:val="nil"/>
              <w:left w:val="single" w:color="auto" w:sz="4" w:space="0"/>
              <w:bottom w:val="single" w:color="auto" w:sz="4" w:space="0"/>
              <w:right w:val="single" w:color="auto" w:sz="4" w:space="0"/>
            </w:tcBorders>
            <w:textDirection w:val="tbRlV"/>
            <w:vAlign w:val="center"/>
          </w:tcPr>
          <w:p>
            <w:pPr>
              <w:spacing w:line="300" w:lineRule="exact"/>
              <w:ind w:left="113" w:right="113"/>
              <w:jc w:val="center"/>
              <w:rPr>
                <w:rFonts w:hint="default" w:ascii="Times New Roman" w:hAnsi="Times New Roman" w:eastAsia="方正仿宋_GBK"/>
                <w:color w:val="000000"/>
              </w:rPr>
            </w:pPr>
            <w:r>
              <w:rPr>
                <w:rFonts w:ascii="Times New Roman" w:hAnsi="Times New Roman" w:eastAsia="方正仿宋_GBK"/>
                <w:color w:val="000000"/>
              </w:rPr>
              <w:t>项目资金（万元）</w:t>
            </w:r>
          </w:p>
        </w:tc>
        <w:tc>
          <w:tcPr>
            <w:tcW w:w="1297" w:type="dxa"/>
            <w:gridSpan w:val="2"/>
            <w:vMerge w:val="restart"/>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年度</w:t>
            </w:r>
          </w:p>
          <w:p>
            <w:pPr>
              <w:widowControl w:val="0"/>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总金额</w:t>
            </w: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预算数</w:t>
            </w:r>
          </w:p>
        </w:tc>
        <w:tc>
          <w:tcPr>
            <w:tcW w:w="145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（调整）预算数</w:t>
            </w:r>
          </w:p>
        </w:tc>
        <w:tc>
          <w:tcPr>
            <w:tcW w:w="192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全年执行数</w:t>
            </w:r>
          </w:p>
        </w:tc>
        <w:tc>
          <w:tcPr>
            <w:tcW w:w="1359"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w:t>
            </w:r>
          </w:p>
        </w:tc>
        <w:tc>
          <w:tcPr>
            <w:tcW w:w="993"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权重</w:t>
            </w:r>
          </w:p>
        </w:tc>
        <w:tc>
          <w:tcPr>
            <w:tcW w:w="1238"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（分）</w:t>
            </w:r>
          </w:p>
        </w:tc>
      </w:tr>
      <w:tr>
        <w:tblPrEx>
          <w:tblCellMar>
            <w:top w:w="0" w:type="dxa"/>
            <w:left w:w="108" w:type="dxa"/>
            <w:bottom w:w="0" w:type="dxa"/>
            <w:right w:w="108" w:type="dxa"/>
          </w:tblCellMar>
        </w:tblPrEx>
        <w:trPr>
          <w:trHeight w:val="550"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600" w:type="dxa"/>
            <w:gridSpan w:val="2"/>
            <w:vMerge w:val="continue"/>
            <w:tcBorders>
              <w:top w:val="nil"/>
              <w:left w:val="nil"/>
              <w:bottom w:val="single" w:color="auto" w:sz="4" w:space="0"/>
              <w:right w:val="nil"/>
            </w:tcBorders>
            <w:vAlign w:val="center"/>
          </w:tcPr>
          <w:p>
            <w:pPr>
              <w:rPr>
                <w:rFonts w:hint="default" w:ascii="Times New Roman" w:hAnsi="Times New Roman" w:eastAsia="方正仿宋_GBK"/>
                <w:color w:val="000000"/>
              </w:rPr>
            </w:pP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19.7</w:t>
            </w:r>
          </w:p>
        </w:tc>
        <w:tc>
          <w:tcPr>
            <w:tcW w:w="145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19.7</w:t>
            </w:r>
          </w:p>
        </w:tc>
        <w:tc>
          <w:tcPr>
            <w:tcW w:w="192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19.7</w:t>
            </w:r>
          </w:p>
        </w:tc>
        <w:tc>
          <w:tcPr>
            <w:tcW w:w="1359"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100</w:t>
            </w:r>
          </w:p>
        </w:tc>
        <w:tc>
          <w:tcPr>
            <w:tcW w:w="993"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rPr>
            </w:pPr>
            <w:r>
              <w:rPr>
                <w:rFonts w:ascii="Times New Roman" w:hAnsi="Times New Roman" w:eastAsia="方正仿宋_GBK"/>
              </w:rPr>
              <w:t>10</w:t>
            </w:r>
          </w:p>
        </w:tc>
        <w:tc>
          <w:tcPr>
            <w:tcW w:w="1238"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10</w:t>
            </w:r>
          </w:p>
        </w:tc>
      </w:tr>
      <w:tr>
        <w:tblPrEx>
          <w:tblCellMar>
            <w:top w:w="0" w:type="dxa"/>
            <w:left w:w="108" w:type="dxa"/>
            <w:bottom w:w="0" w:type="dxa"/>
            <w:right w:w="108" w:type="dxa"/>
          </w:tblCellMar>
        </w:tblPrEx>
        <w:trPr>
          <w:trHeight w:val="726"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97" w:type="dxa"/>
            <w:gridSpan w:val="2"/>
            <w:tcBorders>
              <w:top w:val="nil"/>
              <w:left w:val="nil"/>
              <w:bottom w:val="single" w:color="auto" w:sz="4" w:space="0"/>
              <w:right w:val="nil"/>
            </w:tcBorders>
            <w:vAlign w:val="center"/>
          </w:tcPr>
          <w:p>
            <w:pPr>
              <w:spacing w:line="300" w:lineRule="exact"/>
              <w:rPr>
                <w:rFonts w:hint="default" w:ascii="Times New Roman" w:hAnsi="Times New Roman" w:eastAsia="方正仿宋_GBK"/>
                <w:color w:val="000000"/>
              </w:rPr>
            </w:pPr>
            <w:r>
              <w:rPr>
                <w:rFonts w:ascii="Times New Roman" w:hAnsi="Times New Roman" w:eastAsia="方正仿宋_GBK"/>
                <w:color w:val="000000"/>
              </w:rPr>
              <w:t>其中：</w:t>
            </w:r>
          </w:p>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上级资金</w:t>
            </w: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p>
        </w:tc>
        <w:tc>
          <w:tcPr>
            <w:tcW w:w="145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92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59"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993"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238"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r>
      <w:tr>
        <w:tblPrEx>
          <w:tblCellMar>
            <w:top w:w="0" w:type="dxa"/>
            <w:left w:w="108" w:type="dxa"/>
            <w:bottom w:w="0" w:type="dxa"/>
            <w:right w:w="108" w:type="dxa"/>
          </w:tblCellMar>
        </w:tblPrEx>
        <w:trPr>
          <w:trHeight w:val="46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97" w:type="dxa"/>
            <w:gridSpan w:val="2"/>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区级资金</w:t>
            </w: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19.7</w:t>
            </w:r>
          </w:p>
        </w:tc>
        <w:tc>
          <w:tcPr>
            <w:tcW w:w="145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19.7</w:t>
            </w:r>
          </w:p>
        </w:tc>
        <w:tc>
          <w:tcPr>
            <w:tcW w:w="192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19.7</w:t>
            </w:r>
          </w:p>
        </w:tc>
        <w:tc>
          <w:tcPr>
            <w:tcW w:w="1359"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100</w:t>
            </w:r>
          </w:p>
        </w:tc>
        <w:tc>
          <w:tcPr>
            <w:tcW w:w="993"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10</w:t>
            </w:r>
          </w:p>
        </w:tc>
        <w:tc>
          <w:tcPr>
            <w:tcW w:w="1238"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10</w:t>
            </w:r>
          </w:p>
        </w:tc>
      </w:tr>
      <w:tr>
        <w:tblPrEx>
          <w:tblCellMar>
            <w:top w:w="0" w:type="dxa"/>
            <w:left w:w="108" w:type="dxa"/>
            <w:bottom w:w="0" w:type="dxa"/>
            <w:right w:w="108" w:type="dxa"/>
          </w:tblCellMar>
        </w:tblPrEx>
        <w:trPr>
          <w:trHeight w:val="644" w:hRule="atLeast"/>
          <w:jc w:val="center"/>
        </w:trPr>
        <w:tc>
          <w:tcPr>
            <w:tcW w:w="847"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当年绩效目标</w:t>
            </w:r>
          </w:p>
        </w:tc>
        <w:tc>
          <w:tcPr>
            <w:tcW w:w="2539" w:type="dxa"/>
            <w:gridSpan w:val="7"/>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年初绩效目标</w:t>
            </w:r>
          </w:p>
        </w:tc>
        <w:tc>
          <w:tcPr>
            <w:tcW w:w="3156" w:type="dxa"/>
            <w:gridSpan w:val="4"/>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全年（调整）绩效目标</w:t>
            </w:r>
          </w:p>
        </w:tc>
        <w:tc>
          <w:tcPr>
            <w:tcW w:w="3590" w:type="dxa"/>
            <w:gridSpan w:val="4"/>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全年目标实际完成情况</w:t>
            </w:r>
          </w:p>
        </w:tc>
      </w:tr>
      <w:tr>
        <w:tblPrEx>
          <w:tblCellMar>
            <w:top w:w="0" w:type="dxa"/>
            <w:left w:w="108" w:type="dxa"/>
            <w:bottom w:w="0" w:type="dxa"/>
            <w:right w:w="108" w:type="dxa"/>
          </w:tblCellMar>
        </w:tblPrEx>
        <w:trPr>
          <w:trHeight w:val="1852"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2539" w:type="dxa"/>
            <w:gridSpan w:val="7"/>
            <w:tcBorders>
              <w:top w:val="single" w:color="auto" w:sz="4" w:space="0"/>
              <w:left w:val="nil"/>
              <w:bottom w:val="single" w:color="auto" w:sz="4" w:space="0"/>
              <w:right w:val="single" w:color="000000" w:sz="4" w:space="0"/>
            </w:tcBorders>
            <w:vAlign w:val="center"/>
          </w:tcPr>
          <w:p>
            <w:pPr>
              <w:spacing w:line="320" w:lineRule="exact"/>
              <w:rPr>
                <w:rFonts w:hint="default" w:ascii="Times New Roman" w:hAnsi="Times New Roman" w:eastAsia="方正仿宋_GBK"/>
                <w:color w:val="000000"/>
              </w:rPr>
            </w:pPr>
            <w:r>
              <w:rPr>
                <w:rFonts w:ascii="Times New Roman" w:hAnsi="Times New Roman" w:eastAsia="方正仿宋_GBK"/>
                <w:color w:val="000000"/>
              </w:rPr>
              <w:t>完成场镇城市管理各项工作，提升环境卫生整体水平，公共设施齐全，公共秩序良好。</w:t>
            </w:r>
          </w:p>
          <w:p>
            <w:pPr>
              <w:spacing w:line="300" w:lineRule="exact"/>
              <w:jc w:val="both"/>
              <w:rPr>
                <w:rFonts w:hint="default" w:ascii="Times New Roman" w:hAnsi="Times New Roman" w:eastAsia="方正仿宋_GBK"/>
                <w:color w:val="000000"/>
              </w:rPr>
            </w:pPr>
          </w:p>
        </w:tc>
        <w:tc>
          <w:tcPr>
            <w:tcW w:w="3156" w:type="dxa"/>
            <w:gridSpan w:val="4"/>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完成场镇城市管理各项工作，提升环境卫生整体水平，公共设施齐全，公共秩序良好.</w:t>
            </w:r>
          </w:p>
        </w:tc>
        <w:tc>
          <w:tcPr>
            <w:tcW w:w="3590" w:type="dxa"/>
            <w:gridSpan w:val="4"/>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已完成场镇城市管理各项工作，提升环境卫生整体水平，公共设施齐全，公共秩序良好.</w:t>
            </w:r>
          </w:p>
        </w:tc>
      </w:tr>
      <w:tr>
        <w:tblPrEx>
          <w:tblCellMar>
            <w:top w:w="0" w:type="dxa"/>
            <w:left w:w="108" w:type="dxa"/>
            <w:bottom w:w="0" w:type="dxa"/>
            <w:right w:w="108" w:type="dxa"/>
          </w:tblCellMar>
        </w:tblPrEx>
        <w:trPr>
          <w:trHeight w:val="977" w:hRule="atLeast"/>
          <w:jc w:val="center"/>
        </w:trPr>
        <w:tc>
          <w:tcPr>
            <w:tcW w:w="847" w:type="dxa"/>
            <w:vMerge w:val="restart"/>
            <w:tcBorders>
              <w:top w:val="nil"/>
              <w:left w:val="single" w:color="auto" w:sz="4" w:space="0"/>
              <w:bottom w:val="nil"/>
              <w:right w:val="single" w:color="auto" w:sz="4" w:space="0"/>
            </w:tcBorders>
            <w:textDirection w:val="tbRlV"/>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绩效指标</w:t>
            </w:r>
          </w:p>
        </w:tc>
        <w:tc>
          <w:tcPr>
            <w:tcW w:w="756"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名称</w:t>
            </w:r>
          </w:p>
        </w:tc>
        <w:tc>
          <w:tcPr>
            <w:tcW w:w="708" w:type="dxa"/>
            <w:gridSpan w:val="2"/>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计量</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单位</w:t>
            </w:r>
          </w:p>
        </w:tc>
        <w:tc>
          <w:tcPr>
            <w:tcW w:w="709"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性质</w:t>
            </w:r>
          </w:p>
        </w:tc>
        <w:tc>
          <w:tcPr>
            <w:tcW w:w="743"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值</w:t>
            </w:r>
          </w:p>
        </w:tc>
        <w:tc>
          <w:tcPr>
            <w:tcW w:w="850"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调整</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值</w:t>
            </w:r>
          </w:p>
        </w:tc>
        <w:tc>
          <w:tcPr>
            <w:tcW w:w="830"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完成值</w:t>
            </w:r>
          </w:p>
        </w:tc>
        <w:tc>
          <w:tcPr>
            <w:tcW w:w="109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系数</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w:t>
            </w:r>
          </w:p>
        </w:tc>
        <w:tc>
          <w:tcPr>
            <w:tcW w:w="942"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权重</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（分）</w:t>
            </w:r>
          </w:p>
        </w:tc>
        <w:tc>
          <w:tcPr>
            <w:tcW w:w="141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指标得分</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（分）</w:t>
            </w:r>
          </w:p>
        </w:tc>
        <w:tc>
          <w:tcPr>
            <w:tcW w:w="1238"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是否核心</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指标</w:t>
            </w:r>
          </w:p>
        </w:tc>
      </w:tr>
      <w:tr>
        <w:tblPrEx>
          <w:tblCellMar>
            <w:top w:w="0" w:type="dxa"/>
            <w:left w:w="108" w:type="dxa"/>
            <w:bottom w:w="0" w:type="dxa"/>
            <w:right w:w="108" w:type="dxa"/>
          </w:tblCellMar>
        </w:tblPrEx>
        <w:trPr>
          <w:trHeight w:val="694" w:hRule="atLeast"/>
          <w:jc w:val="center"/>
        </w:trPr>
        <w:tc>
          <w:tcPr>
            <w:tcW w:w="300" w:type="dxa"/>
            <w:vMerge w:val="continue"/>
            <w:tcBorders>
              <w:top w:val="nil"/>
              <w:left w:val="single" w:color="auto" w:sz="4" w:space="0"/>
              <w:bottom w:val="nil"/>
              <w:right w:val="single" w:color="auto" w:sz="4" w:space="0"/>
            </w:tcBorders>
            <w:vAlign w:val="center"/>
          </w:tcPr>
          <w:p>
            <w:pPr>
              <w:rPr>
                <w:rFonts w:hint="default" w:ascii="Times New Roman" w:hAnsi="Times New Roman" w:eastAsia="方正仿宋_GBK"/>
                <w:color w:val="000000"/>
              </w:rPr>
            </w:pPr>
          </w:p>
        </w:tc>
        <w:tc>
          <w:tcPr>
            <w:tcW w:w="756" w:type="dxa"/>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合格率</w:t>
            </w:r>
          </w:p>
        </w:tc>
        <w:tc>
          <w:tcPr>
            <w:tcW w:w="708"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w:t>
            </w:r>
          </w:p>
        </w:tc>
        <w:tc>
          <w:tcPr>
            <w:tcW w:w="709"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w:t>
            </w:r>
          </w:p>
        </w:tc>
        <w:tc>
          <w:tcPr>
            <w:tcW w:w="743" w:type="dxa"/>
            <w:gridSpan w:val="3"/>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c>
          <w:tcPr>
            <w:tcW w:w="83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c>
          <w:tcPr>
            <w:tcW w:w="109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c>
          <w:tcPr>
            <w:tcW w:w="942"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30</w:t>
            </w:r>
          </w:p>
        </w:tc>
        <w:tc>
          <w:tcPr>
            <w:tcW w:w="141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30</w:t>
            </w:r>
          </w:p>
        </w:tc>
        <w:tc>
          <w:tcPr>
            <w:tcW w:w="1238"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否</w:t>
            </w:r>
          </w:p>
        </w:tc>
      </w:tr>
      <w:tr>
        <w:tblPrEx>
          <w:tblCellMar>
            <w:top w:w="0" w:type="dxa"/>
            <w:left w:w="108" w:type="dxa"/>
            <w:bottom w:w="0" w:type="dxa"/>
            <w:right w:w="108" w:type="dxa"/>
          </w:tblCellMar>
        </w:tblPrEx>
        <w:trPr>
          <w:trHeight w:val="690" w:hRule="atLeast"/>
          <w:jc w:val="center"/>
        </w:trPr>
        <w:tc>
          <w:tcPr>
            <w:tcW w:w="300" w:type="dxa"/>
            <w:vMerge w:val="continue"/>
            <w:tcBorders>
              <w:top w:val="nil"/>
              <w:left w:val="single" w:color="auto" w:sz="4" w:space="0"/>
              <w:bottom w:val="nil"/>
              <w:right w:val="single" w:color="auto" w:sz="4" w:space="0"/>
            </w:tcBorders>
            <w:vAlign w:val="center"/>
          </w:tcPr>
          <w:p>
            <w:pPr>
              <w:rPr>
                <w:rFonts w:hint="default" w:ascii="Times New Roman" w:hAnsi="Times New Roman" w:eastAsia="方正仿宋_GBK"/>
                <w:color w:val="000000"/>
              </w:rPr>
            </w:pPr>
          </w:p>
        </w:tc>
        <w:tc>
          <w:tcPr>
            <w:tcW w:w="756" w:type="dxa"/>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受益群众</w:t>
            </w:r>
          </w:p>
        </w:tc>
        <w:tc>
          <w:tcPr>
            <w:tcW w:w="708"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人</w:t>
            </w:r>
          </w:p>
        </w:tc>
        <w:tc>
          <w:tcPr>
            <w:tcW w:w="709"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w:t>
            </w:r>
          </w:p>
        </w:tc>
        <w:tc>
          <w:tcPr>
            <w:tcW w:w="743" w:type="dxa"/>
            <w:gridSpan w:val="3"/>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4000</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4000</w:t>
            </w:r>
          </w:p>
        </w:tc>
        <w:tc>
          <w:tcPr>
            <w:tcW w:w="83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4000</w:t>
            </w:r>
          </w:p>
        </w:tc>
        <w:tc>
          <w:tcPr>
            <w:tcW w:w="109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c>
          <w:tcPr>
            <w:tcW w:w="942"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30</w:t>
            </w:r>
          </w:p>
        </w:tc>
        <w:tc>
          <w:tcPr>
            <w:tcW w:w="141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30</w:t>
            </w:r>
          </w:p>
        </w:tc>
        <w:tc>
          <w:tcPr>
            <w:tcW w:w="1238"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否</w:t>
            </w:r>
          </w:p>
        </w:tc>
      </w:tr>
      <w:tr>
        <w:tblPrEx>
          <w:tblCellMar>
            <w:top w:w="0" w:type="dxa"/>
            <w:left w:w="108" w:type="dxa"/>
            <w:bottom w:w="0" w:type="dxa"/>
            <w:right w:w="108" w:type="dxa"/>
          </w:tblCellMar>
        </w:tblPrEx>
        <w:trPr>
          <w:trHeight w:val="1409" w:hRule="atLeast"/>
          <w:jc w:val="center"/>
        </w:trPr>
        <w:tc>
          <w:tcPr>
            <w:tcW w:w="300" w:type="dxa"/>
            <w:vMerge w:val="continue"/>
            <w:tcBorders>
              <w:top w:val="nil"/>
              <w:left w:val="single" w:color="auto" w:sz="4" w:space="0"/>
              <w:bottom w:val="nil"/>
              <w:right w:val="single" w:color="auto" w:sz="4" w:space="0"/>
            </w:tcBorders>
            <w:vAlign w:val="center"/>
          </w:tcPr>
          <w:p>
            <w:pPr>
              <w:rPr>
                <w:rFonts w:hint="default" w:ascii="Times New Roman" w:hAnsi="Times New Roman" w:eastAsia="方正仿宋_GBK"/>
                <w:color w:val="000000"/>
              </w:rPr>
            </w:pPr>
          </w:p>
        </w:tc>
        <w:tc>
          <w:tcPr>
            <w:tcW w:w="756" w:type="dxa"/>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受益群众满意度</w:t>
            </w:r>
          </w:p>
        </w:tc>
        <w:tc>
          <w:tcPr>
            <w:tcW w:w="708"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w:t>
            </w:r>
          </w:p>
        </w:tc>
        <w:tc>
          <w:tcPr>
            <w:tcW w:w="709"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w:t>
            </w:r>
          </w:p>
        </w:tc>
        <w:tc>
          <w:tcPr>
            <w:tcW w:w="743" w:type="dxa"/>
            <w:gridSpan w:val="3"/>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95</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98</w:t>
            </w:r>
          </w:p>
        </w:tc>
        <w:tc>
          <w:tcPr>
            <w:tcW w:w="83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98</w:t>
            </w:r>
          </w:p>
        </w:tc>
        <w:tc>
          <w:tcPr>
            <w:tcW w:w="109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c>
          <w:tcPr>
            <w:tcW w:w="942"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30</w:t>
            </w:r>
          </w:p>
        </w:tc>
        <w:tc>
          <w:tcPr>
            <w:tcW w:w="141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30</w:t>
            </w:r>
          </w:p>
        </w:tc>
        <w:tc>
          <w:tcPr>
            <w:tcW w:w="1238"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否</w:t>
            </w:r>
          </w:p>
        </w:tc>
      </w:tr>
      <w:tr>
        <w:tblPrEx>
          <w:tblCellMar>
            <w:top w:w="0" w:type="dxa"/>
            <w:left w:w="108" w:type="dxa"/>
            <w:bottom w:w="0" w:type="dxa"/>
            <w:right w:w="108" w:type="dxa"/>
          </w:tblCellMar>
        </w:tblPrEx>
        <w:trPr>
          <w:trHeight w:val="2226" w:hRule="atLeast"/>
          <w:jc w:val="center"/>
        </w:trPr>
        <w:tc>
          <w:tcPr>
            <w:tcW w:w="847"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说明</w:t>
            </w:r>
          </w:p>
        </w:tc>
        <w:tc>
          <w:tcPr>
            <w:tcW w:w="9285" w:type="dxa"/>
            <w:gridSpan w:val="15"/>
            <w:tcBorders>
              <w:top w:val="single" w:color="auto" w:sz="4" w:space="0"/>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p>
        </w:tc>
      </w:tr>
    </w:tbl>
    <w:p>
      <w:pPr>
        <w:pStyle w:val="9"/>
        <w:tabs>
          <w:tab w:val="center" w:pos="4153"/>
          <w:tab w:val="left" w:pos="7275"/>
        </w:tabs>
        <w:spacing w:line="600" w:lineRule="exact"/>
        <w:ind w:firstLine="0" w:firstLineChars="0"/>
        <w:jc w:val="center"/>
        <w:rPr>
          <w:rFonts w:ascii="Times New Roman" w:hAnsi="Times New Roman" w:eastAsia="方正小标宋_GBK"/>
          <w:color w:val="000000"/>
          <w:kern w:val="0"/>
          <w:sz w:val="36"/>
          <w:szCs w:val="36"/>
        </w:rPr>
      </w:pPr>
      <w:r>
        <w:rPr>
          <w:rFonts w:hint="eastAsia" w:ascii="Times New Roman" w:hAnsi="Times New Roman" w:eastAsia="方正小标宋_GBK"/>
          <w:color w:val="000000"/>
          <w:kern w:val="0"/>
          <w:sz w:val="36"/>
          <w:szCs w:val="36"/>
        </w:rPr>
        <w:t>一般性项目绩效自评表</w:t>
      </w:r>
    </w:p>
    <w:tbl>
      <w:tblPr>
        <w:tblStyle w:val="4"/>
        <w:tblW w:w="10125" w:type="dxa"/>
        <w:jc w:val="center"/>
        <w:tblLayout w:type="fixed"/>
        <w:tblCellMar>
          <w:top w:w="0" w:type="dxa"/>
          <w:left w:w="108" w:type="dxa"/>
          <w:bottom w:w="0" w:type="dxa"/>
          <w:right w:w="108" w:type="dxa"/>
        </w:tblCellMar>
      </w:tblPr>
      <w:tblGrid>
        <w:gridCol w:w="846"/>
        <w:gridCol w:w="756"/>
        <w:gridCol w:w="541"/>
        <w:gridCol w:w="167"/>
        <w:gridCol w:w="251"/>
        <w:gridCol w:w="458"/>
        <w:gridCol w:w="142"/>
        <w:gridCol w:w="224"/>
        <w:gridCol w:w="377"/>
        <w:gridCol w:w="849"/>
        <w:gridCol w:w="829"/>
        <w:gridCol w:w="1098"/>
        <w:gridCol w:w="941"/>
        <w:gridCol w:w="417"/>
        <w:gridCol w:w="992"/>
        <w:gridCol w:w="1237"/>
      </w:tblGrid>
      <w:tr>
        <w:tblPrEx>
          <w:tblCellMar>
            <w:top w:w="0" w:type="dxa"/>
            <w:left w:w="108" w:type="dxa"/>
            <w:bottom w:w="0" w:type="dxa"/>
            <w:right w:w="108" w:type="dxa"/>
          </w:tblCellMar>
        </w:tblPrEx>
        <w:trPr>
          <w:trHeight w:val="46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名称</w:t>
            </w:r>
          </w:p>
        </w:tc>
        <w:tc>
          <w:tcPr>
            <w:tcW w:w="1715"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区人大代表活动经费</w:t>
            </w:r>
          </w:p>
        </w:tc>
        <w:tc>
          <w:tcPr>
            <w:tcW w:w="824"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编码</w:t>
            </w:r>
          </w:p>
        </w:tc>
        <w:tc>
          <w:tcPr>
            <w:tcW w:w="1227"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p>
        </w:tc>
        <w:tc>
          <w:tcPr>
            <w:tcW w:w="830" w:type="dxa"/>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自评</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总分</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（分）</w:t>
            </w:r>
          </w:p>
        </w:tc>
        <w:tc>
          <w:tcPr>
            <w:tcW w:w="4689" w:type="dxa"/>
            <w:gridSpan w:val="5"/>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r>
      <w:tr>
        <w:tblPrEx>
          <w:tblCellMar>
            <w:top w:w="0" w:type="dxa"/>
            <w:left w:w="108" w:type="dxa"/>
            <w:bottom w:w="0" w:type="dxa"/>
            <w:right w:w="108" w:type="dxa"/>
          </w:tblCellMar>
        </w:tblPrEx>
        <w:trPr>
          <w:trHeight w:val="469" w:hRule="atLeast"/>
          <w:jc w:val="center"/>
        </w:trPr>
        <w:tc>
          <w:tcPr>
            <w:tcW w:w="847" w:type="dxa"/>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主管</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部门</w:t>
            </w:r>
          </w:p>
        </w:tc>
        <w:tc>
          <w:tcPr>
            <w:tcW w:w="1715" w:type="dxa"/>
            <w:gridSpan w:val="4"/>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重庆市万州区新乡镇人民政府</w:t>
            </w:r>
          </w:p>
        </w:tc>
        <w:tc>
          <w:tcPr>
            <w:tcW w:w="824"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财政</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科室</w:t>
            </w:r>
          </w:p>
        </w:tc>
        <w:tc>
          <w:tcPr>
            <w:tcW w:w="1227" w:type="dxa"/>
            <w:gridSpan w:val="2"/>
            <w:tcBorders>
              <w:top w:val="single" w:color="auto" w:sz="4" w:space="0"/>
              <w:left w:val="nil"/>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乡财科</w:t>
            </w:r>
          </w:p>
        </w:tc>
        <w:tc>
          <w:tcPr>
            <w:tcW w:w="830"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项目</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联系人</w:t>
            </w:r>
          </w:p>
        </w:tc>
        <w:tc>
          <w:tcPr>
            <w:tcW w:w="109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雷蓉</w:t>
            </w:r>
          </w:p>
        </w:tc>
        <w:tc>
          <w:tcPr>
            <w:tcW w:w="1359"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联系电话</w:t>
            </w:r>
          </w:p>
        </w:tc>
        <w:tc>
          <w:tcPr>
            <w:tcW w:w="2231" w:type="dxa"/>
            <w:gridSpan w:val="2"/>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15123519532</w:t>
            </w: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bottom w:val="single" w:color="auto" w:sz="4" w:space="0"/>
              <w:right w:val="single" w:color="auto" w:sz="4" w:space="0"/>
            </w:tcBorders>
            <w:textDirection w:val="tbRlV"/>
            <w:vAlign w:val="center"/>
          </w:tcPr>
          <w:p>
            <w:pPr>
              <w:spacing w:line="300" w:lineRule="exact"/>
              <w:ind w:left="113" w:right="113"/>
              <w:jc w:val="center"/>
              <w:rPr>
                <w:rFonts w:hint="default" w:ascii="Times New Roman" w:hAnsi="Times New Roman" w:eastAsia="方正仿宋_GBK"/>
                <w:color w:val="000000"/>
              </w:rPr>
            </w:pPr>
            <w:r>
              <w:rPr>
                <w:rFonts w:ascii="Times New Roman" w:hAnsi="Times New Roman" w:eastAsia="方正仿宋_GBK"/>
                <w:color w:val="000000"/>
              </w:rPr>
              <w:t>项目资金（万元）</w:t>
            </w:r>
          </w:p>
        </w:tc>
        <w:tc>
          <w:tcPr>
            <w:tcW w:w="1297" w:type="dxa"/>
            <w:gridSpan w:val="2"/>
            <w:vMerge w:val="restart"/>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年度</w:t>
            </w:r>
          </w:p>
          <w:p>
            <w:pPr>
              <w:widowControl w:val="0"/>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总金额</w:t>
            </w: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预算数</w:t>
            </w:r>
          </w:p>
        </w:tc>
        <w:tc>
          <w:tcPr>
            <w:tcW w:w="145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（调整）预算数</w:t>
            </w:r>
          </w:p>
        </w:tc>
        <w:tc>
          <w:tcPr>
            <w:tcW w:w="192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全年执行数</w:t>
            </w:r>
          </w:p>
        </w:tc>
        <w:tc>
          <w:tcPr>
            <w:tcW w:w="1359"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w:t>
            </w:r>
          </w:p>
        </w:tc>
        <w:tc>
          <w:tcPr>
            <w:tcW w:w="993"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权重</w:t>
            </w:r>
          </w:p>
        </w:tc>
        <w:tc>
          <w:tcPr>
            <w:tcW w:w="1238"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执行率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（分）</w:t>
            </w:r>
          </w:p>
        </w:tc>
      </w:tr>
      <w:tr>
        <w:tblPrEx>
          <w:tblCellMar>
            <w:top w:w="0" w:type="dxa"/>
            <w:left w:w="108" w:type="dxa"/>
            <w:bottom w:w="0" w:type="dxa"/>
            <w:right w:w="108" w:type="dxa"/>
          </w:tblCellMar>
        </w:tblPrEx>
        <w:trPr>
          <w:trHeight w:val="46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600" w:type="dxa"/>
            <w:gridSpan w:val="2"/>
            <w:vMerge w:val="continue"/>
            <w:tcBorders>
              <w:top w:val="nil"/>
              <w:left w:val="nil"/>
              <w:bottom w:val="single" w:color="auto" w:sz="4" w:space="0"/>
              <w:right w:val="nil"/>
            </w:tcBorders>
            <w:vAlign w:val="center"/>
          </w:tcPr>
          <w:p>
            <w:pPr>
              <w:rPr>
                <w:rFonts w:hint="default" w:ascii="Times New Roman" w:hAnsi="Times New Roman" w:eastAsia="方正仿宋_GBK"/>
                <w:color w:val="000000"/>
              </w:rPr>
            </w:pP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1.2</w:t>
            </w:r>
          </w:p>
        </w:tc>
        <w:tc>
          <w:tcPr>
            <w:tcW w:w="145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1.2</w:t>
            </w:r>
          </w:p>
        </w:tc>
        <w:tc>
          <w:tcPr>
            <w:tcW w:w="192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1.2</w:t>
            </w:r>
          </w:p>
        </w:tc>
        <w:tc>
          <w:tcPr>
            <w:tcW w:w="1359"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100</w:t>
            </w:r>
          </w:p>
        </w:tc>
        <w:tc>
          <w:tcPr>
            <w:tcW w:w="993"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rPr>
            </w:pPr>
            <w:r>
              <w:rPr>
                <w:rFonts w:ascii="Times New Roman" w:hAnsi="Times New Roman" w:eastAsia="方正仿宋_GBK"/>
              </w:rPr>
              <w:t>10</w:t>
            </w:r>
          </w:p>
        </w:tc>
        <w:tc>
          <w:tcPr>
            <w:tcW w:w="1238"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10</w:t>
            </w:r>
          </w:p>
        </w:tc>
      </w:tr>
      <w:tr>
        <w:tblPrEx>
          <w:tblCellMar>
            <w:top w:w="0" w:type="dxa"/>
            <w:left w:w="108" w:type="dxa"/>
            <w:bottom w:w="0" w:type="dxa"/>
            <w:right w:w="108" w:type="dxa"/>
          </w:tblCellMar>
        </w:tblPrEx>
        <w:trPr>
          <w:trHeight w:val="46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97" w:type="dxa"/>
            <w:gridSpan w:val="2"/>
            <w:tcBorders>
              <w:top w:val="nil"/>
              <w:left w:val="nil"/>
              <w:bottom w:val="single" w:color="auto" w:sz="4" w:space="0"/>
              <w:right w:val="nil"/>
            </w:tcBorders>
            <w:vAlign w:val="center"/>
          </w:tcPr>
          <w:p>
            <w:pPr>
              <w:spacing w:line="300" w:lineRule="exact"/>
              <w:rPr>
                <w:rFonts w:hint="default" w:ascii="Times New Roman" w:hAnsi="Times New Roman" w:eastAsia="方正仿宋_GBK"/>
                <w:color w:val="000000"/>
              </w:rPr>
            </w:pPr>
            <w:r>
              <w:rPr>
                <w:rFonts w:ascii="Times New Roman" w:hAnsi="Times New Roman" w:eastAsia="方正仿宋_GBK"/>
                <w:color w:val="000000"/>
              </w:rPr>
              <w:t>其中：</w:t>
            </w:r>
          </w:p>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上级资金</w:t>
            </w: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p>
        </w:tc>
        <w:tc>
          <w:tcPr>
            <w:tcW w:w="145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92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359"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993"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c>
          <w:tcPr>
            <w:tcW w:w="1238"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p>
        </w:tc>
      </w:tr>
      <w:tr>
        <w:tblPrEx>
          <w:tblCellMar>
            <w:top w:w="0" w:type="dxa"/>
            <w:left w:w="108" w:type="dxa"/>
            <w:bottom w:w="0" w:type="dxa"/>
            <w:right w:w="108" w:type="dxa"/>
          </w:tblCellMar>
        </w:tblPrEx>
        <w:trPr>
          <w:trHeight w:val="469"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1297" w:type="dxa"/>
            <w:gridSpan w:val="2"/>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区级资金</w:t>
            </w:r>
          </w:p>
        </w:tc>
        <w:tc>
          <w:tcPr>
            <w:tcW w:w="1018" w:type="dxa"/>
            <w:gridSpan w:val="4"/>
            <w:tcBorders>
              <w:top w:val="single" w:color="auto" w:sz="4" w:space="0"/>
              <w:left w:val="single" w:color="auto" w:sz="4" w:space="0"/>
              <w:bottom w:val="single" w:color="auto" w:sz="4" w:space="0"/>
              <w:right w:val="single" w:color="000000"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1.2</w:t>
            </w:r>
          </w:p>
        </w:tc>
        <w:tc>
          <w:tcPr>
            <w:tcW w:w="1451" w:type="dxa"/>
            <w:gridSpan w:val="3"/>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1.2</w:t>
            </w:r>
          </w:p>
        </w:tc>
        <w:tc>
          <w:tcPr>
            <w:tcW w:w="1929" w:type="dxa"/>
            <w:gridSpan w:val="2"/>
            <w:tcBorders>
              <w:top w:val="single" w:color="auto" w:sz="4" w:space="0"/>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1.2</w:t>
            </w:r>
          </w:p>
        </w:tc>
        <w:tc>
          <w:tcPr>
            <w:tcW w:w="1359"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100</w:t>
            </w:r>
          </w:p>
        </w:tc>
        <w:tc>
          <w:tcPr>
            <w:tcW w:w="993"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10</w:t>
            </w:r>
          </w:p>
        </w:tc>
        <w:tc>
          <w:tcPr>
            <w:tcW w:w="1238"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10</w:t>
            </w: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当年绩效目标</w:t>
            </w:r>
          </w:p>
        </w:tc>
        <w:tc>
          <w:tcPr>
            <w:tcW w:w="2539" w:type="dxa"/>
            <w:gridSpan w:val="7"/>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年初绩效目标</w:t>
            </w:r>
          </w:p>
        </w:tc>
        <w:tc>
          <w:tcPr>
            <w:tcW w:w="3156" w:type="dxa"/>
            <w:gridSpan w:val="4"/>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全年（调整）绩效目标</w:t>
            </w:r>
          </w:p>
        </w:tc>
        <w:tc>
          <w:tcPr>
            <w:tcW w:w="3590" w:type="dxa"/>
            <w:gridSpan w:val="4"/>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全年目标实际完成情况</w:t>
            </w:r>
          </w:p>
        </w:tc>
      </w:tr>
      <w:tr>
        <w:tblPrEx>
          <w:tblCellMar>
            <w:top w:w="0" w:type="dxa"/>
            <w:left w:w="108" w:type="dxa"/>
            <w:bottom w:w="0" w:type="dxa"/>
            <w:right w:w="108" w:type="dxa"/>
          </w:tblCellMar>
        </w:tblPrEx>
        <w:trPr>
          <w:trHeight w:val="1055" w:hRule="atLeast"/>
          <w:jc w:val="center"/>
        </w:trPr>
        <w:tc>
          <w:tcPr>
            <w:tcW w:w="300" w:type="dxa"/>
            <w:vMerge w:val="continue"/>
            <w:tcBorders>
              <w:top w:val="nil"/>
              <w:left w:val="single" w:color="auto" w:sz="4" w:space="0"/>
              <w:bottom w:val="single" w:color="auto" w:sz="4" w:space="0"/>
              <w:right w:val="single" w:color="auto" w:sz="4" w:space="0"/>
            </w:tcBorders>
            <w:vAlign w:val="center"/>
          </w:tcPr>
          <w:p>
            <w:pPr>
              <w:rPr>
                <w:rFonts w:hint="default" w:ascii="Times New Roman" w:hAnsi="Times New Roman" w:eastAsia="方正仿宋_GBK"/>
                <w:color w:val="000000"/>
              </w:rPr>
            </w:pPr>
          </w:p>
        </w:tc>
        <w:tc>
          <w:tcPr>
            <w:tcW w:w="2539" w:type="dxa"/>
            <w:gridSpan w:val="7"/>
            <w:tcBorders>
              <w:top w:val="single" w:color="auto" w:sz="4" w:space="0"/>
              <w:left w:val="nil"/>
              <w:bottom w:val="single" w:color="auto" w:sz="4" w:space="0"/>
              <w:right w:val="single" w:color="000000" w:sz="4" w:space="0"/>
            </w:tcBorders>
            <w:vAlign w:val="center"/>
          </w:tcPr>
          <w:p>
            <w:pPr>
              <w:spacing w:line="300" w:lineRule="exact"/>
              <w:jc w:val="both"/>
              <w:rPr>
                <w:rFonts w:hint="default" w:ascii="Times New Roman" w:hAnsi="Times New Roman" w:eastAsia="方正仿宋_GBK"/>
                <w:color w:val="000000"/>
                <w:sz w:val="21"/>
              </w:rPr>
            </w:pPr>
            <w:r>
              <w:rPr>
                <w:rFonts w:ascii="Times New Roman" w:hAnsi="Times New Roman" w:eastAsia="方正仿宋_GBK"/>
                <w:color w:val="000000"/>
              </w:rPr>
              <w:t>为本选区选出的区人大代表参加各项代表活动提供必要的交通、住宿、伙食补贴，为区人大代表订阅的报刊杂志和提供政情材料、学习资料所支出的费用，支持和保障新乡镇的区人大代表依法执行代表职务，积极为选民服务。</w:t>
            </w:r>
          </w:p>
        </w:tc>
        <w:tc>
          <w:tcPr>
            <w:tcW w:w="3156" w:type="dxa"/>
            <w:gridSpan w:val="4"/>
            <w:tcBorders>
              <w:top w:val="single" w:color="auto" w:sz="4" w:space="0"/>
              <w:left w:val="nil"/>
              <w:bottom w:val="single" w:color="auto" w:sz="4" w:space="0"/>
              <w:right w:val="single" w:color="000000" w:sz="4" w:space="0"/>
            </w:tcBorders>
            <w:vAlign w:val="center"/>
          </w:tcPr>
          <w:p>
            <w:pPr>
              <w:rPr>
                <w:rFonts w:hint="default" w:ascii="Times New Roman" w:hAnsi="Times New Roman" w:eastAsia="方正仿宋_GBK"/>
                <w:color w:val="000000"/>
              </w:rPr>
            </w:pPr>
            <w:r>
              <w:rPr>
                <w:rFonts w:ascii="Times New Roman" w:hAnsi="Times New Roman" w:eastAsia="方正仿宋_GBK"/>
                <w:color w:val="000000"/>
              </w:rPr>
              <w:t>强化区人大代表履职的经费保障，4名区人大代表按时参加各项代表活动，积极履职，密切联系群众，发挥代表作用。</w:t>
            </w:r>
          </w:p>
          <w:p>
            <w:pPr>
              <w:spacing w:line="300" w:lineRule="exact"/>
              <w:jc w:val="both"/>
              <w:rPr>
                <w:rFonts w:hint="default" w:ascii="Times New Roman" w:hAnsi="Times New Roman" w:eastAsia="方正仿宋_GBK"/>
                <w:color w:val="000000"/>
                <w:sz w:val="21"/>
              </w:rPr>
            </w:pPr>
          </w:p>
        </w:tc>
        <w:tc>
          <w:tcPr>
            <w:tcW w:w="3590" w:type="dxa"/>
            <w:gridSpan w:val="4"/>
            <w:tcBorders>
              <w:top w:val="single" w:color="auto" w:sz="4" w:space="0"/>
              <w:left w:val="nil"/>
              <w:bottom w:val="single" w:color="auto" w:sz="4" w:space="0"/>
              <w:right w:val="single" w:color="000000" w:sz="4" w:space="0"/>
            </w:tcBorders>
            <w:vAlign w:val="center"/>
          </w:tcPr>
          <w:p>
            <w:pPr>
              <w:rPr>
                <w:rFonts w:hint="default" w:ascii="Times New Roman" w:hAnsi="Times New Roman" w:eastAsia="方正仿宋_GBK"/>
                <w:color w:val="000000"/>
              </w:rPr>
            </w:pPr>
            <w:r>
              <w:rPr>
                <w:rFonts w:ascii="Times New Roman" w:hAnsi="Times New Roman" w:eastAsia="方正仿宋_GBK"/>
                <w:color w:val="000000"/>
              </w:rPr>
              <w:t>强化区人大代表履职的经费保障，4名区人大代表按时参加各项代表活动，积极履职，密切联系群众，发挥代表作用。</w:t>
            </w:r>
          </w:p>
          <w:p>
            <w:pPr>
              <w:spacing w:line="300" w:lineRule="exact"/>
              <w:jc w:val="both"/>
              <w:rPr>
                <w:rFonts w:hint="default" w:ascii="Times New Roman" w:hAnsi="Times New Roman" w:eastAsia="方正仿宋_GBK"/>
                <w:color w:val="000000"/>
                <w:sz w:val="21"/>
              </w:rPr>
            </w:pPr>
          </w:p>
        </w:tc>
      </w:tr>
      <w:tr>
        <w:tblPrEx>
          <w:tblCellMar>
            <w:top w:w="0" w:type="dxa"/>
            <w:left w:w="108" w:type="dxa"/>
            <w:bottom w:w="0" w:type="dxa"/>
            <w:right w:w="108" w:type="dxa"/>
          </w:tblCellMar>
        </w:tblPrEx>
        <w:trPr>
          <w:trHeight w:val="469" w:hRule="atLeast"/>
          <w:jc w:val="center"/>
        </w:trPr>
        <w:tc>
          <w:tcPr>
            <w:tcW w:w="847" w:type="dxa"/>
            <w:vMerge w:val="restart"/>
            <w:tcBorders>
              <w:top w:val="nil"/>
              <w:left w:val="single" w:color="auto" w:sz="4" w:space="0"/>
              <w:bottom w:val="nil"/>
              <w:right w:val="single" w:color="auto" w:sz="4" w:space="0"/>
            </w:tcBorders>
            <w:textDirection w:val="tbRlV"/>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绩效指标</w:t>
            </w:r>
          </w:p>
        </w:tc>
        <w:tc>
          <w:tcPr>
            <w:tcW w:w="756" w:type="dxa"/>
            <w:tcBorders>
              <w:top w:val="nil"/>
              <w:left w:val="nil"/>
              <w:bottom w:val="single" w:color="auto" w:sz="4" w:space="0"/>
              <w:right w:val="nil"/>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名称</w:t>
            </w:r>
          </w:p>
        </w:tc>
        <w:tc>
          <w:tcPr>
            <w:tcW w:w="708" w:type="dxa"/>
            <w:gridSpan w:val="2"/>
            <w:tcBorders>
              <w:top w:val="nil"/>
              <w:left w:val="single" w:color="auto" w:sz="4" w:space="0"/>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计量</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单位</w:t>
            </w:r>
          </w:p>
        </w:tc>
        <w:tc>
          <w:tcPr>
            <w:tcW w:w="709"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性质</w:t>
            </w:r>
          </w:p>
        </w:tc>
        <w:tc>
          <w:tcPr>
            <w:tcW w:w="743" w:type="dxa"/>
            <w:gridSpan w:val="3"/>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年初</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值</w:t>
            </w:r>
          </w:p>
        </w:tc>
        <w:tc>
          <w:tcPr>
            <w:tcW w:w="850"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调整</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值</w:t>
            </w:r>
          </w:p>
        </w:tc>
        <w:tc>
          <w:tcPr>
            <w:tcW w:w="830"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全年</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完成值</w:t>
            </w:r>
          </w:p>
        </w:tc>
        <w:tc>
          <w:tcPr>
            <w:tcW w:w="1099"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得分</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系数</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w:t>
            </w:r>
          </w:p>
        </w:tc>
        <w:tc>
          <w:tcPr>
            <w:tcW w:w="942"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指标</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权重</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（分）</w:t>
            </w:r>
          </w:p>
        </w:tc>
        <w:tc>
          <w:tcPr>
            <w:tcW w:w="1410" w:type="dxa"/>
            <w:gridSpan w:val="2"/>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指标得分</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（分）</w:t>
            </w:r>
          </w:p>
        </w:tc>
        <w:tc>
          <w:tcPr>
            <w:tcW w:w="1238" w:type="dxa"/>
            <w:tcBorders>
              <w:top w:val="nil"/>
              <w:left w:val="nil"/>
              <w:bottom w:val="single" w:color="auto" w:sz="4" w:space="0"/>
              <w:right w:val="single" w:color="auto" w:sz="4" w:space="0"/>
            </w:tcBorders>
            <w:vAlign w:val="center"/>
          </w:tcPr>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是否核心</w:t>
            </w:r>
          </w:p>
          <w:p>
            <w:pPr>
              <w:spacing w:line="300" w:lineRule="exact"/>
              <w:jc w:val="center"/>
              <w:rPr>
                <w:rFonts w:hint="default" w:ascii="Times New Roman" w:hAnsi="Times New Roman" w:eastAsia="方正仿宋_GBK"/>
                <w:color w:val="000000"/>
              </w:rPr>
            </w:pPr>
            <w:r>
              <w:rPr>
                <w:rFonts w:ascii="Times New Roman" w:hAnsi="Times New Roman" w:eastAsia="方正仿宋_GBK"/>
                <w:color w:val="000000"/>
              </w:rPr>
              <w:t>指标</w:t>
            </w:r>
          </w:p>
        </w:tc>
      </w:tr>
      <w:tr>
        <w:tblPrEx>
          <w:tblCellMar>
            <w:top w:w="0" w:type="dxa"/>
            <w:left w:w="108" w:type="dxa"/>
            <w:bottom w:w="0" w:type="dxa"/>
            <w:right w:w="108" w:type="dxa"/>
          </w:tblCellMar>
        </w:tblPrEx>
        <w:trPr>
          <w:trHeight w:val="378" w:hRule="atLeast"/>
          <w:jc w:val="center"/>
        </w:trPr>
        <w:tc>
          <w:tcPr>
            <w:tcW w:w="300" w:type="dxa"/>
            <w:vMerge w:val="continue"/>
            <w:tcBorders>
              <w:top w:val="nil"/>
              <w:left w:val="single" w:color="auto" w:sz="4" w:space="0"/>
              <w:bottom w:val="nil"/>
              <w:right w:val="single" w:color="auto" w:sz="4" w:space="0"/>
            </w:tcBorders>
            <w:vAlign w:val="center"/>
          </w:tcPr>
          <w:p>
            <w:pPr>
              <w:rPr>
                <w:rFonts w:hint="default" w:ascii="Times New Roman" w:hAnsi="Times New Roman" w:eastAsia="方正仿宋_GBK"/>
                <w:color w:val="000000"/>
              </w:rPr>
            </w:pPr>
          </w:p>
        </w:tc>
        <w:tc>
          <w:tcPr>
            <w:tcW w:w="756" w:type="dxa"/>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《中国人大》征订</w:t>
            </w:r>
          </w:p>
        </w:tc>
        <w:tc>
          <w:tcPr>
            <w:tcW w:w="708"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份</w:t>
            </w:r>
          </w:p>
        </w:tc>
        <w:tc>
          <w:tcPr>
            <w:tcW w:w="709"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w:t>
            </w:r>
          </w:p>
        </w:tc>
        <w:tc>
          <w:tcPr>
            <w:tcW w:w="743" w:type="dxa"/>
            <w:gridSpan w:val="3"/>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4</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4</w:t>
            </w:r>
          </w:p>
        </w:tc>
        <w:tc>
          <w:tcPr>
            <w:tcW w:w="83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4</w:t>
            </w:r>
          </w:p>
        </w:tc>
        <w:tc>
          <w:tcPr>
            <w:tcW w:w="109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c>
          <w:tcPr>
            <w:tcW w:w="942"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50</w:t>
            </w:r>
          </w:p>
        </w:tc>
        <w:tc>
          <w:tcPr>
            <w:tcW w:w="141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50</w:t>
            </w:r>
          </w:p>
        </w:tc>
        <w:tc>
          <w:tcPr>
            <w:tcW w:w="1238"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否</w:t>
            </w:r>
          </w:p>
        </w:tc>
      </w:tr>
      <w:tr>
        <w:tblPrEx>
          <w:tblCellMar>
            <w:top w:w="0" w:type="dxa"/>
            <w:left w:w="108" w:type="dxa"/>
            <w:bottom w:w="0" w:type="dxa"/>
            <w:right w:w="108" w:type="dxa"/>
          </w:tblCellMar>
        </w:tblPrEx>
        <w:trPr>
          <w:trHeight w:val="378" w:hRule="atLeast"/>
          <w:jc w:val="center"/>
        </w:trPr>
        <w:tc>
          <w:tcPr>
            <w:tcW w:w="300" w:type="dxa"/>
            <w:vMerge w:val="continue"/>
            <w:tcBorders>
              <w:top w:val="nil"/>
              <w:left w:val="single" w:color="auto" w:sz="4" w:space="0"/>
              <w:bottom w:val="nil"/>
              <w:right w:val="single" w:color="auto" w:sz="4" w:space="0"/>
            </w:tcBorders>
            <w:vAlign w:val="center"/>
          </w:tcPr>
          <w:p>
            <w:pPr>
              <w:rPr>
                <w:rFonts w:hint="default" w:ascii="Times New Roman" w:hAnsi="Times New Roman" w:eastAsia="方正仿宋_GBK"/>
                <w:color w:val="000000"/>
              </w:rPr>
            </w:pPr>
          </w:p>
        </w:tc>
        <w:tc>
          <w:tcPr>
            <w:tcW w:w="756" w:type="dxa"/>
            <w:tcBorders>
              <w:top w:val="nil"/>
              <w:left w:val="nil"/>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服务对象满意度</w:t>
            </w:r>
          </w:p>
        </w:tc>
        <w:tc>
          <w:tcPr>
            <w:tcW w:w="708"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w:t>
            </w:r>
          </w:p>
        </w:tc>
        <w:tc>
          <w:tcPr>
            <w:tcW w:w="709"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w:t>
            </w:r>
          </w:p>
        </w:tc>
        <w:tc>
          <w:tcPr>
            <w:tcW w:w="743" w:type="dxa"/>
            <w:gridSpan w:val="3"/>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95</w:t>
            </w:r>
          </w:p>
        </w:tc>
        <w:tc>
          <w:tcPr>
            <w:tcW w:w="85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95</w:t>
            </w:r>
          </w:p>
        </w:tc>
        <w:tc>
          <w:tcPr>
            <w:tcW w:w="830"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95</w:t>
            </w:r>
          </w:p>
        </w:tc>
        <w:tc>
          <w:tcPr>
            <w:tcW w:w="1099"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100</w:t>
            </w:r>
          </w:p>
        </w:tc>
        <w:tc>
          <w:tcPr>
            <w:tcW w:w="942" w:type="dxa"/>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40</w:t>
            </w:r>
          </w:p>
        </w:tc>
        <w:tc>
          <w:tcPr>
            <w:tcW w:w="1410" w:type="dxa"/>
            <w:gridSpan w:val="2"/>
            <w:tcBorders>
              <w:top w:val="nil"/>
              <w:left w:val="single" w:color="auto" w:sz="4" w:space="0"/>
              <w:bottom w:val="single" w:color="auto" w:sz="4" w:space="0"/>
              <w:right w:val="nil"/>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40</w:t>
            </w:r>
          </w:p>
        </w:tc>
        <w:tc>
          <w:tcPr>
            <w:tcW w:w="1238"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否</w:t>
            </w:r>
          </w:p>
        </w:tc>
      </w:tr>
      <w:tr>
        <w:tblPrEx>
          <w:tblCellMar>
            <w:top w:w="0" w:type="dxa"/>
            <w:left w:w="108" w:type="dxa"/>
            <w:bottom w:w="0" w:type="dxa"/>
            <w:right w:w="108" w:type="dxa"/>
          </w:tblCellMar>
        </w:tblPrEx>
        <w:trPr>
          <w:trHeight w:val="1614" w:hRule="atLeast"/>
          <w:jc w:val="center"/>
        </w:trPr>
        <w:tc>
          <w:tcPr>
            <w:tcW w:w="847" w:type="dxa"/>
            <w:tcBorders>
              <w:top w:val="nil"/>
              <w:left w:val="single" w:color="auto" w:sz="4" w:space="0"/>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r>
              <w:rPr>
                <w:rFonts w:ascii="Times New Roman" w:hAnsi="Times New Roman" w:eastAsia="方正仿宋_GBK"/>
                <w:color w:val="000000"/>
              </w:rPr>
              <w:t>说明</w:t>
            </w:r>
          </w:p>
        </w:tc>
        <w:tc>
          <w:tcPr>
            <w:tcW w:w="9285" w:type="dxa"/>
            <w:gridSpan w:val="15"/>
            <w:tcBorders>
              <w:top w:val="single" w:color="auto" w:sz="4" w:space="0"/>
              <w:left w:val="nil"/>
              <w:bottom w:val="single" w:color="auto" w:sz="4" w:space="0"/>
              <w:right w:val="single" w:color="auto" w:sz="4" w:space="0"/>
            </w:tcBorders>
            <w:vAlign w:val="center"/>
          </w:tcPr>
          <w:p>
            <w:pPr>
              <w:spacing w:line="300" w:lineRule="exact"/>
              <w:jc w:val="both"/>
              <w:rPr>
                <w:rFonts w:hint="default" w:ascii="Times New Roman" w:hAnsi="Times New Roman" w:eastAsia="方正仿宋_GBK"/>
                <w:color w:val="000000"/>
              </w:rPr>
            </w:pPr>
          </w:p>
        </w:tc>
      </w:tr>
    </w:tbl>
    <w:p>
      <w:pPr>
        <w:pStyle w:val="6"/>
        <w:widowControl w:val="0"/>
        <w:shd w:val="clear" w:color="auto" w:fill="FFFFFF"/>
        <w:autoSpaceDE w:val="0"/>
        <w:spacing w:line="560" w:lineRule="exact"/>
        <w:ind w:firstLine="640" w:firstLineChars="200"/>
        <w:rPr>
          <w:rFonts w:hint="default" w:ascii="Times New Roman" w:hAnsi="Times New Roman" w:eastAsia="方正仿宋_GBK" w:cs="宋体"/>
          <w:bCs/>
          <w:sz w:val="32"/>
          <w:szCs w:val="32"/>
          <w:shd w:val="clear" w:color="auto" w:fill="FFFFFF"/>
        </w:rPr>
      </w:pPr>
      <w:r>
        <w:rPr>
          <w:rStyle w:val="7"/>
          <w:rFonts w:hint="eastAsia" w:cs="宋体"/>
          <w:b w:val="0"/>
          <w:bCs/>
          <w:sz w:val="32"/>
          <w:szCs w:val="32"/>
          <w:shd w:val="clear" w:color="auto" w:fill="FFFFFF"/>
        </w:rPr>
        <w:t xml:space="preserve">2. </w:t>
      </w:r>
      <w:r>
        <w:rPr>
          <w:rStyle w:val="7"/>
          <w:rFonts w:hint="eastAsia" w:eastAsia="方正仿宋_GBK" w:cs="方正仿宋_GBK"/>
          <w:b w:val="0"/>
          <w:bCs/>
          <w:sz w:val="32"/>
          <w:szCs w:val="32"/>
          <w:shd w:val="clear" w:color="auto" w:fill="FFFFFF"/>
        </w:rPr>
        <w:t>绩效自评报告或案例。</w:t>
      </w:r>
    </w:p>
    <w:p>
      <w:pPr>
        <w:pStyle w:val="6"/>
        <w:widowControl w:val="0"/>
        <w:shd w:val="clear" w:color="auto" w:fill="FFFFFF"/>
        <w:autoSpaceDE w:val="0"/>
        <w:spacing w:line="560" w:lineRule="exact"/>
        <w:ind w:firstLine="640" w:firstLineChars="200"/>
        <w:rPr>
          <w:rFonts w:hint="default" w:ascii="Times New Roman" w:hAnsi="Times New Roman" w:cs="宋体"/>
          <w:shd w:val="clear" w:color="auto" w:fill="FFFFFF"/>
        </w:rPr>
      </w:pPr>
      <w:r>
        <w:rPr>
          <w:rFonts w:ascii="Times New Roman" w:hAnsi="Times New Roman" w:eastAsia="方正仿宋_GBK" w:cs="方正仿宋_GBK"/>
          <w:color w:val="000000"/>
          <w:sz w:val="32"/>
          <w:szCs w:val="32"/>
          <w:shd w:val="clear" w:color="auto" w:fill="FFFFFF"/>
        </w:rPr>
        <w:t>本单位没有委托第三方开展绩效自评</w:t>
      </w:r>
      <w:r>
        <w:rPr>
          <w:rFonts w:ascii="Times New Roman" w:hAnsi="Times New Roman" w:eastAsia="方正仿宋_GBK" w:cs="方正仿宋_GBK"/>
          <w:sz w:val="32"/>
          <w:szCs w:val="32"/>
          <w:shd w:val="clear" w:color="auto" w:fill="FFFFFF"/>
        </w:rPr>
        <w:t>。</w:t>
      </w:r>
    </w:p>
    <w:p>
      <w:pPr>
        <w:pStyle w:val="6"/>
        <w:widowControl w:val="0"/>
        <w:shd w:val="clear" w:color="auto" w:fill="FFFFFF"/>
        <w:autoSpaceDE w:val="0"/>
        <w:spacing w:line="560" w:lineRule="exact"/>
        <w:ind w:firstLine="640" w:firstLineChars="200"/>
        <w:rPr>
          <w:rFonts w:hint="default" w:ascii="Times New Roman" w:hAnsi="Times New Roman" w:cs="宋体"/>
          <w:bCs/>
          <w:shd w:val="clear" w:color="auto" w:fill="FFFFFF"/>
        </w:rPr>
      </w:pPr>
      <w:r>
        <w:rPr>
          <w:rStyle w:val="7"/>
          <w:rFonts w:hint="eastAsia" w:cs="宋体"/>
          <w:b w:val="0"/>
          <w:bCs/>
          <w:sz w:val="32"/>
          <w:szCs w:val="32"/>
          <w:shd w:val="clear" w:color="auto" w:fill="FFFFFF"/>
        </w:rPr>
        <w:t xml:space="preserve">3. </w:t>
      </w:r>
      <w:r>
        <w:rPr>
          <w:rStyle w:val="7"/>
          <w:rFonts w:hint="eastAsia" w:eastAsia="方正仿宋_GBK" w:cs="方正仿宋_GBK"/>
          <w:b w:val="0"/>
          <w:bCs/>
          <w:sz w:val="32"/>
          <w:szCs w:val="32"/>
          <w:shd w:val="clear" w:color="auto" w:fill="FFFFFF"/>
        </w:rPr>
        <w:t>关于绩效自评结果的说明。</w:t>
      </w:r>
    </w:p>
    <w:p>
      <w:pPr>
        <w:pStyle w:val="6"/>
        <w:widowControl w:val="0"/>
        <w:shd w:val="clear" w:color="auto" w:fill="FFFFFF"/>
        <w:autoSpaceDE w:val="0"/>
        <w:spacing w:line="560" w:lineRule="exact"/>
        <w:ind w:firstLine="640" w:firstLineChars="200"/>
        <w:rPr>
          <w:rFonts w:hint="default" w:ascii="Times New Roman" w:hAnsi="Times New Roman" w:cs="宋体"/>
          <w:shd w:val="clear" w:color="auto" w:fill="FFFFFF"/>
        </w:rPr>
      </w:pPr>
      <w:r>
        <w:rPr>
          <w:rFonts w:ascii="Times New Roman" w:hAnsi="Times New Roman" w:eastAsia="方正仿宋_GBK" w:cs="方正仿宋_GBK"/>
          <w:color w:val="000000"/>
          <w:sz w:val="32"/>
          <w:szCs w:val="32"/>
          <w:shd w:val="clear" w:color="auto" w:fill="FFFFFF"/>
        </w:rPr>
        <w:t>本单位通过绩效自评，部门整体、所有项目都完成了年度绩效目标。</w:t>
      </w:r>
    </w:p>
    <w:p>
      <w:pPr>
        <w:pStyle w:val="6"/>
        <w:widowControl w:val="0"/>
        <w:shd w:val="clear" w:color="auto" w:fill="FFFFFF"/>
        <w:autoSpaceDE w:val="0"/>
        <w:spacing w:line="560" w:lineRule="exact"/>
        <w:ind w:firstLine="640" w:firstLineChars="200"/>
        <w:rPr>
          <w:rFonts w:hint="default" w:ascii="Times New Roman" w:hAnsi="Times New Roman" w:eastAsia="方正楷体_GBK" w:cs="宋体"/>
          <w:bCs/>
          <w:shd w:val="clear" w:color="auto" w:fill="FFFFFF"/>
        </w:rPr>
      </w:pPr>
      <w:r>
        <w:rPr>
          <w:rStyle w:val="7"/>
          <w:rFonts w:hint="eastAsia" w:eastAsia="方正楷体_GBK" w:cs="方正楷体_GBK"/>
          <w:b w:val="0"/>
          <w:bCs/>
          <w:sz w:val="32"/>
          <w:szCs w:val="32"/>
          <w:shd w:val="clear" w:color="auto" w:fill="FFFFFF"/>
        </w:rPr>
        <w:t>（三）重点绩效评价结果。</w:t>
      </w:r>
    </w:p>
    <w:p>
      <w:pPr>
        <w:pStyle w:val="6"/>
        <w:widowControl w:val="0"/>
        <w:shd w:val="clear" w:color="auto" w:fill="FFFFFF"/>
        <w:autoSpaceDE w:val="0"/>
        <w:spacing w:line="560" w:lineRule="exact"/>
        <w:ind w:firstLine="640" w:firstLineChars="200"/>
        <w:rPr>
          <w:rFonts w:hint="default" w:ascii="Times New Roman" w:hAnsi="Times New Roman" w:cs="宋体"/>
          <w:shd w:val="clear" w:color="auto" w:fill="FFFFFF"/>
        </w:rPr>
      </w:pPr>
      <w:r>
        <w:rPr>
          <w:rFonts w:ascii="Times New Roman" w:hAnsi="Times New Roman" w:eastAsia="方正仿宋_GBK" w:cs="方正仿宋_GBK"/>
          <w:color w:val="000000"/>
          <w:sz w:val="32"/>
          <w:szCs w:val="32"/>
          <w:shd w:val="clear" w:color="auto" w:fill="FFFFFF"/>
        </w:rPr>
        <w:t>本单位没有财政重点绩效评价项目</w:t>
      </w:r>
      <w:r>
        <w:rPr>
          <w:rFonts w:ascii="Times New Roman" w:hAnsi="Times New Roman" w:eastAsia="方正仿宋_GBK" w:cs="方正仿宋_GBK"/>
          <w:sz w:val="32"/>
          <w:szCs w:val="32"/>
          <w:shd w:val="clear" w:color="auto" w:fill="FFFFFF"/>
        </w:rPr>
        <w:t>。</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sz w:val="32"/>
          <w:szCs w:val="32"/>
          <w:shd w:val="clear" w:color="auto" w:fill="FFFFFF"/>
        </w:rPr>
      </w:pPr>
      <w:r>
        <w:rPr>
          <w:rStyle w:val="7"/>
          <w:rFonts w:hint="eastAsia" w:eastAsia="方正黑体_GBK" w:cs="方正黑体_GBK"/>
          <w:b w:val="0"/>
          <w:bCs/>
          <w:sz w:val="32"/>
          <w:szCs w:val="32"/>
          <w:shd w:val="clear" w:color="auto" w:fill="FFFFFF"/>
        </w:rPr>
        <w:t>六、专业名词解释</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sz w:val="32"/>
          <w:szCs w:val="32"/>
          <w:shd w:val="clear" w:color="auto" w:fill="FFFFFF"/>
        </w:rPr>
      </w:pPr>
      <w:r>
        <w:rPr>
          <w:rStyle w:val="7"/>
          <w:rFonts w:hint="eastAsia" w:eastAsia="方正仿宋_GBK" w:cs="方正仿宋_GBK"/>
          <w:b w:val="0"/>
          <w:bCs/>
          <w:sz w:val="32"/>
          <w:szCs w:val="32"/>
          <w:shd w:val="clear" w:color="auto" w:fill="FFFFFF"/>
        </w:rPr>
        <w:t>（一）财政拨款收入</w:t>
      </w:r>
      <w:r>
        <w:rPr>
          <w:rFonts w:ascii="Times New Roman" w:hAnsi="Times New Roman" w:eastAsia="方正仿宋_GBK" w:cs="方正仿宋_GBK"/>
          <w:sz w:val="32"/>
          <w:szCs w:val="32"/>
          <w:shd w:val="clear" w:color="auto" w:fill="FFFFFF"/>
        </w:rPr>
        <w:t>：指本年度从本级财政部门取得的财政拨款，包括一般公共预算财政拨款和政府性基金预算财政拨款。</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sz w:val="32"/>
          <w:szCs w:val="32"/>
          <w:shd w:val="clear" w:color="auto" w:fill="FFFFFF"/>
        </w:rPr>
      </w:pPr>
      <w:r>
        <w:rPr>
          <w:rStyle w:val="7"/>
          <w:rFonts w:hint="eastAsia" w:eastAsia="方正仿宋_GBK" w:cs="方正仿宋_GBK"/>
          <w:b w:val="0"/>
          <w:bCs/>
          <w:sz w:val="32"/>
          <w:szCs w:val="32"/>
          <w:shd w:val="clear" w:color="auto" w:fill="FFFFFF"/>
        </w:rPr>
        <w:t>（二）事业收入</w:t>
      </w:r>
      <w:r>
        <w:rPr>
          <w:rFonts w:ascii="Times New Roman" w:hAnsi="Times New Roman"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widowControl w:val="0"/>
        <w:shd w:val="clear" w:color="auto" w:fill="FFFFFF"/>
        <w:autoSpaceDE w:val="0"/>
        <w:spacing w:line="560" w:lineRule="exact"/>
        <w:ind w:firstLine="640" w:firstLineChars="200"/>
        <w:rPr>
          <w:rFonts w:hint="default" w:ascii="Times New Roman" w:hAnsi="Times New Roman" w:eastAsia="方正仿宋_GBK" w:cs="宋体"/>
          <w:sz w:val="32"/>
          <w:szCs w:val="32"/>
          <w:shd w:val="clear" w:color="auto" w:fill="FFFFFF"/>
        </w:rPr>
      </w:pPr>
      <w:r>
        <w:rPr>
          <w:rStyle w:val="7"/>
          <w:rFonts w:hint="eastAsia" w:eastAsia="方正仿宋_GBK" w:cs="方正仿宋_GBK"/>
          <w:b w:val="0"/>
          <w:bCs/>
          <w:sz w:val="32"/>
          <w:szCs w:val="32"/>
          <w:shd w:val="clear" w:color="auto" w:fill="FFFFFF"/>
        </w:rPr>
        <w:t>（三）经营收入</w:t>
      </w:r>
      <w:r>
        <w:rPr>
          <w:rFonts w:ascii="Times New Roman" w:hAnsi="Times New Roman" w:eastAsia="方正仿宋_GBK" w:cs="方正仿宋_GBK"/>
          <w:sz w:val="32"/>
          <w:szCs w:val="32"/>
          <w:shd w:val="clear" w:color="auto" w:fill="FFFFFF"/>
        </w:rPr>
        <w:t>：指事业单位在专业业务活动及其辅助活动之外开展非独立核算经营活动取得的现金流入。</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sz w:val="32"/>
          <w:szCs w:val="32"/>
          <w:shd w:val="clear" w:color="auto" w:fill="FFFFFF"/>
        </w:rPr>
      </w:pPr>
      <w:r>
        <w:rPr>
          <w:rStyle w:val="7"/>
          <w:rFonts w:hint="eastAsia" w:eastAsia="方正仿宋_GBK" w:cs="方正仿宋_GBK"/>
          <w:b w:val="0"/>
          <w:bCs/>
          <w:sz w:val="32"/>
          <w:szCs w:val="32"/>
          <w:shd w:val="clear" w:color="auto" w:fill="FFFFFF"/>
        </w:rPr>
        <w:t>（四）其他收入</w:t>
      </w:r>
      <w:r>
        <w:rPr>
          <w:rFonts w:ascii="Times New Roman" w:hAnsi="Times New Roman"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sz w:val="32"/>
          <w:szCs w:val="32"/>
          <w:shd w:val="clear" w:color="auto" w:fill="FFFFFF"/>
        </w:rPr>
      </w:pPr>
      <w:r>
        <w:rPr>
          <w:rStyle w:val="7"/>
          <w:rFonts w:hint="eastAsia" w:eastAsia="方正仿宋_GBK" w:cs="方正仿宋_GBK"/>
          <w:b w:val="0"/>
          <w:bCs/>
          <w:sz w:val="32"/>
          <w:szCs w:val="32"/>
          <w:shd w:val="clear" w:color="auto" w:fill="FFFFFF"/>
        </w:rPr>
        <w:t>（五）使用非财政拨款结余</w:t>
      </w:r>
      <w:r>
        <w:rPr>
          <w:rFonts w:ascii="Times New Roman" w:hAnsi="Times New Roman"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sz w:val="32"/>
          <w:szCs w:val="32"/>
          <w:shd w:val="clear" w:color="auto" w:fill="FFFFFF"/>
        </w:rPr>
      </w:pPr>
      <w:r>
        <w:rPr>
          <w:rStyle w:val="7"/>
          <w:rFonts w:hint="eastAsia" w:eastAsia="方正仿宋_GBK" w:cs="方正仿宋_GBK"/>
          <w:b w:val="0"/>
          <w:bCs/>
          <w:sz w:val="32"/>
          <w:szCs w:val="32"/>
          <w:shd w:val="clear" w:color="auto" w:fill="FFFFFF"/>
        </w:rPr>
        <w:t>（六）年初结转和结余</w:t>
      </w:r>
      <w:r>
        <w:rPr>
          <w:rFonts w:ascii="Times New Roman" w:hAnsi="Times New Roman" w:eastAsia="方正仿宋_GBK" w:cs="方正仿宋_GBK"/>
          <w:sz w:val="32"/>
          <w:szCs w:val="32"/>
          <w:shd w:val="clear" w:color="auto" w:fill="FFFFFF"/>
        </w:rPr>
        <w:t>：指单位上年结转本年使用的基本支出结转、项目支出结转和结余、经营结余。</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sz w:val="32"/>
          <w:szCs w:val="32"/>
          <w:shd w:val="clear" w:color="auto" w:fill="FFFFFF"/>
        </w:rPr>
      </w:pPr>
      <w:r>
        <w:rPr>
          <w:rStyle w:val="7"/>
          <w:rFonts w:hint="eastAsia" w:eastAsia="方正仿宋_GBK" w:cs="方正仿宋_GBK"/>
          <w:b w:val="0"/>
          <w:bCs/>
          <w:sz w:val="32"/>
          <w:szCs w:val="32"/>
          <w:shd w:val="clear" w:color="auto" w:fill="FFFFFF"/>
        </w:rPr>
        <w:t>（七）结余分配</w:t>
      </w:r>
      <w:r>
        <w:rPr>
          <w:rFonts w:ascii="Times New Roman" w:hAnsi="Times New Roman" w:eastAsia="方正仿宋_GBK" w:cs="方正仿宋_GBK"/>
          <w:sz w:val="32"/>
          <w:szCs w:val="32"/>
          <w:shd w:val="clear" w:color="auto" w:fill="FFFFFF"/>
        </w:rPr>
        <w:t>：指单位按照国家有关规定，缴纳所得税、提取专用基金、转入非财政拨款结余等当年结余的分配情况。</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sz w:val="32"/>
          <w:szCs w:val="32"/>
          <w:shd w:val="clear" w:color="auto" w:fill="FFFFFF"/>
        </w:rPr>
      </w:pPr>
      <w:r>
        <w:rPr>
          <w:rStyle w:val="7"/>
          <w:rFonts w:hint="eastAsia" w:eastAsia="方正仿宋_GBK" w:cs="方正仿宋_GBK"/>
          <w:b w:val="0"/>
          <w:bCs/>
          <w:sz w:val="32"/>
          <w:szCs w:val="32"/>
          <w:shd w:val="clear" w:color="auto" w:fill="FFFFFF"/>
        </w:rPr>
        <w:t>（八）年末结转和结余</w:t>
      </w:r>
      <w:r>
        <w:rPr>
          <w:rFonts w:ascii="Times New Roman" w:hAnsi="Times New Roman" w:eastAsia="方正仿宋_GBK" w:cs="方正仿宋_GBK"/>
          <w:sz w:val="32"/>
          <w:szCs w:val="32"/>
          <w:shd w:val="clear" w:color="auto" w:fill="FFFFFF"/>
        </w:rPr>
        <w:t>：指单位结转下年的基本支出结转、项目支出结转和结余、经营结余。</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sz w:val="32"/>
          <w:szCs w:val="32"/>
          <w:shd w:val="clear" w:color="auto" w:fill="FFFFFF"/>
        </w:rPr>
      </w:pPr>
      <w:r>
        <w:rPr>
          <w:rStyle w:val="7"/>
          <w:rFonts w:hint="eastAsia" w:eastAsia="方正仿宋_GBK" w:cs="方正仿宋_GBK"/>
          <w:b w:val="0"/>
          <w:bCs/>
          <w:sz w:val="32"/>
          <w:szCs w:val="32"/>
          <w:shd w:val="clear" w:color="auto" w:fill="FFFFFF"/>
        </w:rPr>
        <w:t>（九）基本支出</w:t>
      </w:r>
      <w:r>
        <w:rPr>
          <w:rFonts w:ascii="Times New Roman" w:hAnsi="Times New Roman"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sz w:val="32"/>
          <w:szCs w:val="32"/>
          <w:shd w:val="clear" w:color="auto" w:fill="FFFFFF"/>
        </w:rPr>
      </w:pPr>
      <w:r>
        <w:rPr>
          <w:rStyle w:val="7"/>
          <w:rFonts w:hint="eastAsia" w:eastAsia="方正仿宋_GBK" w:cs="方正仿宋_GBK"/>
          <w:b w:val="0"/>
          <w:bCs/>
          <w:sz w:val="32"/>
          <w:szCs w:val="32"/>
          <w:shd w:val="clear" w:color="auto" w:fill="FFFFFF"/>
        </w:rPr>
        <w:t>（十）项目支出</w:t>
      </w:r>
      <w:r>
        <w:rPr>
          <w:rFonts w:ascii="Times New Roman" w:hAnsi="Times New Roman" w:eastAsia="方正仿宋_GBK" w:cs="方正仿宋_GBK"/>
          <w:sz w:val="32"/>
          <w:szCs w:val="32"/>
          <w:shd w:val="clear" w:color="auto" w:fill="FFFFFF"/>
        </w:rPr>
        <w:t>：指在基本支出之外为完成特定行政任务和事业发展目标所发生的支出。</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sz w:val="32"/>
          <w:szCs w:val="32"/>
          <w:shd w:val="clear" w:color="auto" w:fill="FFFFFF"/>
        </w:rPr>
      </w:pPr>
      <w:r>
        <w:rPr>
          <w:rStyle w:val="7"/>
          <w:rFonts w:hint="eastAsia" w:eastAsia="方正仿宋_GBK" w:cs="方正仿宋_GBK"/>
          <w:b w:val="0"/>
          <w:bCs/>
          <w:sz w:val="32"/>
          <w:szCs w:val="32"/>
          <w:shd w:val="clear" w:color="auto" w:fill="FFFFFF"/>
        </w:rPr>
        <w:t>（十一）经营支出</w:t>
      </w:r>
      <w:r>
        <w:rPr>
          <w:rFonts w:ascii="Times New Roman" w:hAnsi="Times New Roman" w:eastAsia="方正仿宋_GBK" w:cs="方正仿宋_GBK"/>
          <w:sz w:val="32"/>
          <w:szCs w:val="32"/>
          <w:shd w:val="clear" w:color="auto" w:fill="FFFFFF"/>
        </w:rPr>
        <w:t>：指事业单位在专业业务活动及其辅助活动之外开展非独立核算经营活动发生的支出。</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sz w:val="32"/>
          <w:szCs w:val="32"/>
          <w:shd w:val="clear" w:color="auto" w:fill="FFFFFF"/>
        </w:rPr>
      </w:pPr>
      <w:r>
        <w:rPr>
          <w:rStyle w:val="7"/>
          <w:rFonts w:hint="eastAsia" w:eastAsia="方正仿宋_GBK" w:cs="方正仿宋_GBK"/>
          <w:b w:val="0"/>
          <w:bCs/>
          <w:sz w:val="32"/>
          <w:szCs w:val="32"/>
          <w:shd w:val="clear" w:color="auto" w:fill="FFFFFF"/>
        </w:rPr>
        <w:t>（十二）“三公”经费</w:t>
      </w:r>
      <w:r>
        <w:rPr>
          <w:rFonts w:ascii="Times New Roman" w:hAnsi="Times New Roman"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sz w:val="32"/>
          <w:szCs w:val="32"/>
          <w:shd w:val="clear" w:color="auto" w:fill="FFFFFF"/>
        </w:rPr>
      </w:pPr>
      <w:r>
        <w:rPr>
          <w:rStyle w:val="7"/>
          <w:rFonts w:hint="eastAsia" w:eastAsia="方正仿宋_GBK" w:cs="方正仿宋_GBK"/>
          <w:b w:val="0"/>
          <w:bCs/>
          <w:sz w:val="32"/>
          <w:szCs w:val="32"/>
          <w:shd w:val="clear" w:color="auto" w:fill="FFFFFF"/>
        </w:rPr>
        <w:t>（十三）机关运行经费</w:t>
      </w:r>
      <w:r>
        <w:rPr>
          <w:rFonts w:ascii="Times New Roman" w:hAnsi="Times New Roman"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sz w:val="32"/>
          <w:szCs w:val="32"/>
          <w:shd w:val="clear" w:color="auto" w:fill="FFFFFF"/>
        </w:rPr>
      </w:pPr>
      <w:r>
        <w:rPr>
          <w:rStyle w:val="7"/>
          <w:rFonts w:hint="eastAsia" w:eastAsia="方正仿宋_GBK" w:cs="方正仿宋_GBK"/>
          <w:b w:val="0"/>
          <w:bCs/>
          <w:sz w:val="32"/>
          <w:szCs w:val="32"/>
          <w:shd w:val="clear" w:color="auto" w:fill="FFFFFF"/>
        </w:rPr>
        <w:t>（十四）工资福利支出（支出经济分类科目类级）</w:t>
      </w:r>
      <w:r>
        <w:rPr>
          <w:rFonts w:ascii="Times New Roman" w:hAnsi="Times New Roman"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sz w:val="32"/>
          <w:szCs w:val="32"/>
          <w:shd w:val="clear" w:color="auto" w:fill="FFFFFF"/>
        </w:rPr>
      </w:pPr>
      <w:r>
        <w:rPr>
          <w:rStyle w:val="7"/>
          <w:rFonts w:hint="eastAsia" w:eastAsia="方正仿宋_GBK" w:cs="方正仿宋_GBK"/>
          <w:b w:val="0"/>
          <w:bCs/>
          <w:sz w:val="32"/>
          <w:szCs w:val="32"/>
          <w:shd w:val="clear" w:color="auto" w:fill="FFFFFF"/>
        </w:rPr>
        <w:t>（十五）商品和服务支出（支出经济分类科目类级）</w:t>
      </w:r>
      <w:r>
        <w:rPr>
          <w:rFonts w:ascii="Times New Roman" w:hAnsi="Times New Roman" w:eastAsia="方正仿宋_GBK" w:cs="方正仿宋_GBK"/>
          <w:sz w:val="32"/>
          <w:szCs w:val="32"/>
          <w:shd w:val="clear" w:color="auto" w:fill="FFFFFF"/>
        </w:rPr>
        <w:t>：反映单位购买商品和服务的支出（不包括用于购置固定资产的支出、战略性和应急储备支出）。</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sz w:val="32"/>
          <w:szCs w:val="32"/>
          <w:shd w:val="clear" w:color="auto" w:fill="FFFFFF"/>
        </w:rPr>
      </w:pPr>
      <w:r>
        <w:rPr>
          <w:rStyle w:val="7"/>
          <w:rFonts w:hint="eastAsia" w:eastAsia="方正仿宋_GBK" w:cs="方正仿宋_GBK"/>
          <w:b w:val="0"/>
          <w:bCs/>
          <w:sz w:val="32"/>
          <w:szCs w:val="32"/>
          <w:shd w:val="clear" w:color="auto" w:fill="FFFFFF"/>
        </w:rPr>
        <w:t>（十六）对个人和家庭的补助（支出经济分类科目类级）</w:t>
      </w:r>
      <w:r>
        <w:rPr>
          <w:rFonts w:ascii="Times New Roman" w:hAnsi="Times New Roman" w:eastAsia="方正仿宋_GBK" w:cs="方正仿宋_GBK"/>
          <w:sz w:val="32"/>
          <w:szCs w:val="32"/>
          <w:shd w:val="clear" w:color="auto" w:fill="FFFFFF"/>
        </w:rPr>
        <w:t>：反映用于对个人和家庭的补助支出。</w:t>
      </w:r>
    </w:p>
    <w:p>
      <w:pPr>
        <w:pStyle w:val="6"/>
        <w:widowControl w:val="0"/>
        <w:shd w:val="clear" w:color="auto" w:fill="FFFFFF"/>
        <w:autoSpaceDE w:val="0"/>
        <w:spacing w:line="560" w:lineRule="exact"/>
        <w:ind w:firstLine="640" w:firstLineChars="200"/>
        <w:rPr>
          <w:rFonts w:hint="default" w:ascii="Times New Roman" w:hAnsi="Times New Roman" w:eastAsia="方正楷体_GBK" w:cs="方正楷体_GBK"/>
          <w:sz w:val="32"/>
          <w:szCs w:val="32"/>
          <w:shd w:val="clear" w:color="auto" w:fill="FFFFFF"/>
        </w:rPr>
      </w:pPr>
      <w:r>
        <w:rPr>
          <w:rStyle w:val="7"/>
          <w:rFonts w:hint="eastAsia" w:eastAsia="方正仿宋_GBK" w:cs="方正仿宋_GBK"/>
          <w:b w:val="0"/>
          <w:bCs/>
          <w:sz w:val="32"/>
          <w:szCs w:val="32"/>
          <w:shd w:val="clear" w:color="auto" w:fill="FFFFFF"/>
        </w:rPr>
        <w:t>（十七）其他资本性支出（支出经济分类科目类级）</w:t>
      </w:r>
      <w:r>
        <w:rPr>
          <w:rFonts w:ascii="Times New Roman" w:hAnsi="Times New Roman"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：反映非各级发展与改革部门集中安排的用于购置固定资产、战略性和应急性储备、土地和无形资产，以及构建基础设施、大型修缮和财政支持企业更新改造所发生的支出。</w:t>
      </w:r>
    </w:p>
    <w:p>
      <w:pPr>
        <w:pStyle w:val="6"/>
        <w:widowControl w:val="0"/>
        <w:shd w:val="clear" w:color="auto" w:fill="FFFFFF"/>
        <w:autoSpaceDE w:val="0"/>
        <w:spacing w:line="560" w:lineRule="exact"/>
        <w:ind w:firstLine="640" w:firstLineChars="200"/>
        <w:rPr>
          <w:rFonts w:hint="default" w:ascii="Times New Roman" w:hAnsi="Times New Roman" w:eastAsia="方正黑体_GBK" w:cs="方正黑体_GBK"/>
          <w:sz w:val="32"/>
          <w:szCs w:val="32"/>
          <w:shd w:val="clear" w:color="auto" w:fill="FFFFFF"/>
        </w:rPr>
      </w:pPr>
      <w:r>
        <w:rPr>
          <w:rStyle w:val="7"/>
          <w:rFonts w:hint="eastAsia" w:eastAsia="方正黑体_GBK" w:cs="方正黑体_GBK"/>
          <w:b w:val="0"/>
          <w:bCs/>
          <w:sz w:val="32"/>
          <w:szCs w:val="32"/>
          <w:shd w:val="clear" w:color="auto" w:fill="FFFFFF"/>
        </w:rPr>
        <w:t>七、决算公开联系方式及信息反馈渠道</w:t>
      </w:r>
    </w:p>
    <w:p>
      <w:pPr>
        <w:pStyle w:val="6"/>
        <w:widowControl w:val="0"/>
        <w:shd w:val="clear" w:color="auto" w:fill="FFFFFF"/>
        <w:autoSpaceDE w:val="0"/>
        <w:spacing w:line="560" w:lineRule="exact"/>
        <w:ind w:firstLine="640" w:firstLineChars="200"/>
        <w:rPr>
          <w:rFonts w:hint="default" w:ascii="Times New Roman" w:hAnsi="Times New Roman" w:eastAsia="方正黑体_GBK" w:cs="方正黑体_GBK"/>
          <w:sz w:val="32"/>
          <w:szCs w:val="32"/>
          <w:shd w:val="clear" w:color="auto" w:fill="FFFFFF"/>
        </w:rPr>
      </w:pPr>
      <w:r>
        <w:rPr>
          <w:rFonts w:ascii="Times New Roman" w:hAnsi="Times New Roman" w:eastAsia="方正仿宋_GBK" w:cs="方正仿宋_GBK"/>
          <w:sz w:val="32"/>
          <w:szCs w:val="32"/>
          <w:shd w:val="clear" w:color="auto" w:fill="FFFFFF"/>
        </w:rPr>
        <w:t>本单位决算公开信息反馈和联系方式：</w:t>
      </w:r>
      <w:r>
        <w:rPr>
          <w:rFonts w:hint="default" w:ascii="Times New Roman" w:hAnsi="Times New Roman" w:eastAsia="方正仿宋_GBK" w:cs="宋体"/>
          <w:sz w:val="32"/>
          <w:szCs w:val="32"/>
          <w:shd w:val="clear" w:color="auto" w:fill="FFFFFF"/>
        </w:rPr>
        <w:t>023-58590106</w:t>
      </w:r>
      <w:r>
        <w:rPr>
          <w:rFonts w:ascii="Times New Roman" w:hAnsi="Times New Roman" w:eastAsia="方正仿宋_GBK" w:cs="方正仿宋_GBK"/>
          <w:color w:val="000000"/>
          <w:sz w:val="32"/>
          <w:szCs w:val="32"/>
          <w:shd w:val="clear" w:color="auto" w:fill="FFFFFF"/>
        </w:rPr>
        <w:t>；联系人：熊娇；信息反馈渠道：重庆市万州区新乡镇人民政府信息公开平台。</w:t>
      </w:r>
    </w:p>
    <w:p>
      <w:pPr>
        <w:pStyle w:val="6"/>
        <w:widowControl w:val="0"/>
        <w:shd w:val="clear" w:color="auto" w:fill="FFFFFF"/>
        <w:autoSpaceDE w:val="0"/>
        <w:spacing w:line="560" w:lineRule="exact"/>
        <w:rPr>
          <w:rFonts w:hint="default" w:ascii="Times New Roman" w:hAnsi="Times New Roman" w:eastAsia="方正仿宋_GBK" w:cs="宋体"/>
          <w:sz w:val="32"/>
          <w:szCs w:val="32"/>
          <w:shd w:val="clear" w:color="auto" w:fill="FFFFFF"/>
        </w:rPr>
      </w:pPr>
    </w:p>
    <w:p>
      <w:pPr>
        <w:rPr>
          <w:rFonts w:hint="default" w:ascii="Times New Roman" w:hAnsi="Times New Roman"/>
        </w:rPr>
      </w:pPr>
    </w:p>
    <w:sectPr>
      <w:footerReference r:id="rId3" w:type="default"/>
      <w:pgSz w:w="11915" w:h="16840"/>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0000000000000000000"/>
    <w:charset w:val="00"/>
    <w:family w:val="auto"/>
    <w:pitch w:val="default"/>
    <w:sig w:usb0="00000000" w:usb1="00000000" w:usb2="00000000" w:usb3="00000000" w:csb0="00000000" w:csb1="00000000"/>
  </w:font>
  <w:font w:name="仿宋">
    <w:altName w:val="方正仿宋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rPr>
    </w:pPr>
    <w:r>
      <w:rPr>
        <w:rFonts w:hint="default"/>
      </w:rP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path/>
          <v:fill on="f" focussize="0,0"/>
          <v:stroke on="f" weight="0.5pt" joinstyle="miter"/>
          <v:imagedata o:title=""/>
          <o:lock v:ext="edit"/>
          <v:textbox inset="0mm,0mm,0mm,0mm" style="mso-fit-shape-to-text:t;">
            <w:txbxContent>
              <w:p>
                <w:pPr>
                  <w:pStyle w:val="2"/>
                  <w:rPr>
                    <w:rFonts w:hint="default"/>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rFonts w:hint="default"/>
                    <w:sz w:val="28"/>
                    <w:szCs w:val="28"/>
                  </w:rPr>
                  <w:t>19</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NmODZiNTg3YWQ1YjlkNzdiOGE4OTIwMTFhOTUwYmIifQ=="/>
  </w:docVars>
  <w:rsids>
    <w:rsidRoot w:val="02944A9C"/>
    <w:rsid w:val="00024E1C"/>
    <w:rsid w:val="00032855"/>
    <w:rsid w:val="00046E9D"/>
    <w:rsid w:val="000F6803"/>
    <w:rsid w:val="001436E6"/>
    <w:rsid w:val="00171953"/>
    <w:rsid w:val="00216BB7"/>
    <w:rsid w:val="00262412"/>
    <w:rsid w:val="00302B56"/>
    <w:rsid w:val="0039676C"/>
    <w:rsid w:val="003F0C7E"/>
    <w:rsid w:val="005A7A82"/>
    <w:rsid w:val="005E024D"/>
    <w:rsid w:val="005F062F"/>
    <w:rsid w:val="00636C5B"/>
    <w:rsid w:val="006C5986"/>
    <w:rsid w:val="00720AE7"/>
    <w:rsid w:val="007220A8"/>
    <w:rsid w:val="007415AE"/>
    <w:rsid w:val="009E317B"/>
    <w:rsid w:val="00A259FB"/>
    <w:rsid w:val="00A960D0"/>
    <w:rsid w:val="00B31718"/>
    <w:rsid w:val="00B373DE"/>
    <w:rsid w:val="00BD6E69"/>
    <w:rsid w:val="00BE34D8"/>
    <w:rsid w:val="00BE7228"/>
    <w:rsid w:val="00C22B97"/>
    <w:rsid w:val="00D20FF2"/>
    <w:rsid w:val="00D66C76"/>
    <w:rsid w:val="00D7442C"/>
    <w:rsid w:val="00D97D97"/>
    <w:rsid w:val="00DB2BD7"/>
    <w:rsid w:val="00DC0C02"/>
    <w:rsid w:val="00DD1A74"/>
    <w:rsid w:val="02944A9C"/>
    <w:rsid w:val="32EF969F"/>
    <w:rsid w:val="7435BFCC"/>
    <w:rsid w:val="F7FF10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iPriority="99"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qFormat/>
    <w:uiPriority w:val="99"/>
    <w:rPr>
      <w:rFonts w:hint="eastAsia" w:ascii="宋体" w:hAnsi="宋体" w:eastAsia="宋体" w:cs="Times New Roman"/>
      <w:sz w:val="24"/>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99"/>
    <w:pPr>
      <w:snapToGrid w:val="0"/>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customStyle="1" w:styleId="6">
    <w:name w:val="普通(网站) Char"/>
    <w:basedOn w:val="1"/>
    <w:qFormat/>
    <w:uiPriority w:val="0"/>
    <w:pPr>
      <w:spacing w:beforeAutospacing="1" w:afterAutospacing="1"/>
    </w:pPr>
  </w:style>
  <w:style w:type="character" w:customStyle="1" w:styleId="7">
    <w:name w:val="17"/>
    <w:basedOn w:val="5"/>
    <w:qFormat/>
    <w:uiPriority w:val="0"/>
    <w:rPr>
      <w:rFonts w:hint="default" w:ascii="Times New Roman" w:hAnsi="Times New Roman" w:cs="Times New Roman"/>
      <w:b/>
    </w:rPr>
  </w:style>
  <w:style w:type="paragraph" w:customStyle="1" w:styleId="8">
    <w:name w:val="msolistparagraph"/>
    <w:basedOn w:val="1"/>
    <w:qFormat/>
    <w:uiPriority w:val="0"/>
    <w:pPr>
      <w:widowControl w:val="0"/>
      <w:ind w:firstLine="420" w:firstLineChars="200"/>
      <w:jc w:val="both"/>
    </w:pPr>
    <w:rPr>
      <w:rFonts w:hint="default" w:ascii="Calibri" w:hAnsi="Calibri"/>
      <w:kern w:val="2"/>
      <w:sz w:val="21"/>
      <w:szCs w:val="21"/>
    </w:rPr>
  </w:style>
  <w:style w:type="paragraph" w:styleId="9">
    <w:name w:val="List Paragraph"/>
    <w:basedOn w:val="1"/>
    <w:qFormat/>
    <w:uiPriority w:val="34"/>
    <w:pPr>
      <w:widowControl w:val="0"/>
      <w:ind w:firstLine="420" w:firstLineChars="200"/>
      <w:jc w:val="both"/>
    </w:pPr>
    <w:rPr>
      <w:rFonts w:hint="default" w:ascii="Calibri" w:hAnsi="Calibri"/>
      <w:kern w:val="2"/>
      <w:sz w:val="21"/>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1720</Words>
  <Characters>9809</Characters>
  <Lines>81</Lines>
  <Paragraphs>23</Paragraphs>
  <TotalTime>156</TotalTime>
  <ScaleCrop>false</ScaleCrop>
  <LinksUpToDate>false</LinksUpToDate>
  <CharactersWithSpaces>11506</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2022-10-25T08:49:00Z</dcterms:created>
  <dc:creator>新乡镇党政办</dc:creator>
  <cp:lastModifiedBy>user</cp:lastModifiedBy>
  <dcterms:modified xsi:type="dcterms:W3CDTF">2025-04-16T16:43:50Z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25915089BA064940983B544F2E34413B</vt:lpwstr>
  </property>
</Properties>
</file>