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Times New Roman" w:hAnsi="Times New Roman" w:eastAsia="仿宋_GB2312" w:cs="Times New Roman"/>
          <w:sz w:val="64"/>
          <w:szCs w:val="64"/>
        </w:rPr>
      </w:pPr>
    </w:p>
    <w:p>
      <w:pPr>
        <w:jc w:val="distribute"/>
        <w:rPr>
          <w:rFonts w:hint="default" w:ascii="Times New Roman" w:hAnsi="Times New Roman" w:eastAsia="仿宋_GB2312" w:cs="Times New Roman"/>
          <w:sz w:val="64"/>
          <w:szCs w:val="64"/>
        </w:rPr>
      </w:pPr>
    </w:p>
    <w:p>
      <w:pPr>
        <w:jc w:val="distribute"/>
        <w:rPr>
          <w:rFonts w:hint="default" w:ascii="Times New Roman" w:hAnsi="Times New Roman" w:eastAsia="仿宋_GB2312" w:cs="Times New Roman"/>
          <w:sz w:val="64"/>
          <w:szCs w:val="6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  <w:pict>
          <v:shape id="_x0000_i1025" o:spt="136" type="#_x0000_t136" style="height:54pt;width:414.6pt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重庆市万州区新乡镇人民政府电子公文" style="font-family:方正小标宋_GBK;font-size:36pt;v-text-align:center;"/>
            <w10:wrap type="none"/>
            <w10:anchorlock/>
          </v:shape>
        </w:pic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新乡府发〔20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号</w:t>
      </w:r>
    </w:p>
    <w:p>
      <w:pPr>
        <w:spacing w:line="460" w:lineRule="exact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64770</wp:posOffset>
                </wp:positionV>
                <wp:extent cx="5257165" cy="1016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16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5.1pt;height:0.8pt;width:413.95pt;z-index:251659264;mso-width-relative:page;mso-height-relative:page;" filled="f" stroked="t" coordsize="21600,21600" o:gfxdata="UEsDBAoAAAAAAIdO4kAAAAAAAAAAAAAAAAAEAAAAZHJzL1BLAwQUAAAACACHTuJAiDt0CdYAAAAI&#10;AQAADwAAAGRycy9kb3ducmV2LnhtbE2PS0/DMBCE70j8B2uRuLV2IjUKaZweQCDBjUJBvbnx5iHs&#10;dRS7D/49ywmOOzOa/abeXLwTJ5zjGEhDtlQgkNpgR+o1vL89LkoQMRmyxgVCDd8YYdNcX9WmsuFM&#10;r3japl5wCcXKaBhSmiopYzugN3EZJiT2ujB7k/ice2lnc+Zy72SuVCG9GYk/DGbC+wHbr+3Ra3j+&#10;wJ3d7V8eVsHZrPt8KmI3FFrf3mRqDSLhJf2F4Ref0aFhpkM4ko3CaViseEpiXeUg2C/z/A7EgYWs&#10;BNnU8v+A5gdQSwMEFAAAAAgAh07iQOoT9RcBAgAA9wMAAA4AAABkcnMvZTJvRG9jLnhtbK1TTa7T&#10;MBDeI3EHy3uapKIFRU3f4pWyQVAJOIBrO4kl/8njNu0luAASO1ixZM9teByDsRPK47HpgiycsWf8&#10;zXzfjFc3J6PJUQZQzja0mpWUSMudULZr6Pt32yfPKYHIrGDaWdnQswR6s378aDX4Ws5d77SQgSCI&#10;hXrwDe1j9HVRAO+lYTBzXlp0ti4YFnEbukIENiC60cW8LJfF4ILwwXEJgKeb0UknxHANoGtbxeXG&#10;8YORNo6oQWoWkRL0ygNd52rbVvL4pm1BRqIbikxjXjEJ2vu0FusVq7vAfK/4VAK7poQHnAxTFpNe&#10;oDYsMnII6h8oo3hw4No4484UI5GsCLKoygfavO2Zl5kLSg3+Ijr8P1j++rgLRAmcBEosM9jwu4/f&#10;fnz4/PP7J1zvvn4hVRJp8FBj7K3dhWkHfhcS41MbTPojF3LKwp4vwspTJBwPF/PFs2q5oISjryqr&#10;ZRa++HPZB4gvpTMkGQ3VyiberGbHVxAxIYb+DknH2pKhofPF0xL7yBlOYYvdR9N4ZAK2y5fBaSW2&#10;Sut0BUK3v9WBHBlOwnZb4pd4IfBfYSnLhkE/xmXXOCO9ZOKFFSSePWpk8WnQVIORghIt8SUlCwFZ&#10;HZnS10Riam3TBZnndCKahB6lTdbeiTP25+CD6noUJveiSB6ch1z9NLtp4O7v0b7/Xt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g7dAnWAAAACAEAAA8AAAAAAAAAAQAgAAAAIgAAAGRycy9kb3du&#10;cmV2LnhtbFBLAQIUABQAAAAIAIdO4kDqE/UXAQIAAPcDAAAOAAAAAAAAAAEAIAAAACUBAABkcnMv&#10;ZTJvRG9jLnhtbFBLBQYAAAAABgAGAFkBAACY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重庆市万州区新乡镇人民政府</w:t>
      </w:r>
    </w:p>
    <w:p>
      <w:pPr>
        <w:pStyle w:val="5"/>
        <w:keepNext w:val="0"/>
        <w:keepLines w:val="0"/>
        <w:widowControl w:val="0"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关于加强“五一”假期道路交通安全工作的通知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各村（居），各办、所、中心、执法大队，镇属企事业单位，客运公司：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为保障群众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假期平安出行，现就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假期道路交通安全重点工作通知如下：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一、围绕四个重点区域，加强分析研判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方正仿宋_GBK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“五一”假期是春节后第一个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天长假，群众出行意愿高，叠加高速公路免费、学生放假、农忙等因素，“四类事故风险”凸显：一是春夏农忙集中用工“伴生”事故风险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,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当前，农村农用物资运输、采茶种植中短途务工出行等活动频繁，超员违法载人事故风险上升。二是中短途集中出行带来的爆发风险，由于疫情影响，自驾短途出行较多，加之“五一”期间受高速免费政策刺激等，短途自驾游、返乡回乡游、探亲游、学生流等叠加，交通流将出现较大增长，超员、超速违法易发多发，自驾车辆因路况不熟引发事故风险增大。三是气候复杂多变引发的偶发性风险，据预测，今年春夏我镇气温偏高、降水偏多、汛期提前、灾害性天气偏重，农村漫水路桥事故风险上升。“五一”假期晴雨交替，高海拔山区易出现短时雨雾，给节日出行安全带来不利影响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日前，各村居各部门要围绕景区、农村、高速等重点区域，结合疫情防控相关要求与人员流动、车辆流向、事故规律、违法特点因素综合分析，制定交通安全管控措施，确保措施针对性、可操作性强。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二、围绕三类要素，抓好源头隐患清剿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日前，镇应急办、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执法大队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等部门，要对源头隐患进行一次全面清剿。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一是开展一次全面自查自纠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。督促指导运输企业、客货运站（场）以人车资质、违法处理和日常教育培训，动态监控值守、提醒、处罚，以及进出站（场）把关等为重点，开展一次全面自查自纠，及时消除安全隐患，严防超员超载车辆出站出场，杜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带病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上路。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期间，要督促客运企业安排安全员上路检查。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二是开展一次联合突击检查。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以辖区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两客一危一货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运输企业为重点，联合开展一次突击检查。对带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病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运行的人员、车辆和企业，该调整下车的一律调整下车，该停驶停运的一律停驶停运，该停业整顿的一律停业整顿。对检查发现的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黑车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黑企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，要坚决取缔、顶格处罚。严禁不合格的车、不合格的驾驶人参与“五一”道路旅客运输。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三是开展一次约谈警示。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对违法事故多发、隐患突出的高风险企业，开展一次联合警示约谈，定点敲打警示，督促问题整改，压实主体责任。对整改不力的企业，要提请挂牌整治并跟踪治理消号。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三、围绕三个重点，推动抓好排查治理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日前，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 w:bidi="ar"/>
        </w:rPr>
        <w:t>应急办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要对道路安全隐患进行一次全面排查治理。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一是开展一次季节性隐患再排查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。突出通往景区景点游玩车流集中道路，以临水临崖、急弯陡坡、桥梁、穿场过镇、事故多发等高风险路段为重点，针对暴风降雨，开展一次安全隐患再排查。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二是开展一次临时防护措施落实“回头看”。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假期前无法完成工程治理的，要推动落实一批临时防护措施。对采取临时安全措施不能保障安全的，要落实专人死看死守，必要时要报请镇政府封路禁行。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三是开展一次漫水路（桥）隐患专项排查。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要以责任公示牌和设施标识设置、应急处置机制建立运行为重点，对已治理的漫水桥（路）开展专项检查，查漏补缺整改问题，重大隐患要实施挂牌督办整改。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应急办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要督促景区经营企业加强景区内道路隐患排查，发现隐患及时治理；不能及时治理的，要坚决予以禁行。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四、围绕三大战场，强化协同联动管控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假期期间，各村居各部门要强化路面联动管控。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一是落实农村地区“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 w:bidi="ar"/>
        </w:rPr>
        <w:t>6+5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支力量”全员上路。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即日起，劝导站要全部启动，专职化劝导站每天上岗不少于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小时，其余劝导站不少于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小时。镇应急办、派出所要开展驻劝导站执法。村级路长以及综治专干要全员上路巡线，排查隐患，劝导交通违法。镇应急办、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执法大队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、农业服务中心要按照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四定一表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（定时间、定点位、定人员、定上岗时长，提前一周制定勤务排班表）要求，落实全员上路，加强联合检查，严查酒驾、两违等突出违法。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二是加强高速公路“一路三方”协同管控。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各部门要加强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一路三方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协作，落细应急救援准备、视频巡查、路面巡线等工作，协同联动做好交通拥堵、交通事故、恶劣天气等突发情况的联动处置。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三是落实景区景点“一景区方案”管控措施。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应急办、派出所要加强分析研判，对景点制定完善交通安全管理方案预案，并督促指导景区经营企业落实交通安全责任，安排人员加强交通秩序疏导。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五、围绕三大整治，抓好联合交安执法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各部门开展好交安联合执法行动。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一是开展一次全镇交安集中联合整治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。按照区道安办要求，组织开展好交安行动，各部门以及农村“六支力量”要加强联合执法检查，集中整治非法营运、农村两违、酒驾等易肇事肇祸违法。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二是开展一次动态监控联合执法专项整治。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应急办要严格按照《道路运输车辆动态监督管理办法》，深入辖区“两客一危”企业，采取上门调取、核查动态监控数据，加大对超速、疲劳驾驶、不按规定线路行驶、动态监控装置应装未装，以及人为干扰、屏蔽信号等违法违规行为的联合执法力度。对动态监管制度不落实、弄虚作假的，坚决依法查处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六、围绕三类群体，广泛开展分众宣传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日前，应急办要强化道路交通安全宣传警示。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一是针对自驾群体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，要落实好“两公布一提示”，公布辖区危险路段和事故多发点段，提示节日出行注意事项。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 w:bidi="ar"/>
        </w:rPr>
        <w:t>各村居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要依托广播、大喇叭、短信等宣传平台做好景区计划容客量和现有客流量的提示，引导群众合理选择出行时间、景点和线路。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二是针对交通参与者，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要依托农村劝导站和所有村社宣传阵地，通过播放警示片、发放宣传资料，粘贴警示海报等方式，发挥阵地宣传教育作用。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三是针对重点对象，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对重点驾驶人、运输企业负责人、安全管理责任人等重点人群，要点对点推送恶劣天气、案例警示、风险预警等安全提示信息，督促安全驾驶、严格管理，督检“三超一疲劳”违法行为。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 w:bidi="ar"/>
        </w:rPr>
        <w:t>应急办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对辖区种植、果园茶园、农村农场等农村务工出行重点企业单位，主动上门打招呼、做警示。要积极发动村社干部，全面掌握群众“红白喜事”动态，上门提醒不在路边办婚礼、摆宴席，严格遵守交通法律法规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七、抓好三级督导，确保各项措施落地见效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镇级层面：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镇应急办将采取系统巡查与实地检查相结合的方式，对“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6+5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”支力量履职作为、预警落实等进行动态巡查，及时整改问题。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村级层面：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各村居劝导站要上路进行交通安全劝导。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凡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期间因履职不到位发生较大事故的，将严肃追责问责。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　　附件：交安行动要求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496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496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righ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重庆市万州区新乡镇人民政府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632" w:firstLine="4800" w:firstLineChars="15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2022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/>
        <w:jc w:val="right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right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pBdr>
          <w:top w:val="single" w:color="auto" w:sz="4" w:space="0"/>
          <w:left w:val="none" w:color="auto" w:sz="0" w:space="0"/>
          <w:bottom w:val="single" w:color="auto" w:sz="8" w:space="1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right="0" w:firstLine="140" w:firstLineChars="5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重庆市万州区新乡镇党政办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 xml:space="preserve">             2022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日印发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707070"/>
          <w:kern w:val="0"/>
          <w:sz w:val="32"/>
          <w:szCs w:val="32"/>
          <w:lang w:val="en-US" w:eastAsia="zh-CN" w:bidi="ar"/>
        </w:rPr>
        <w:br w:type="page"/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交安行动要求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一、抓好分析研判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 w:bidi="ar"/>
        </w:rPr>
        <w:t>各村居各部门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要根据“五一”假期出行特点，全面深入分析研判，找准高风险、大流量、易出事的区域、路段，针对性部署“交安行动”执法站点、巡逻线路，提升工作针对性。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二、明确行动重点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紧盯重点车型、重点违法、重点路段、重点时段。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重点车型，包括：客运车、货车、变型拖拉机、三轮车、面包车、摩托车等。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重点违法，包括：酒驾、超员、超限超载、违法载人等。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重点路段，包括：场镇口、多条道路交叉口、农村车辆通行量大路段等。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重点时段。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点至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点的上午出行高峰时段，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分的下午出行高峰时段，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分的夜间聚会结束高峰时段。要根据不同时段查处违法行为的需要，灵活设置执勤点，增强查处效能。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3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同时，要联合相关部门对危化品运输车，严格落实源头管理“四必进、七必查”要求，扎实开展连接高速公路的路段的集中整治，有效防范事故发生。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三、扩大行动规模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各部门、派出所、劝导员参与交安行动，增加行动人员，增设执勤站点，扩大行动规模，织密管控网络。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四、延长行动时长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此次交安行动要延长工作时长，从早上持续到夜间，根据不同时段的道路交通违法特点进行针对性部署和查处。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早上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，针对旅游、赶场等特点，重点查处超员、非法营运等违法；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下午，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针对搭便车等特点，重点查处违法载人、超员等违法；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夜间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，针对聚餐饮酒、货车集中出行等特点，重点查处酒驾、超限超载等违法。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五、增强警示宣传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加强宣传提示。通过大喇叭、广播、微信等宣传平台，提醒不酒驾、不超员、不违法载人、不超限超载，提示将组织“交安行动”，集中查处严重交通违法行为。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用好有奖举报。提前印制“有奖举报”的举报电话、奖励标准，粘贴在学校、餐饮、工地、企业、车站等场所，鼓励群众积极举报严重交通违法行为。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84" w:firstLineChars="1183"/>
        <w:jc w:val="righ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84" w:firstLineChars="1183"/>
        <w:jc w:val="righ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adjustRightInd/>
        <w:snapToGrid/>
        <w:spacing w:line="55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adjustRightInd/>
        <w:snapToGrid/>
        <w:spacing w:line="55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ind w:firstLine="64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ODZiNTg3YWQ1YjlkNzdiOGE4OTIwMTFhOTUwYmIifQ=="/>
  </w:docVars>
  <w:rsids>
    <w:rsidRoot w:val="485D1F17"/>
    <w:rsid w:val="026D0C01"/>
    <w:rsid w:val="07A231A8"/>
    <w:rsid w:val="081E467C"/>
    <w:rsid w:val="0C4102B1"/>
    <w:rsid w:val="14BD4F77"/>
    <w:rsid w:val="15697AE0"/>
    <w:rsid w:val="2389276E"/>
    <w:rsid w:val="2D8A2309"/>
    <w:rsid w:val="3DD4381E"/>
    <w:rsid w:val="485D1F17"/>
    <w:rsid w:val="62DC4E06"/>
    <w:rsid w:val="72E01F77"/>
    <w:rsid w:val="7F7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paragraph" w:customStyle="1" w:styleId="10">
    <w:name w:val="一级标题"/>
    <w:basedOn w:val="1"/>
    <w:qFormat/>
    <w:uiPriority w:val="0"/>
    <w:pPr>
      <w:ind w:firstLine="640" w:firstLineChars="200"/>
      <w:jc w:val="left"/>
    </w:pPr>
    <w:rPr>
      <w:rFonts w:ascii="方正黑体_GBK" w:eastAsia="方正黑体_GBK"/>
      <w:szCs w:val="32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3338</Words>
  <Characters>3367</Characters>
  <Lines>1</Lines>
  <Paragraphs>1</Paragraphs>
  <TotalTime>3</TotalTime>
  <ScaleCrop>false</ScaleCrop>
  <LinksUpToDate>false</LinksUpToDate>
  <CharactersWithSpaces>3412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2022-01-05T08:36:00Z</dcterms:created>
  <dc:creator>Administrator</dc:creator>
  <cp:lastModifiedBy>Administrator</cp:lastModifiedBy>
  <cp:lastPrinted>2022-01-11T08:00:00Z</cp:lastPrinted>
  <dcterms:modified xsi:type="dcterms:W3CDTF">2022-05-06T09:03:39Z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FB7C77618F994438B7E4E04FD7BE855A</vt:lpwstr>
  </property>
</Properties>
</file>