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方正黑体_GBK" w:cs="Times New Roman"/>
          <w:spacing w:val="-6"/>
          <w:sz w:val="32"/>
          <w:szCs w:val="64"/>
        </w:rPr>
      </w:pPr>
    </w:p>
    <w:p>
      <w:pPr>
        <w:spacing w:line="520" w:lineRule="exact"/>
        <w:rPr>
          <w:rFonts w:hint="default" w:ascii="Times New Roman" w:hAnsi="Times New Roman" w:eastAsia="方正黑体_GBK" w:cs="Times New Roman"/>
          <w:w w:val="36"/>
          <w:sz w:val="32"/>
          <w:szCs w:val="150"/>
        </w:rPr>
      </w:pPr>
    </w:p>
    <w:p>
      <w:pPr>
        <w:spacing w:line="520" w:lineRule="exact"/>
        <w:rPr>
          <w:rFonts w:hint="default" w:ascii="Times New Roman" w:hAnsi="Times New Roman" w:eastAsia="方正黑体_GBK" w:cs="Times New Roman"/>
          <w:w w:val="36"/>
          <w:sz w:val="32"/>
          <w:szCs w:val="150"/>
        </w:rPr>
      </w:pPr>
    </w:p>
    <w:p>
      <w:pPr>
        <w:spacing w:line="640" w:lineRule="exact"/>
        <w:jc w:val="distribute"/>
        <w:rPr>
          <w:rFonts w:hint="default" w:ascii="Times New Roman" w:hAnsi="Times New Roman" w:eastAsia="方正大标宋简体" w:cs="Times New Roman"/>
          <w:w w:val="36"/>
          <w:sz w:val="150"/>
          <w:szCs w:val="150"/>
        </w:rPr>
      </w:pPr>
    </w:p>
    <w:p>
      <w:pPr>
        <w:jc w:val="distribute"/>
        <w:rPr>
          <w:rFonts w:hint="default" w:ascii="Times New Roman" w:hAnsi="Times New Roman" w:eastAsia="仿宋_GB2312" w:cs="Times New Roman"/>
          <w:sz w:val="64"/>
          <w:szCs w:val="64"/>
        </w:rPr>
      </w:pPr>
      <w:r>
        <w:rPr>
          <w:rFonts w:hint="default" w:ascii="Times New Roman" w:hAnsi="Times New Roman" w:eastAsia="方正大标宋简体" w:cs="Times New Roman"/>
          <w:w w:val="33"/>
          <w:sz w:val="150"/>
          <w:szCs w:val="150"/>
        </w:rPr>
        <w:pict>
          <v:shape id="_x0000_i1025" o:spt="136" type="#_x0000_t136" style="height:54pt;width:441.75pt;" fillcolor="#FF0000" filled="t" stroked="t" coordsize="21600,21600">
            <v:path/>
            <v:fill on="t" focussize="0,0"/>
            <v:stroke weight="0pt" color="#FF0000"/>
            <v:imagedata o:title=""/>
            <o:lock v:ext="edit" text="f"/>
            <v:textpath on="t" fitshape="t" fitpath="t" trim="t" xscale="f" string="重庆市万州区太龙镇政府文件" style="font-family:方正小标宋_GBK;font-size:36pt;v-text-align:center;"/>
            <w10:wrap type="none"/>
            <w10:anchorlock/>
          </v:shape>
        </w:pict>
      </w:r>
    </w:p>
    <w:p>
      <w:pPr>
        <w:spacing w:line="52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2550"/>
          <w:tab w:val="center" w:pos="4422"/>
        </w:tabs>
        <w:jc w:val="left"/>
        <w:rPr>
          <w:rFonts w:hint="default" w:ascii="Times New Roman" w:hAnsi="Times New Roman" w:eastAsia="方正仿宋_GBK" w:cs="Times New Roman"/>
          <w:sz w:val="32"/>
        </w:rPr>
      </w:pPr>
    </w:p>
    <w:p>
      <w:pPr>
        <w:tabs>
          <w:tab w:val="left" w:pos="2550"/>
          <w:tab w:val="center" w:pos="4422"/>
        </w:tabs>
        <w:jc w:val="center"/>
        <w:rPr>
          <w:rFonts w:hint="default" w:ascii="Times New Roman" w:hAnsi="Times New Roman" w:eastAsia="方正楷体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太龙府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发</w:t>
      </w:r>
      <w:r>
        <w:rPr>
          <w:rFonts w:hint="default" w:ascii="Times New Roman" w:hAnsi="Times New Roman" w:cs="Times New Roman"/>
          <w:sz w:val="32"/>
        </w:rPr>
        <w:t>〔20</w:t>
      </w:r>
      <w:r>
        <w:rPr>
          <w:rFonts w:hint="default" w:ascii="Times New Roman" w:hAnsi="Times New Roman" w:cs="Times New Roman"/>
          <w:sz w:val="32"/>
          <w:lang w:val="en-US" w:eastAsia="zh-CN"/>
        </w:rPr>
        <w:t>21</w:t>
      </w:r>
      <w:r>
        <w:rPr>
          <w:rFonts w:hint="default" w:ascii="Times New Roman" w:hAnsi="Times New Roman" w:cs="Times New Roman"/>
          <w:sz w:val="32"/>
        </w:rPr>
        <w:t>〕</w:t>
      </w:r>
      <w:r>
        <w:rPr>
          <w:rFonts w:hint="default" w:ascii="Times New Roman" w:hAnsi="Times New Roman" w:cs="Times New Roman"/>
          <w:sz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</w:rPr>
        <w:t>号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60070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0pt;margin-top:5pt;height:0pt;width:441pt;z-index:251658240;mso-width-relative:page;mso-height-relative:page;" filled="f" stroked="t" coordsize="21600,21600" o:gfxdata="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Dk2vdc0QAAAAYBAAAPAAAA&#10;AAAAAAEAIAAAADgAAABkcnMvZG93bnJldi54bWxQSwECFAAUAAAACACHTuJAOoQl4M0BAACcAwAA&#10;DgAAAAAAAAABACAAAAA2AQAAZHJzL2Uyb0RvYy54bWxQSwUGAAAAAAYABgBZAQAAdQ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</w:rPr>
        <w:t xml:space="preserve"> </w:t>
      </w:r>
    </w:p>
    <w:p>
      <w:pPr>
        <w:snapToGrid w:val="0"/>
        <w:spacing w:line="579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0"/>
          <w:w w:val="10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 w:color="auto"/>
        </w:rPr>
        <w:t>重庆市万州区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 w:color="auto"/>
          <w:lang w:eastAsia="zh-CN"/>
        </w:rPr>
        <w:t>太龙镇人民政府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0"/>
          <w:w w:val="1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20"/>
          <w:w w:val="100"/>
          <w:sz w:val="44"/>
          <w:szCs w:val="44"/>
          <w:highlight w:val="none"/>
        </w:rPr>
        <w:t>关于印发《万州区</w:t>
      </w:r>
      <w:r>
        <w:rPr>
          <w:rFonts w:hint="default" w:ascii="Times New Roman" w:hAnsi="Times New Roman" w:eastAsia="方正小标宋_GBK" w:cs="Times New Roman"/>
          <w:color w:val="000000"/>
          <w:spacing w:val="-20"/>
          <w:w w:val="100"/>
          <w:sz w:val="44"/>
          <w:szCs w:val="44"/>
          <w:highlight w:val="none"/>
          <w:lang w:eastAsia="zh-CN"/>
        </w:rPr>
        <w:t>太龙镇</w:t>
      </w:r>
      <w:r>
        <w:rPr>
          <w:rFonts w:hint="default" w:ascii="Times New Roman" w:hAnsi="Times New Roman" w:eastAsia="方正小标宋_GBK" w:cs="Times New Roman"/>
          <w:color w:val="000000"/>
          <w:spacing w:val="-20"/>
          <w:w w:val="100"/>
          <w:sz w:val="44"/>
          <w:szCs w:val="44"/>
          <w:highlight w:val="none"/>
        </w:rPr>
        <w:t>第十</w:t>
      </w:r>
      <w:r>
        <w:rPr>
          <w:rFonts w:hint="default" w:ascii="Times New Roman" w:hAnsi="Times New Roman" w:eastAsia="方正小标宋_GBK" w:cs="Times New Roman"/>
          <w:color w:val="000000"/>
          <w:spacing w:val="-20"/>
          <w:w w:val="100"/>
          <w:sz w:val="44"/>
          <w:szCs w:val="44"/>
          <w:highlight w:val="none"/>
          <w:lang w:eastAsia="zh-CN"/>
        </w:rPr>
        <w:t>一</w:t>
      </w:r>
      <w:r>
        <w:rPr>
          <w:rFonts w:hint="default" w:ascii="Times New Roman" w:hAnsi="Times New Roman" w:eastAsia="方正小标宋_GBK" w:cs="Times New Roman"/>
          <w:color w:val="000000"/>
          <w:spacing w:val="-20"/>
          <w:w w:val="100"/>
          <w:sz w:val="44"/>
          <w:szCs w:val="44"/>
          <w:highlight w:val="none"/>
        </w:rPr>
        <w:t>届村</w:t>
      </w:r>
      <w:r>
        <w:rPr>
          <w:rFonts w:hint="default" w:ascii="Times New Roman" w:hAnsi="Times New Roman" w:eastAsia="方正小标宋_GBK" w:cs="Times New Roman"/>
          <w:color w:val="000000"/>
          <w:spacing w:val="-20"/>
          <w:w w:val="100"/>
          <w:sz w:val="44"/>
          <w:szCs w:val="44"/>
          <w:highlight w:val="none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color w:val="000000"/>
          <w:spacing w:val="-20"/>
          <w:w w:val="100"/>
          <w:sz w:val="44"/>
          <w:szCs w:val="44"/>
          <w:highlight w:val="none"/>
        </w:rPr>
        <w:t>居</w:t>
      </w:r>
      <w:r>
        <w:rPr>
          <w:rFonts w:hint="default" w:ascii="Times New Roman" w:hAnsi="Times New Roman" w:eastAsia="方正小标宋_GBK" w:cs="Times New Roman"/>
          <w:color w:val="000000"/>
          <w:spacing w:val="-20"/>
          <w:w w:val="100"/>
          <w:sz w:val="44"/>
          <w:szCs w:val="44"/>
          <w:highlight w:val="none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color w:val="000000"/>
          <w:spacing w:val="-20"/>
          <w:w w:val="100"/>
          <w:sz w:val="44"/>
          <w:szCs w:val="44"/>
          <w:highlight w:val="none"/>
        </w:rPr>
        <w:t>民委员会</w:t>
      </w:r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sz w:val="44"/>
          <w:szCs w:val="44"/>
          <w:highlight w:val="none"/>
        </w:rPr>
        <w:t>换届选举工作方案》的通知</w:t>
      </w:r>
    </w:p>
    <w:bookmarkEnd w:id="0"/>
    <w:p>
      <w:pPr>
        <w:snapToGrid w:val="0"/>
        <w:spacing w:line="579" w:lineRule="exact"/>
        <w:ind w:firstLine="880" w:firstLineChars="200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</w:rPr>
        <w:t>各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  <w:lang w:eastAsia="zh-CN"/>
        </w:rPr>
        <w:t>村（居）民委员会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</w:rPr>
        <w:t>现将《万州区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  <w:lang w:eastAsia="zh-CN"/>
        </w:rPr>
        <w:t>太龙龙镇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</w:rPr>
        <w:t>届村（居）民委员会换届选举工作方案》印发你们，请结合实际，认真抓好贯彻落实。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eastAsia="方正仿宋_GBK" w:cs="Times New Roman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</w:rPr>
        <w:t>重庆市万州区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  <w:lang w:eastAsia="zh-CN"/>
        </w:rPr>
        <w:t>太龙镇人民政府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800" w:firstLineChars="25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 w:color="auto"/>
        </w:rPr>
        <w:t>重庆市万州区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 w:color="auto"/>
          <w:lang w:eastAsia="zh-CN"/>
        </w:rPr>
        <w:t>太龙镇人民政府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 w:color="auto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 w:color="auto"/>
        </w:rPr>
        <w:t>第十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 w:color="auto"/>
          <w:lang w:eastAsia="zh-CN"/>
        </w:rPr>
        <w:t>一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 w:color="auto"/>
        </w:rPr>
        <w:t>届村（居）民委员会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 w:color="auto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 w:color="auto"/>
        </w:rPr>
        <w:t>换届选举工作方案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4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年我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届村民委员会、居民委员会（以下简称村（居）委会）任期届满，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依法进行第十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届村（居）委会换届选举。根据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《中华人民共和国村民委员会组织法》《中华人民共和国城市居民委员会组织法》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《重庆市村民委员会选举办法》《重庆市居民委员会选举办法》以及《中共重庆市万州区委办公室 重庆市万州区人民政府办公室关于认真做好全区村（社区）“两委”换届工作的通知》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（万州委办发〔20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号）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精神，结合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本镇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实际，制定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本工作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 w:color="auto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坚持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以习近平新时代中国特色社会主义思想为指导，认真贯彻党的十九大和十九届二中、三中、四中、五中全会精神，在党组织的领导下，有序推进村（居）委会换届，确保选出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政治强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素质高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作风硬的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村（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）委会班子，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  <w:t>全面实施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“十四五”规划，巩固脱贫成果、推动乡村振兴、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  <w:t>实施生态、休闲、宜居太龙战略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提供坚强组织保证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 w:color="auto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 w:color="auto"/>
        </w:rPr>
        <w:t>、</w:t>
      </w:r>
      <w:r>
        <w:rPr>
          <w:rFonts w:hint="default" w:ascii="Times New Roman" w:hAnsi="Times New Roman" w:eastAsia="方正黑体_GBK" w:cs="Times New Roman"/>
          <w:snapToGrid w:val="0"/>
          <w:sz w:val="32"/>
        </w:rPr>
        <w:t>政策要求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40" w:lineRule="exact"/>
        <w:ind w:firstLine="960" w:firstLineChars="3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</w:rPr>
        <w:t>（一）合理设置职数。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是村（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）民委员会职数设置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 w:color="auto"/>
          <w:lang w:eastAsia="zh-CN"/>
        </w:rPr>
        <w:t>召开村（居）民代表会议确定，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太阳溪社区、大田社区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、大旗村拟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设委员7名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万丰村、五塝村、横山村、蓼叶村、楠木村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仙鹤村、龙滩村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村民委员会拟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设委员5名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村（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）务监督委员会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val="en-US" w:eastAsia="zh-CN"/>
        </w:rPr>
        <w:t>3人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组成，其中主任1人、委员2人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具体职数召开村（居）民会议或村（居）民代表会议确定。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  <w:shd w:val="clear" w:color="auto" w:fill="auto"/>
        </w:rPr>
        <w:t>是村（社区）专职干部职数设置。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太阳溪社区、大田社区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设专职干部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五塝村、横山村、蓼叶村、大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旗村、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楠木村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设专职干部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5名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仙鹤村、龙滩村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、万丰村设专职干部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4名，各村另配1名本土人才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shd w:val="clear" w:color="auto" w:fill="auto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3"/>
          <w:szCs w:val="33"/>
          <w:highlight w:val="none"/>
          <w:u w:val="none" w:color="auto"/>
          <w:shd w:val="clear" w:color="auto" w:fill="auto"/>
          <w:lang w:val="en-US" w:eastAsia="zh-CN"/>
        </w:rPr>
        <w:t>三是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</w:rPr>
        <w:t>明确候选人条件。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坚持正确的用人导向，注重选用思想政治素质好、道德品行好、带富能力强、协调能力强，公道正派、廉洁自律，热心为群众服务的人。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u w:val="none" w:color="auto"/>
        </w:rPr>
        <w:t>坚决不选党性不强、作风不实的人，不选不讲正气、不敢担当的人，不选办事不公、优亲厚友的人，不选侵占集体利益、吃拿卡要的人，不选大操大办、变相敛财的人，不选不履行职责、无所作为的人，不选拉票贿选、造谣诬告的人，不选扰乱社会秩序、违法犯罪的人，不选参与家族宗族势力、充当“村霸”欺压群众的人，不选涉黑涉恶涉邪教和参与非法宗教的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u w:val="none" w:color="auto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原则上每个村（居）委会中至少有1名35岁以下的年轻干部，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进村委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成员一般应具有高中（中专）以上文化程度。新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进社区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成员一般应具有大专以上文化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度。村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（居）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委会中至少要有1名女性成员。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村（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）“两委”成员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  <w:t>应当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交叉任职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实行村（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）“两委”成员近亲属回避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村（居）委会成员、村（居）民代表中党员应当占一定比例。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</w:rPr>
        <w:t>拓宽选人范围。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对村委会成员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从</w:t>
      </w:r>
      <w:r>
        <w:rPr>
          <w:rFonts w:hint="default" w:ascii="Times New Roman" w:hAnsi="Times New Roman" w:eastAsia="方正仿宋_GBK" w:cs="Times New Roman"/>
          <w:color w:val="auto"/>
          <w:kern w:val="33"/>
          <w:sz w:val="33"/>
          <w:szCs w:val="33"/>
          <w:highlight w:val="none"/>
          <w:u w:val="none" w:color="auto"/>
        </w:rPr>
        <w:t>致富能手、外出务工经商返乡人员等中选拔，对</w:t>
      </w:r>
      <w:r>
        <w:rPr>
          <w:rFonts w:hint="default" w:ascii="Times New Roman" w:hAnsi="Times New Roman" w:eastAsia="方正仿宋_GBK" w:cs="Times New Roman"/>
          <w:color w:val="auto"/>
          <w:kern w:val="33"/>
          <w:sz w:val="33"/>
          <w:szCs w:val="33"/>
          <w:highlight w:val="none"/>
          <w:u w:val="none" w:color="auto"/>
          <w:lang w:eastAsia="zh-CN"/>
        </w:rPr>
        <w:t>居委会</w:t>
      </w:r>
      <w:r>
        <w:rPr>
          <w:rFonts w:hint="default" w:ascii="Times New Roman" w:hAnsi="Times New Roman" w:eastAsia="方正仿宋_GBK" w:cs="Times New Roman"/>
          <w:color w:val="auto"/>
          <w:kern w:val="33"/>
          <w:sz w:val="33"/>
          <w:szCs w:val="33"/>
          <w:highlight w:val="none"/>
          <w:u w:val="none" w:color="auto"/>
        </w:rPr>
        <w:t>成员，注重从高校毕业生、专业社工、志愿者中选拔</w:t>
      </w:r>
      <w:r>
        <w:rPr>
          <w:rFonts w:hint="default" w:ascii="Times New Roman" w:hAnsi="Times New Roman" w:eastAsia="方正仿宋_GBK" w:cs="Times New Roman"/>
          <w:color w:val="auto"/>
          <w:kern w:val="33"/>
          <w:sz w:val="33"/>
          <w:szCs w:val="33"/>
          <w:highlight w:val="none"/>
          <w:u w:val="none" w:color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33"/>
          <w:sz w:val="33"/>
          <w:szCs w:val="33"/>
          <w:highlight w:val="none"/>
          <w:u w:val="none" w:color="auto"/>
          <w:lang w:val="en-US" w:eastAsia="zh-CN"/>
        </w:rPr>
        <w:t>社区民警</w:t>
      </w:r>
      <w:r>
        <w:rPr>
          <w:rFonts w:hint="default" w:ascii="Times New Roman" w:hAnsi="Times New Roman" w:eastAsia="方正仿宋_GBK" w:cs="Times New Roman"/>
          <w:color w:val="auto"/>
          <w:kern w:val="33"/>
          <w:sz w:val="33"/>
          <w:szCs w:val="33"/>
          <w:highlight w:val="none"/>
          <w:u w:val="none" w:color="auto"/>
        </w:rPr>
        <w:t>依法依规进入社区</w:t>
      </w:r>
      <w:r>
        <w:rPr>
          <w:rFonts w:hint="default" w:ascii="Times New Roman" w:hAnsi="Times New Roman" w:eastAsia="方正仿宋_GBK" w:cs="Times New Roman"/>
          <w:color w:val="auto"/>
          <w:kern w:val="33"/>
          <w:sz w:val="33"/>
          <w:szCs w:val="33"/>
          <w:highlight w:val="none"/>
          <w:u w:val="none" w:color="auto"/>
          <w:lang w:eastAsia="zh-CN"/>
        </w:rPr>
        <w:t>居委会。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注重将村党组织纪委书记或纪检委员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  <w:t>推选为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村（居）务监督委员会主任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</w:rPr>
        <w:t>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未进入村（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）委会的党组织成员、老党员、老干部、推选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为村（居）务监督委员会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成员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。积极推荐符合条件的群团组织负责人依法依规按程序推选为村（居）委会成员候选人。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</w:rPr>
        <w:t>严格选民登记。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按照法律法规规定，以选举日为截至日期，年满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十八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周岁的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村（居）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登记为选民，但是依照法律被剥夺政治权利的人除外。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在农村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，为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户籍在本村并在本村居住的村民；户籍在本村，但是不在本村居住，本人表示参加选举的村民；户籍不在本村，但是在本村居住一年以上，或者在本村村级组织中工作一年以上，本人申请参加选举，并且经村民会议或者村民代表会议同意参加选举的公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（四）选举方式。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村（居）民委员会实行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在党组织领导下，</w:t>
      </w:r>
      <w:r>
        <w:rPr>
          <w:rFonts w:hint="default" w:ascii="Times New Roman" w:hAnsi="Times New Roman" w:eastAsia="方正仿宋_GBK" w:cs="Times New Roman"/>
          <w:kern w:val="33"/>
          <w:sz w:val="32"/>
          <w:szCs w:val="32"/>
        </w:rPr>
        <w:t>村（居）民代表会议推选好村（居）民选举委员会，引导城乡居民推选政治强、素质好、群众公认的人员进入村（居）民选举委员会，把村（社区）党组织书记依法推选为村（居）民选举委员会主任</w:t>
      </w:r>
      <w:r>
        <w:rPr>
          <w:rFonts w:hint="default" w:ascii="Times New Roman" w:hAnsi="Times New Roman" w:eastAsia="方正仿宋_GBK" w:cs="Times New Roman"/>
          <w:kern w:val="33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kern w:val="33"/>
          <w:sz w:val="32"/>
          <w:szCs w:val="32"/>
        </w:rPr>
        <w:t>动员引导村（居）民进行选民登记</w:t>
      </w:r>
      <w:r>
        <w:rPr>
          <w:rFonts w:hint="default" w:ascii="Times New Roman" w:hAnsi="Times New Roman" w:eastAsia="方正仿宋_GBK" w:cs="Times New Roman"/>
          <w:kern w:val="33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kern w:val="33"/>
          <w:sz w:val="32"/>
          <w:szCs w:val="32"/>
        </w:rPr>
        <w:t>村（居）民委员会实行直接选举</w:t>
      </w:r>
      <w:r>
        <w:rPr>
          <w:rFonts w:hint="default" w:ascii="Times New Roman" w:hAnsi="Times New Roman" w:eastAsia="方正仿宋_GBK" w:cs="Times New Roman"/>
          <w:kern w:val="33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 w:color="auto"/>
        </w:rPr>
        <w:t>三、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 w:color="auto"/>
          <w:lang w:eastAsia="zh-CN"/>
        </w:rPr>
        <w:t>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第十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届村（居）委会换届选举工作从今年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上旬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开始启动，到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基本结束，分为准备阶段、组织选举阶段、建章立制和总结阶段3个阶段。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sz w:val="32"/>
          <w:szCs w:val="32"/>
        </w:rPr>
        <w:t>5月10日前完成8个村（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sz w:val="32"/>
          <w:szCs w:val="32"/>
        </w:rPr>
        <w:t>）民委员会换届选举，大旗、蓼叶两个村因跨村交流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sz w:val="32"/>
          <w:szCs w:val="32"/>
          <w:lang w:eastAsia="zh-CN"/>
        </w:rPr>
        <w:t>任职，实行“一肩挑”人选不到一年时间，于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sz w:val="32"/>
          <w:szCs w:val="32"/>
          <w:lang w:val="en-US" w:eastAsia="zh-CN"/>
        </w:rPr>
        <w:t>11月30日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sz w:val="32"/>
          <w:szCs w:val="32"/>
        </w:rPr>
        <w:t>换届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</w:rPr>
        <w:t>（一）准备阶段（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2021年1月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  <w:lang w:eastAsia="zh-CN"/>
        </w:rPr>
        <w:t>至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</w:rPr>
        <w:t>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  <w:lang w:eastAsia="zh-CN"/>
        </w:rPr>
        <w:t>底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1.开展调查摸底。各村（居）委会换届选举工作，对现任村（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）班子情况进行认真分析和研判，摸清村和社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人口、组织建设等基本情况；摸清群众对换届选举的看法、期待和意见建议；针对调查摸底情况，要深入分析影响选举的各种因素，预测可能出现的问题，要列出清单，做到一村（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）一案，确保换届选举风清气正。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做好动员部署。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本镇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要根据全区的统一部署，结合实际，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2021年1月底前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制定选举工作方案，及时安排落实本辖区村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委会换届选举的各项工作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召开第十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届村（居）委会换届选举工作会议，统一部署本辖区的选举工作任务，做到上下一致，统筹推进。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加强业务培训。切实抓好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各村（居）委会换届工作指导组人员、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（居）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民选举委员会成员、负责选举工作的人员全面掌握村（居）委会选举的法律法规和相关政策，熟悉换届选举的程序和方法步骤，切实提高指导选举工作的能力和实际操作的规范化水平。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抓好民主评议和经济责任审计。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auto"/>
        </w:rPr>
        <w:t>由村（居）务监督委员会主持，对第十届村（居）委会成员、财政给予补贴的聘用人员进行民主评议，重点进行任期目标总结和群众满意度测评，评议结果应当按规定公开，作为村（居）民推荐候选人的依据和参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2021年1月20日前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做好第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届村（居）委会成员离任经济责任审计工作，对任职期间的财务收支、集体资产管理使用情况进行全面审计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审计结果应在村（居）民选举委员会推选产生三日前张榜公布。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/>
          <w:iCs/>
          <w:color w:val="0000FF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</w:rPr>
        <w:t>（二）组织选举阶段（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2021年3月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  <w:lang w:eastAsia="zh-CN"/>
        </w:rPr>
        <w:t>至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</w:rPr>
        <w:t>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成立村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（居）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民选举委员会。各村（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）按照《重庆市村民委员会选举办法》的有关规定，推选产生村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（居）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民选举委员会，主持选举工作。按照民主程序将村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（居）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党组织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书记依法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推选为村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（居）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民选举委员会主任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，将组织放心、群众认可的党员骨干依法推选为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（居）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民选举委员会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副主任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，发挥党组织的领导核心作用。村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（居）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民选举委员会成员被确定为村（居）委会成员候选人的，其选举委员会成员职务自行终止，出现的缺额，按原推选时得票多的依次递补或另行推选，并及时公告。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2.做好选民登记。具有选举权和被选举权的村（居）民，要严格按照《重庆市村民委员会选举办法》全面准确进行登记，并按规定要求予以公布，做到不错登、不重登、不漏登，保证选民都能依法行使自己的选举权和被选举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3.抓好候选人提名。在候选人提名时，严格按照法定程序和候选人条件，把遵守宪法、法律、法规和国家政策；身体健康、有文化、有组织领导能力；廉洁奉公、公道正派、作风民主；致富和带富能力强、热心为村（居）民服务、群众拥护，符合新形势下村（居）委会工作要求的优秀人才提名为候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召开选举大会。全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第十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届村（居）委会选举日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建议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2020年5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0日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，具体选举日由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（居）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民选举委员会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召开村（居）民会议或村（居）民代表会议确定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选举大会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必须实行封闭管理，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设立选票发放处、秘密写票处、选票代写处和投票处。严格执行委托投票有关规定，禁止投票现场临时委托。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所用村（居）按原建制前设立分会场（投票站）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。投票结束后，将所有票箱集中到主会场当众验证开箱，公开唱票、计票，当场公布选举结果，封存选票、签章，在完成计票的当日张榜公布，并报镇政府备案。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做好新老村（居）委会工作交接。新一届村（居）委会产生后，要按照相关规定，组织监督上届村（居）委会在10日内向新一届村（居）委会移交印章、办公场所、办公用具、集体财务账册、集体资产、工作档案以及其他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抓好其他有关人员的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推选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。新一届村（居）委会产生后，应当在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十日内依法及时组织新一届村（居）务监督委员会成员、村（居）民小组长、村（居）民代表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推选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，组织产生村（居）委会下属委员会。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</w:rPr>
        <w:t>（三）建章立制和总结阶段（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2021年6月底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健全完善规章制度。新一届村（居）委会产生后，研究制定本届村（居）委会任期目标和工作规划，指导村（居）委会修订村（居）民自治章程、村规民约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（居民公约）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、村（居）民会议制度、村（居）民代表会议制度、村（居）务公开制度、村（居）财务管理制度、民主评议制度等，使村（居）委会工作实现制度化、规范化。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规范档案整理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。换届选举工作结束后，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各村（居）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要及时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规范完善档案资料的收集整理，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选举遗留问题，要及时采取措施解决，上报选举工作总结。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</w:rPr>
        <w:t>（一）切实加强组织领导。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村（居）委会换届选举是一项涉及面广、政策性强和敏感度高的工作，是全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人民群众政治生活中的一件大事，关系到基层社会的稳定。村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（居）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党组织负责人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在村（居）委会换届选举中充分发挥领导核心作用，要认真履职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，成立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选举工作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专班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，配齐配强工作人员，精心组织、有条不紊地把这项工作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做精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做细做实，确保完成任务。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</w:rPr>
        <w:t>（二）扎实抓好宣传动员。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none" w:color="auto"/>
        </w:rPr>
        <w:t>要进一步强化宣传引导，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充分利用各种会议、标语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、微信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等载体，广泛宣传村（居）委会选举的法律法规和相关政策，形成正面引导的强大声势。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none" w:color="auto"/>
        </w:rPr>
        <w:t>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采取电话、网络、信函、资料等多种方式，将选举工作有关规定和进程及时告知选民尤其是外出务工选民，动员其积极参选。要大力宣传换届选举工作的政策要求和程序方法，教育引导选民增强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法治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意识，依法正确行使民主权利。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u w:val="none" w:color="auto"/>
        </w:rPr>
        <w:t>（三）严格保障换届纪律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建立选举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信息员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制度和重大事项报告制度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，对换届选举工作中的重大问题，要及时向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镇党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、政府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村（社区）“两委”换届选举工作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领导小组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办公室报告，及时采取措施妥善解决。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抄送：区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民政局</w:t>
      </w:r>
    </w:p>
    <w:p>
      <w:pPr>
        <w:pBdr>
          <w:bottom w:val="single" w:color="auto" w:sz="6" w:space="1"/>
          <w:between w:val="single" w:color="auto" w:sz="6" w:space="1"/>
        </w:pBdr>
        <w:rPr>
          <w:rFonts w:hint="default" w:ascii="Times New Roman" w:hAnsi="Times New Roman" w:eastAsia="方正仿宋_GBK" w:cs="Times New Roman"/>
          <w:w w:val="93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万州区太龙镇人民政府办公室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247" w:gutter="0"/>
      <w:cols w:space="0" w:num="1"/>
      <w:rtlGutter w:val="0"/>
      <w:docGrid w:type="lines"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ind w:right="-25" w:rightChars="-12"/>
      <w:rPr>
        <w:rStyle w:val="17"/>
        <w:rFonts w:ascii="宋体" w:hAnsi="宋体"/>
        <w:sz w:val="28"/>
        <w:szCs w:val="28"/>
      </w:rPr>
    </w:pPr>
    <w:r>
      <w:rPr>
        <w:rStyle w:val="17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17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17"/>
        <w:rFonts w:hint="eastAsia" w:ascii="宋体" w:hAnsi="宋体"/>
        <w:sz w:val="28"/>
        <w:szCs w:val="28"/>
      </w:rPr>
      <w:t xml:space="preserve"> —</w:t>
    </w:r>
  </w:p>
  <w:p>
    <w:pPr>
      <w:pStyle w:val="9"/>
      <w:wordWrap w:val="0"/>
      <w:ind w:right="360" w:firstLine="360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ind w:right="-25" w:rightChars="-12"/>
      <w:rPr>
        <w:rStyle w:val="17"/>
        <w:rFonts w:ascii="宋体" w:hAnsi="宋体"/>
        <w:sz w:val="28"/>
        <w:szCs w:val="28"/>
      </w:rPr>
    </w:pPr>
    <w:r>
      <w:rPr>
        <w:rStyle w:val="17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17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17"/>
        <w:rFonts w:hint="eastAsia" w:ascii="宋体" w:hAnsi="宋体"/>
        <w:sz w:val="28"/>
        <w:szCs w:val="28"/>
      </w:rPr>
      <w:t xml:space="preserve"> —</w:t>
    </w:r>
  </w:p>
  <w:p>
    <w:pPr>
      <w:pStyle w:val="9"/>
      <w:ind w:right="360" w:firstLine="180" w:firstLineChars="100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8986E6"/>
    <w:multiLevelType w:val="singleLevel"/>
    <w:tmpl w:val="3B8986E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attachedTemplate r:id="rId1"/>
  <w:documentProtection w:enforcement="0"/>
  <w:defaultTabStop w:val="420"/>
  <w:evenAndOddHeaders w:val="true"/>
  <w:drawingGridHorizontalSpacing w:val="105"/>
  <w:drawingGridVerticalSpacing w:val="3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E8"/>
    <w:rsid w:val="00007046"/>
    <w:rsid w:val="00013159"/>
    <w:rsid w:val="00013227"/>
    <w:rsid w:val="00014D4D"/>
    <w:rsid w:val="00015492"/>
    <w:rsid w:val="000310F1"/>
    <w:rsid w:val="00032BCE"/>
    <w:rsid w:val="00047C00"/>
    <w:rsid w:val="00047F6B"/>
    <w:rsid w:val="00050ACE"/>
    <w:rsid w:val="00054803"/>
    <w:rsid w:val="00055933"/>
    <w:rsid w:val="00055D4D"/>
    <w:rsid w:val="00064783"/>
    <w:rsid w:val="00067393"/>
    <w:rsid w:val="00073188"/>
    <w:rsid w:val="00075318"/>
    <w:rsid w:val="00075555"/>
    <w:rsid w:val="00076379"/>
    <w:rsid w:val="000966D5"/>
    <w:rsid w:val="0009750F"/>
    <w:rsid w:val="000A72CE"/>
    <w:rsid w:val="000A7981"/>
    <w:rsid w:val="000A7E6A"/>
    <w:rsid w:val="000B0DD8"/>
    <w:rsid w:val="000B0E37"/>
    <w:rsid w:val="000B2076"/>
    <w:rsid w:val="000B25C7"/>
    <w:rsid w:val="000B5D56"/>
    <w:rsid w:val="000B6E6E"/>
    <w:rsid w:val="000B7744"/>
    <w:rsid w:val="000C3FF3"/>
    <w:rsid w:val="000D25F3"/>
    <w:rsid w:val="000D7814"/>
    <w:rsid w:val="000F2191"/>
    <w:rsid w:val="000F57DE"/>
    <w:rsid w:val="000F59AA"/>
    <w:rsid w:val="001041ED"/>
    <w:rsid w:val="001147F2"/>
    <w:rsid w:val="00121FD3"/>
    <w:rsid w:val="00134C08"/>
    <w:rsid w:val="001367FA"/>
    <w:rsid w:val="00150F20"/>
    <w:rsid w:val="0016067A"/>
    <w:rsid w:val="00171708"/>
    <w:rsid w:val="00172B39"/>
    <w:rsid w:val="001730BB"/>
    <w:rsid w:val="00176F7F"/>
    <w:rsid w:val="0017723A"/>
    <w:rsid w:val="001965A8"/>
    <w:rsid w:val="00196859"/>
    <w:rsid w:val="001A5F5B"/>
    <w:rsid w:val="001D0FCC"/>
    <w:rsid w:val="00204B10"/>
    <w:rsid w:val="00211882"/>
    <w:rsid w:val="00222AB2"/>
    <w:rsid w:val="00231750"/>
    <w:rsid w:val="00236CC2"/>
    <w:rsid w:val="0024152E"/>
    <w:rsid w:val="002531AB"/>
    <w:rsid w:val="00256636"/>
    <w:rsid w:val="0026284E"/>
    <w:rsid w:val="002657F1"/>
    <w:rsid w:val="0026684F"/>
    <w:rsid w:val="00274425"/>
    <w:rsid w:val="00275E5E"/>
    <w:rsid w:val="002764C5"/>
    <w:rsid w:val="00276AD7"/>
    <w:rsid w:val="002840B9"/>
    <w:rsid w:val="002A4A56"/>
    <w:rsid w:val="002A7599"/>
    <w:rsid w:val="002B2EC9"/>
    <w:rsid w:val="002B4B5D"/>
    <w:rsid w:val="002C5472"/>
    <w:rsid w:val="002C5902"/>
    <w:rsid w:val="002E2896"/>
    <w:rsid w:val="002F361F"/>
    <w:rsid w:val="002F437D"/>
    <w:rsid w:val="00323EE0"/>
    <w:rsid w:val="0034530C"/>
    <w:rsid w:val="00350385"/>
    <w:rsid w:val="00350C3E"/>
    <w:rsid w:val="0036711B"/>
    <w:rsid w:val="00383E94"/>
    <w:rsid w:val="0038731A"/>
    <w:rsid w:val="00387A71"/>
    <w:rsid w:val="00391B27"/>
    <w:rsid w:val="00394149"/>
    <w:rsid w:val="00396B6A"/>
    <w:rsid w:val="00397F8E"/>
    <w:rsid w:val="003A0F1D"/>
    <w:rsid w:val="003B52FA"/>
    <w:rsid w:val="003C149D"/>
    <w:rsid w:val="003C71E8"/>
    <w:rsid w:val="003D04E6"/>
    <w:rsid w:val="003D339F"/>
    <w:rsid w:val="003D53CC"/>
    <w:rsid w:val="003D61A4"/>
    <w:rsid w:val="003E0EB1"/>
    <w:rsid w:val="003E230E"/>
    <w:rsid w:val="003E7E6A"/>
    <w:rsid w:val="003F53AF"/>
    <w:rsid w:val="003F7D9A"/>
    <w:rsid w:val="00403FC6"/>
    <w:rsid w:val="004129B7"/>
    <w:rsid w:val="00425C95"/>
    <w:rsid w:val="00436441"/>
    <w:rsid w:val="0045779C"/>
    <w:rsid w:val="0046040E"/>
    <w:rsid w:val="00461878"/>
    <w:rsid w:val="004634C2"/>
    <w:rsid w:val="0048679E"/>
    <w:rsid w:val="004951C3"/>
    <w:rsid w:val="004A4F8C"/>
    <w:rsid w:val="004B55C0"/>
    <w:rsid w:val="004C1FA1"/>
    <w:rsid w:val="004C3F4E"/>
    <w:rsid w:val="004C6F6D"/>
    <w:rsid w:val="004D0779"/>
    <w:rsid w:val="004D09EE"/>
    <w:rsid w:val="004D79D0"/>
    <w:rsid w:val="004E2B89"/>
    <w:rsid w:val="004E2D16"/>
    <w:rsid w:val="004F7561"/>
    <w:rsid w:val="00501D89"/>
    <w:rsid w:val="005079EF"/>
    <w:rsid w:val="00523C5B"/>
    <w:rsid w:val="00524B60"/>
    <w:rsid w:val="00530A29"/>
    <w:rsid w:val="0053244B"/>
    <w:rsid w:val="00532696"/>
    <w:rsid w:val="00534160"/>
    <w:rsid w:val="00542CEE"/>
    <w:rsid w:val="00553B39"/>
    <w:rsid w:val="00554BE3"/>
    <w:rsid w:val="00567447"/>
    <w:rsid w:val="00581814"/>
    <w:rsid w:val="00587EDF"/>
    <w:rsid w:val="005939A1"/>
    <w:rsid w:val="005C1AA0"/>
    <w:rsid w:val="005C29E4"/>
    <w:rsid w:val="005D3BBF"/>
    <w:rsid w:val="005D3BEE"/>
    <w:rsid w:val="005D7B58"/>
    <w:rsid w:val="005F6B3E"/>
    <w:rsid w:val="005F79DD"/>
    <w:rsid w:val="00602AE5"/>
    <w:rsid w:val="0060608F"/>
    <w:rsid w:val="0061541B"/>
    <w:rsid w:val="0061561E"/>
    <w:rsid w:val="006304A3"/>
    <w:rsid w:val="00632E17"/>
    <w:rsid w:val="00633377"/>
    <w:rsid w:val="0063509D"/>
    <w:rsid w:val="00653184"/>
    <w:rsid w:val="00665318"/>
    <w:rsid w:val="00671FFE"/>
    <w:rsid w:val="00674DFF"/>
    <w:rsid w:val="00675F95"/>
    <w:rsid w:val="006770F0"/>
    <w:rsid w:val="00680EF2"/>
    <w:rsid w:val="00682916"/>
    <w:rsid w:val="006929B6"/>
    <w:rsid w:val="00694742"/>
    <w:rsid w:val="00697F29"/>
    <w:rsid w:val="006A269A"/>
    <w:rsid w:val="006B7EFC"/>
    <w:rsid w:val="006C0F7B"/>
    <w:rsid w:val="006C2B6B"/>
    <w:rsid w:val="006D7166"/>
    <w:rsid w:val="006D7803"/>
    <w:rsid w:val="006E1817"/>
    <w:rsid w:val="006E42F2"/>
    <w:rsid w:val="006E6247"/>
    <w:rsid w:val="006F3B69"/>
    <w:rsid w:val="00700AF0"/>
    <w:rsid w:val="00707B2B"/>
    <w:rsid w:val="00715C1D"/>
    <w:rsid w:val="007176DB"/>
    <w:rsid w:val="007315AE"/>
    <w:rsid w:val="00732F5E"/>
    <w:rsid w:val="00733980"/>
    <w:rsid w:val="007339B7"/>
    <w:rsid w:val="00744867"/>
    <w:rsid w:val="007457BF"/>
    <w:rsid w:val="0074664A"/>
    <w:rsid w:val="00760E69"/>
    <w:rsid w:val="007617CD"/>
    <w:rsid w:val="0077306A"/>
    <w:rsid w:val="007806E9"/>
    <w:rsid w:val="00781160"/>
    <w:rsid w:val="00787E6D"/>
    <w:rsid w:val="00791542"/>
    <w:rsid w:val="007943AB"/>
    <w:rsid w:val="007D1538"/>
    <w:rsid w:val="007D3E5A"/>
    <w:rsid w:val="007E0AED"/>
    <w:rsid w:val="007E4D98"/>
    <w:rsid w:val="007E7678"/>
    <w:rsid w:val="007F7752"/>
    <w:rsid w:val="008022E4"/>
    <w:rsid w:val="00817164"/>
    <w:rsid w:val="00824F21"/>
    <w:rsid w:val="00827320"/>
    <w:rsid w:val="00837D70"/>
    <w:rsid w:val="00837F2D"/>
    <w:rsid w:val="00851816"/>
    <w:rsid w:val="00880A74"/>
    <w:rsid w:val="00883FAA"/>
    <w:rsid w:val="008A0160"/>
    <w:rsid w:val="008A3905"/>
    <w:rsid w:val="008B0B45"/>
    <w:rsid w:val="008B4870"/>
    <w:rsid w:val="008D19B7"/>
    <w:rsid w:val="008D5F14"/>
    <w:rsid w:val="008D6E91"/>
    <w:rsid w:val="008E20CD"/>
    <w:rsid w:val="008E3321"/>
    <w:rsid w:val="008E46A5"/>
    <w:rsid w:val="008F007F"/>
    <w:rsid w:val="00910612"/>
    <w:rsid w:val="00911A84"/>
    <w:rsid w:val="00917B97"/>
    <w:rsid w:val="0092192A"/>
    <w:rsid w:val="00923BD0"/>
    <w:rsid w:val="00924878"/>
    <w:rsid w:val="009249B0"/>
    <w:rsid w:val="00925A80"/>
    <w:rsid w:val="009260FD"/>
    <w:rsid w:val="00926FB9"/>
    <w:rsid w:val="009320E3"/>
    <w:rsid w:val="00944493"/>
    <w:rsid w:val="009455AF"/>
    <w:rsid w:val="00980805"/>
    <w:rsid w:val="00980CB6"/>
    <w:rsid w:val="009831FF"/>
    <w:rsid w:val="0098358F"/>
    <w:rsid w:val="00984ED8"/>
    <w:rsid w:val="00991E4C"/>
    <w:rsid w:val="00997BBC"/>
    <w:rsid w:val="009A0C84"/>
    <w:rsid w:val="009A3C9A"/>
    <w:rsid w:val="009B6551"/>
    <w:rsid w:val="009D64F7"/>
    <w:rsid w:val="009F0704"/>
    <w:rsid w:val="00A032AA"/>
    <w:rsid w:val="00A051B1"/>
    <w:rsid w:val="00A06A8C"/>
    <w:rsid w:val="00A07F4F"/>
    <w:rsid w:val="00A13803"/>
    <w:rsid w:val="00A15C68"/>
    <w:rsid w:val="00A3128D"/>
    <w:rsid w:val="00A35100"/>
    <w:rsid w:val="00A4310A"/>
    <w:rsid w:val="00A46814"/>
    <w:rsid w:val="00A67E7D"/>
    <w:rsid w:val="00A730E5"/>
    <w:rsid w:val="00A974B2"/>
    <w:rsid w:val="00AA1A96"/>
    <w:rsid w:val="00AB1AAA"/>
    <w:rsid w:val="00AB476B"/>
    <w:rsid w:val="00AB5E44"/>
    <w:rsid w:val="00AC473A"/>
    <w:rsid w:val="00AC6507"/>
    <w:rsid w:val="00AD134C"/>
    <w:rsid w:val="00AD561E"/>
    <w:rsid w:val="00AF296C"/>
    <w:rsid w:val="00B011D8"/>
    <w:rsid w:val="00B26879"/>
    <w:rsid w:val="00B30C60"/>
    <w:rsid w:val="00B329DF"/>
    <w:rsid w:val="00B37244"/>
    <w:rsid w:val="00B46341"/>
    <w:rsid w:val="00B53940"/>
    <w:rsid w:val="00B56F77"/>
    <w:rsid w:val="00B711B6"/>
    <w:rsid w:val="00B72562"/>
    <w:rsid w:val="00B87AF4"/>
    <w:rsid w:val="00BA1377"/>
    <w:rsid w:val="00BA3E3B"/>
    <w:rsid w:val="00BA41E8"/>
    <w:rsid w:val="00BA50E5"/>
    <w:rsid w:val="00BA7C70"/>
    <w:rsid w:val="00BB2AD3"/>
    <w:rsid w:val="00BC2102"/>
    <w:rsid w:val="00BC45B0"/>
    <w:rsid w:val="00BC78A4"/>
    <w:rsid w:val="00BD14D2"/>
    <w:rsid w:val="00BD57DD"/>
    <w:rsid w:val="00BD6859"/>
    <w:rsid w:val="00BE22FA"/>
    <w:rsid w:val="00BF0C84"/>
    <w:rsid w:val="00BF3043"/>
    <w:rsid w:val="00C00B95"/>
    <w:rsid w:val="00C07D0E"/>
    <w:rsid w:val="00C11C27"/>
    <w:rsid w:val="00C15799"/>
    <w:rsid w:val="00C368D6"/>
    <w:rsid w:val="00C36A57"/>
    <w:rsid w:val="00C42817"/>
    <w:rsid w:val="00C42C78"/>
    <w:rsid w:val="00C44E64"/>
    <w:rsid w:val="00C4792E"/>
    <w:rsid w:val="00C53CEC"/>
    <w:rsid w:val="00C540B1"/>
    <w:rsid w:val="00C611E6"/>
    <w:rsid w:val="00C62AF6"/>
    <w:rsid w:val="00C66F7D"/>
    <w:rsid w:val="00C8411F"/>
    <w:rsid w:val="00CA3053"/>
    <w:rsid w:val="00CA73A9"/>
    <w:rsid w:val="00CA7E6F"/>
    <w:rsid w:val="00CB5796"/>
    <w:rsid w:val="00CB5837"/>
    <w:rsid w:val="00CC5308"/>
    <w:rsid w:val="00CD3322"/>
    <w:rsid w:val="00CE37FD"/>
    <w:rsid w:val="00CE5EA5"/>
    <w:rsid w:val="00CE71AD"/>
    <w:rsid w:val="00CF1873"/>
    <w:rsid w:val="00CF1D84"/>
    <w:rsid w:val="00CF4235"/>
    <w:rsid w:val="00D00C63"/>
    <w:rsid w:val="00D02A82"/>
    <w:rsid w:val="00D149B5"/>
    <w:rsid w:val="00D16EC6"/>
    <w:rsid w:val="00D36D7F"/>
    <w:rsid w:val="00D45DFB"/>
    <w:rsid w:val="00D5347C"/>
    <w:rsid w:val="00D5555B"/>
    <w:rsid w:val="00D63373"/>
    <w:rsid w:val="00D703D3"/>
    <w:rsid w:val="00D722DE"/>
    <w:rsid w:val="00D775AC"/>
    <w:rsid w:val="00D9208D"/>
    <w:rsid w:val="00DA6915"/>
    <w:rsid w:val="00DC723D"/>
    <w:rsid w:val="00DD4152"/>
    <w:rsid w:val="00DD41A1"/>
    <w:rsid w:val="00DD664E"/>
    <w:rsid w:val="00DE1DE5"/>
    <w:rsid w:val="00DF494B"/>
    <w:rsid w:val="00DF4FB2"/>
    <w:rsid w:val="00DF7D04"/>
    <w:rsid w:val="00E037B0"/>
    <w:rsid w:val="00E259ED"/>
    <w:rsid w:val="00E42D26"/>
    <w:rsid w:val="00E52EC0"/>
    <w:rsid w:val="00E536CA"/>
    <w:rsid w:val="00E72C24"/>
    <w:rsid w:val="00E75936"/>
    <w:rsid w:val="00E76317"/>
    <w:rsid w:val="00E76FC2"/>
    <w:rsid w:val="00E80970"/>
    <w:rsid w:val="00E84F08"/>
    <w:rsid w:val="00E91AEB"/>
    <w:rsid w:val="00E92155"/>
    <w:rsid w:val="00E96385"/>
    <w:rsid w:val="00EB7EE0"/>
    <w:rsid w:val="00EC1E28"/>
    <w:rsid w:val="00EC2FFB"/>
    <w:rsid w:val="00ED0E72"/>
    <w:rsid w:val="00ED440B"/>
    <w:rsid w:val="00EF3D85"/>
    <w:rsid w:val="00F02269"/>
    <w:rsid w:val="00F04329"/>
    <w:rsid w:val="00F06A52"/>
    <w:rsid w:val="00F30D0B"/>
    <w:rsid w:val="00F35D81"/>
    <w:rsid w:val="00F47558"/>
    <w:rsid w:val="00F535BF"/>
    <w:rsid w:val="00F543B5"/>
    <w:rsid w:val="00F57341"/>
    <w:rsid w:val="00F62DBF"/>
    <w:rsid w:val="00F66B86"/>
    <w:rsid w:val="00F75688"/>
    <w:rsid w:val="00F7594B"/>
    <w:rsid w:val="00F82383"/>
    <w:rsid w:val="00F92BFF"/>
    <w:rsid w:val="00F96A3D"/>
    <w:rsid w:val="00FB0127"/>
    <w:rsid w:val="00FE0C24"/>
    <w:rsid w:val="00FF5473"/>
    <w:rsid w:val="00FF7D0E"/>
    <w:rsid w:val="05C37537"/>
    <w:rsid w:val="079151F6"/>
    <w:rsid w:val="11210DA3"/>
    <w:rsid w:val="144D30C7"/>
    <w:rsid w:val="17374BAA"/>
    <w:rsid w:val="1D047A26"/>
    <w:rsid w:val="206A0395"/>
    <w:rsid w:val="20EC5D17"/>
    <w:rsid w:val="22E84BCD"/>
    <w:rsid w:val="24B0414D"/>
    <w:rsid w:val="2B85340E"/>
    <w:rsid w:val="31070653"/>
    <w:rsid w:val="3331588D"/>
    <w:rsid w:val="345755C2"/>
    <w:rsid w:val="35C57ECD"/>
    <w:rsid w:val="389070FB"/>
    <w:rsid w:val="398321F0"/>
    <w:rsid w:val="3E0364F8"/>
    <w:rsid w:val="4ADA7D71"/>
    <w:rsid w:val="53A876CC"/>
    <w:rsid w:val="56235EDC"/>
    <w:rsid w:val="5A9541FE"/>
    <w:rsid w:val="5E30727C"/>
    <w:rsid w:val="5FFF73BB"/>
    <w:rsid w:val="638D3F80"/>
    <w:rsid w:val="6A6C412A"/>
    <w:rsid w:val="6D4629D0"/>
    <w:rsid w:val="77F444FE"/>
    <w:rsid w:val="78B81756"/>
    <w:rsid w:val="79A101A1"/>
    <w:rsid w:val="7DE37B94"/>
    <w:rsid w:val="7FA47186"/>
    <w:rsid w:val="7FFB8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color w:val="333333"/>
      <w:kern w:val="0"/>
      <w:sz w:val="24"/>
      <w:szCs w:val="24"/>
      <w:lang w:val="en-US" w:eastAsia="zh-CN" w:bidi="ar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qFormat/>
    <w:uiPriority w:val="0"/>
    <w:pPr>
      <w:spacing w:line="590" w:lineRule="exact"/>
    </w:pPr>
    <w:rPr>
      <w:rFonts w:ascii="方正仿宋_GBK" w:eastAsia="方正仿宋_GBK"/>
      <w:sz w:val="32"/>
    </w:rPr>
  </w:style>
  <w:style w:type="paragraph" w:styleId="6">
    <w:name w:val="Body Text Indent"/>
    <w:basedOn w:val="1"/>
    <w:qFormat/>
    <w:uiPriority w:val="0"/>
    <w:pPr>
      <w:spacing w:line="560" w:lineRule="exact"/>
      <w:ind w:firstLine="640" w:firstLineChars="200"/>
    </w:pPr>
    <w:rPr>
      <w:rFonts w:eastAsia="方正仿宋_GBK"/>
      <w:sz w:val="32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spacing w:line="590" w:lineRule="exact"/>
      <w:ind w:firstLine="420" w:firstLineChars="200"/>
    </w:pPr>
    <w:rPr>
      <w:rFonts w:ascii="方正仿宋_GBK" w:eastAsia="方正仿宋_GBK"/>
      <w:sz w:val="32"/>
    </w:rPr>
  </w:style>
  <w:style w:type="paragraph" w:styleId="9">
    <w:name w:val="footer"/>
    <w:basedOn w:val="1"/>
    <w:next w:val="10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</w:style>
  <w:style w:type="paragraph" w:styleId="11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paragraph" w:customStyle="1" w:styleId="18">
    <w:name w:val="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9">
    <w:name w:val="Char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页眉 Char"/>
    <w:link w:val="11"/>
    <w:qFormat/>
    <w:uiPriority w:val="0"/>
    <w:rPr>
      <w:kern w:val="2"/>
      <w:sz w:val="18"/>
      <w:szCs w:val="18"/>
    </w:rPr>
  </w:style>
  <w:style w:type="character" w:customStyle="1" w:styleId="22">
    <w:name w:val="页脚 Char"/>
    <w:link w:val="9"/>
    <w:qFormat/>
    <w:uiPriority w:val="0"/>
    <w:rPr>
      <w:kern w:val="2"/>
      <w:sz w:val="18"/>
      <w:szCs w:val="18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15"/>
    <w:basedOn w:val="15"/>
    <w:qFormat/>
    <w:uiPriority w:val="0"/>
    <w:rPr>
      <w:rFonts w:hint="default" w:ascii="Times New Roman" w:hAnsi="Times New Roman" w:cs="Times New Roman"/>
      <w:b/>
      <w:bCs/>
      <w:sz w:val="20"/>
      <w:szCs w:val="20"/>
    </w:rPr>
  </w:style>
  <w:style w:type="paragraph" w:customStyle="1" w:styleId="25">
    <w:name w:val="p15"/>
    <w:basedOn w:val="1"/>
    <w:qFormat/>
    <w:uiPriority w:val="0"/>
    <w:pPr>
      <w:widowControl/>
    </w:pPr>
    <w:rPr>
      <w:kern w:val="0"/>
      <w:szCs w:val="21"/>
    </w:rPr>
  </w:style>
  <w:style w:type="paragraph" w:styleId="26">
    <w:name w:val="List Paragraph"/>
    <w:basedOn w:val="1"/>
    <w:qFormat/>
    <w:uiPriority w:val="34"/>
    <w:pPr>
      <w:spacing w:line="580" w:lineRule="exact"/>
      <w:ind w:firstLine="420" w:firstLineChars="200"/>
    </w:pPr>
    <w:rPr>
      <w:rFonts w:ascii="Calibri" w:hAnsi="Calibri"/>
      <w:szCs w:val="22"/>
    </w:rPr>
  </w:style>
  <w:style w:type="character" w:customStyle="1" w:styleId="27">
    <w:name w:val="标题 1 Char"/>
    <w:basedOn w:val="15"/>
    <w:link w:val="3"/>
    <w:qFormat/>
    <w:uiPriority w:val="99"/>
    <w:rPr>
      <w:rFonts w:ascii="Calibri" w:hAnsi="Calibri"/>
      <w:b/>
      <w:bCs/>
      <w:kern w:val="44"/>
      <w:sz w:val="44"/>
      <w:szCs w:val="44"/>
    </w:rPr>
  </w:style>
  <w:style w:type="paragraph" w:customStyle="1" w:styleId="28">
    <w:name w:val="Char2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Documents%20and%20Settings\brh\Application%20Data\Microsoft\Templates\A4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A4公文</Template>
  <Company>Legend (Beijing) Limited</Company>
  <Pages>3</Pages>
  <Words>62</Words>
  <Characters>354</Characters>
  <Lines>2</Lines>
  <Paragraphs>1</Paragraphs>
  <TotalTime>4</TotalTime>
  <ScaleCrop>false</ScaleCrop>
  <LinksUpToDate>false</LinksUpToDate>
  <CharactersWithSpaces>415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2017-06-01T22:21:00Z</dcterms:created>
  <dc:creator>SKYLZY</dc:creator>
  <cp:lastModifiedBy>user</cp:lastModifiedBy>
  <cp:lastPrinted>2020-04-21T00:55:00Z</cp:lastPrinted>
  <dcterms:modified xsi:type="dcterms:W3CDTF">2023-10-27T14:59:49Z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