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中共重庆市万州区罗田镇委员会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重庆市万州区罗田镇人民政府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val="en-US" w:eastAsia="zh-CN"/>
        </w:rPr>
        <w:t>关于2024年法治政府建设情况的报告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区委、区政府：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现将罗田镇2024年法治政府建设情况报告如下：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一、2024年推进法治政府建设的主要举措和成效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（一）狠抓学习培训，持续强化法治理念。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一是党委中心组带头学。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始终将党的二十大、二十届二中三中全会精神、习近平法治思想作为党委会、</w:t>
      </w:r>
      <w:r>
        <w:rPr>
          <w:rFonts w:hint="eastAsia" w:cs="Times New Roman"/>
          <w:sz w:val="32"/>
          <w:szCs w:val="32"/>
          <w:lang w:val="en-US" w:eastAsia="zh-CN"/>
        </w:rPr>
        <w:t>理论学习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中心组学习的重点内容，全年开展党委会专题学习7次，理论</w:t>
      </w:r>
      <w:r>
        <w:rPr>
          <w:rFonts w:hint="eastAsia" w:cs="Times New Roman"/>
          <w:sz w:val="32"/>
          <w:szCs w:val="32"/>
          <w:lang w:val="en-US" w:eastAsia="zh-CN"/>
        </w:rPr>
        <w:t>学习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中心组学习1次，持续强化领导干部的法治思维和法治意识，不断提高领导干部依法决策、依法行政和依法管理的能力。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二是纳入主题教育贯通学。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法治学习纳入主题教育学习内容，制定学习计划，开展集中学习6次，组织个人自学36人次，深入学习习近平总书记关于主题教育系列重要讲话，让习近平法治思想重大意义、丰富内涵、精神实质、实践要求入脑入心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三是借助平台灵活学。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组织镇、村（社区）干部通过学习强国平台、法治理论考试平台、村（社区）例会等途径，切实加强对习近平法治思想、《中华人民共和国宪法》《信访工作条例》等相关</w:t>
      </w:r>
      <w:r>
        <w:rPr>
          <w:rFonts w:hint="eastAsia" w:cs="Times New Roman"/>
          <w:sz w:val="32"/>
          <w:szCs w:val="32"/>
          <w:lang w:val="en-US" w:eastAsia="zh-CN"/>
        </w:rPr>
        <w:t>法律法规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学习。严格落实领导干部和国家工作人员法治理论知识考试、旁听庭审等制度，全年55人参加法治在线考试，合格率达100%。通过多渠道多形式学习培训，镇、村（社区）干部法治意识和依法办事能力不断提升。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（二）狠抓法治赋能，持续优化营商环境。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一是持续完善公共法律服务体系。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扎实推进“我为群众办实事”，不断提高群众体验公共法律服务的便利度、便捷度，设镇、村两级公共法律服务站、室，各村（社区）均配备5名以上法律明白人和1名村居法律顾问，全年累计开展法治宣讲7场，为居民提供咨询服务605余人次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二是加快培育优质法律服务资源。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切实提升服务群众能力，不断改善公共法律服务质量，全年累计开展法律明白人法治培训2场次180余人次，开展人民调解员法治业务培训2场次40余人次。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三是纵深推进全民法治宣传教育。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落实“谁执法谁普法”普法责任制，夯实基层依法治理基础，协助司法局完成罗田法治广场阵地建设。全年累计开展法治宣传活动5场次，其中依托罗田法治文化广场开展法治宣传活动1场次，依托社区赶场日群众聚集点开展法治宣传活动4场次，内容涵盖习近平法治思想、宪法、刑法、民法典、行政法律法规等重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（三）狠抓协同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监督，持续提升依法行政水平。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一是自觉接受各方面监督。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自觉接受党内监督、人大监督、民主监督、司法监督、社会监督。认真执行向本级人大报告工作制度、接受询问和质询制度、报备政府规范性文件制度。认真办理人大代表意见建议，答复率100%。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二是全面推进政务公开。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信息公开制度，主动、及时、全面发布与广大人民群众利益密切相关、涉及保障和改善民生的政府信息，自觉接受各方面监督。全年通过政府门户网站、公开公示栏等形式，主动及时公开政务信息91条。推动政务公开标准化规范化建设，加强村居“四务”公开工作，严格落实公开目录，要求各村居主动公开信息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三是扎实开展道路交通安全和运输执法领域突出问题专项整治。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以镇长为组长，分管领导为副组长，派出所、平安法治办等相关负责人为成员的专项整治领导小组，研究制订专项整治实施方案，开展集中宣传4次，会议宣传12场次，悬挂横幅标语16条，全面完成整治任务。全年开展各类执法检查252余次，制作执法文书20份、下达责令限期整改通知书17份、下达整改意见8个、现场查处交通违法行为201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（四）狠抓制度建设，持续夯实依法行政根基。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一是完善行政规范性文件管理。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法制定行政规范性文件，严格实行文件审核制度，文件印制严格按照相关科室、党政办公室、分管领导、主要领导等签发流程审核把关，不符合法律或上级规定的不予签发，确保文件的合法性。坚持文件的备案审查制度，在规定的时间内报备行政规范性文件，做到有件必备。严格对各科室制定的行政规范性文件进行监督检查，按期对规范性文件组织清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二是完善依法决策机制。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全面贯彻落实《重庆市重大行政决策程序规定》和《区政府重大行政决策目录》，严格执行公众参与、专家论证、风险评估、合法性审查、集体讨论决策等法定程序。健全完善</w:t>
      </w:r>
      <w:r>
        <w:rPr>
          <w:rFonts w:hint="eastAsia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重大事项决策制度、党委会议事规则，严格执行“三重一大”决策流程，确保重大决策的合法性和合规性。根据群众身边腐败问题和不正之风专项整治行动和农村集体“三资”监管突出问题专项整治行动要求，结合万州区农业农村委《关于印发〈万州区农村集体经济</w:t>
      </w:r>
      <w:r>
        <w:rPr>
          <w:rFonts w:hint="eastAsia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务管理办法（试行）〉的通知》（万州农委函〔2024〕336号）要求，修订并印发了罗田镇人民政府关于村（社区）大额资金使用报备的工作要求、关于加强集体地票资金使用管理的工作要求、关于村级财务代管管理的工作要求、罗田镇村居大额资金使用“四议两公开”流程图及附件，持续提升村级财务规范化水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三是完善法律顾问制度。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优化调整政府法律顾问人选，与重庆渝万律师事务所签订服务合同，充分发挥法律顾问的咨询论证和审核把关作用，对政府投资建设项目、民生事项等重大决策进行论证，确保政府依法决策。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（五）狠抓风险管控，持续巩固良好发展局面。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“关</w:t>
      </w:r>
      <w:r>
        <w:rPr>
          <w:rFonts w:hint="eastAsia" w:cs="Times New Roman"/>
          <w:b/>
          <w:bCs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前移”，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积极做好防范预警。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基层组织“第一道防线”作用，在维护镇域平安稳定过程中，不断深化矛盾纠纷“大排查大起底大化解”，以构筑夯实基层基础为重点，认真做好“社会矛盾纠纷多元化解”等应用承接使用，不断健全矛盾纠纷排查调处信息网，打好社会矛盾纠纷化解处置攻坚战。大力开展矛盾纠纷的排查调处工作，做到领导重视、排查认真、信息畅通、职责分明、处置及时。镇平安办、派出所、司法所经常深入居民家中，做实群众工作，及时排摸、收集不稳定因素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村居定期梳理上报，镇平安板块期会商研判，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到早发现、早报告、早控制、早解决，通过事前疏导、化解，使一些事态平息在萌芽阶段。巧用“院落主题日”这一载体，经过多途径探索、多方法运用，逐步形成“一种理念、两支队伍、三个实招、四下基层”的“1234”工作法，通过面对面与群众交流，心连心听取群众意见，实打实化解群众矛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1514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件，其中各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共排查调处各项矛盾纠纷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1105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起，调解成功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1105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起，成功率100%。受理“民呼我为”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件，办结率100%，满意率96.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%。重庆市智能信访平台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件，办结率100%，满意率100%。人民调解案件录入数量共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件，复审通过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坚持“平安联创”，及时解决难点问题。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坚持和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发展新时代“枫桥经验”，组织法治宣传员深入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金上∽湖北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±800千伏特高压直流输电工程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项目铁塔占地、渝达矿业占用林地、大滩口水库扩建涉及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开展宣传，及时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协调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解决工作中的新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。依托党的基层组织做好群众思想工作，依托司法调解委员会、民情茶室畅通群众反映问题渠道，依托民生服务落实社会救助等社会保障制度，坚持把工作做深、做细，做到多向群众宣传信访法治化路径、土地法规等政策，发动党员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民骨干带头维护社会稳定，做到多上门、多了解、多解决群众的各种困难，确保全镇的平安稳定。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2024年全年未发生一起</w:t>
      </w:r>
      <w:r>
        <w:rPr>
          <w:rFonts w:hint="eastAsia" w:cs="Times New Roman"/>
          <w:sz w:val="32"/>
          <w:szCs w:val="32"/>
          <w:lang w:val="en-US" w:eastAsia="zh-CN"/>
        </w:rPr>
        <w:t>群体性上访事件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二、2024年党政主要负责人履行推进法治建设第一责任人职责，加强法治政府建设的有关情况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一是重视工作部署。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cs="Times New Roman"/>
          <w:sz w:val="32"/>
          <w:szCs w:val="32"/>
          <w:lang w:val="en-US" w:eastAsia="zh-CN"/>
        </w:rPr>
        <w:t>党委、政府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度重视法治政府建设工作，坚持把法治政府建设与我镇中心工作有机结合，同步谋划部署，一体推进。全年研究关于法治建设议题2个，组织召开法治政府建设专项工作会议，研究部署2024年法治政府建设工作要点，听取分管领导关于法治建设工作进展的汇报、提出相关工作要求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二是重视宣传宣讲。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党政主要领导带头做好述法活动，党委主要负责人每季度坚持召开青年干部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廉洁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从政谈心谈话会，班子成员带头宣讲法律，上</w:t>
      </w:r>
      <w:r>
        <w:rPr>
          <w:rFonts w:hint="eastAsia" w:cs="Times New Roman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党课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。三是重视闭环问效。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法治政府建设中存在的短板弱项，党政主要负责人亲自督导，亲自把关，及时组织专题会研，修订完善规章制度，开展业务培训，组建专班对村级财务、村集体经济“三资”管理开展督导检查，覆盖14个村居，整改问题47个，有效促进了法治建设的末端落实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四是重视效果导向。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充分发挥法律顾问的“参谋助手”作用，对行政行为充分论证，做好风险评估与应对措施。全年全镇无行政诉讼败诉、行政复议等情况。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三、2024年推进法治政府建设存在的不足和原因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存在的主要不足：一是面对利益诉求的多样化、个性化，镇、村（社区）干部法治素养还需进一步提升；二是行政执法队伍力量不足且缺乏专业知识支撑，执法上有畏难情绪，与赋权乡镇的执法事项还不完全匹配。需要我们进一步加强业务培训，充实执法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四、2025年推进法治政府建设的主要安排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，是“十四五”收官之年，是万州现代化建设纵深推进的关键之年。我镇将以习近平新时代中国特色社会主义思想为指导，全面贯彻落实党的二十大、二十届二中三中全会精神，持续深入贯彻习近平法治思想，全面落实《万州区贯彻落实〈重庆市法治政府建设实施方案（2021—2025年）〉的任务分工清单》，以更大力度统筹推进我镇法治政府建设各项工作均衡发展、提质增效。重点抓好以下几个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（一）牢固树立领导干部法治思想。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学习贯彻习近平法治思想，完善学习培训常态化机制，提升领导干部政治素养，进一步学深悟透习近平法治思想精髓要义。落实领导干部应知应会法律法规清单制度，着力提升领导干部的法治思维和法治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（二）全面提升行政执法质量效能。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落实新修订的行政复议法，依法、公正、高效开展行政复议实质性化解工作。严格落实行政执法人员资格管理和持证上岗制度，提升依法行政水平。加大食品药品、公共卫生、自然资源、生态环境、安全生产、劳动保障、城市管理、交通运输、教育培训等关系群众切身利益的重点领域执法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（三）努力提升法治社会建设水平。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提升基层社会治理质效，深入开展“八五”普法，以“谁执法谁普法”普法责任制为总抓手，制定“谁执法谁普法”工作责任清单，坚持执法和普法相结合的工作新格局。加强“民主法治示范村（社区）”示范创建与动态管理，优化村居法律顾问等公共法律服务人才队伍结构，努力为人民群众提供个性化、多样化、品质化的公共法律服务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（四）强力推进村（社区）依法治理。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和发展新时代“枫桥经验”，持续优化党建统领“141”基层智治体系，以党建为引领，以人民为中心，强化自治基础作用、德治支撑作用、法治保障作用。纵深推进法律明白人培育工程，切实推进多层次多领域依法治理，持续提升社会治理法治化水平，积极营造办事依法、遇事找法、解决问题用法、化解矛盾靠法的乡村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中共重庆市万州区罗田镇委员会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重庆市万州区罗田镇人民政府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2025年1月16日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151FA"/>
    <w:rsid w:val="023073BD"/>
    <w:rsid w:val="06933BDB"/>
    <w:rsid w:val="07871357"/>
    <w:rsid w:val="0AAA7020"/>
    <w:rsid w:val="0AC8767D"/>
    <w:rsid w:val="0E0E5732"/>
    <w:rsid w:val="0F706F80"/>
    <w:rsid w:val="0F727F77"/>
    <w:rsid w:val="12533813"/>
    <w:rsid w:val="18622CA6"/>
    <w:rsid w:val="19536AB1"/>
    <w:rsid w:val="234218FE"/>
    <w:rsid w:val="24297C82"/>
    <w:rsid w:val="260E6A19"/>
    <w:rsid w:val="27D54302"/>
    <w:rsid w:val="27F412EC"/>
    <w:rsid w:val="298B5257"/>
    <w:rsid w:val="2E5864D2"/>
    <w:rsid w:val="30AD306E"/>
    <w:rsid w:val="32C94CC0"/>
    <w:rsid w:val="382D6409"/>
    <w:rsid w:val="39D94A27"/>
    <w:rsid w:val="3B5D793D"/>
    <w:rsid w:val="3D3367FE"/>
    <w:rsid w:val="3F6E3AC2"/>
    <w:rsid w:val="3F7E2AC1"/>
    <w:rsid w:val="4404668A"/>
    <w:rsid w:val="47B16E84"/>
    <w:rsid w:val="47D42456"/>
    <w:rsid w:val="4B442B3B"/>
    <w:rsid w:val="4E35534A"/>
    <w:rsid w:val="51D77329"/>
    <w:rsid w:val="51ED51EB"/>
    <w:rsid w:val="527A5F1B"/>
    <w:rsid w:val="53D151FA"/>
    <w:rsid w:val="55940F39"/>
    <w:rsid w:val="57D42E97"/>
    <w:rsid w:val="5F095DC3"/>
    <w:rsid w:val="60052866"/>
    <w:rsid w:val="61834A0A"/>
    <w:rsid w:val="61A75EA2"/>
    <w:rsid w:val="62CA77F6"/>
    <w:rsid w:val="638342E2"/>
    <w:rsid w:val="649D3ADE"/>
    <w:rsid w:val="64B057CD"/>
    <w:rsid w:val="661210EA"/>
    <w:rsid w:val="6693469F"/>
    <w:rsid w:val="6B4268BC"/>
    <w:rsid w:val="6E62004E"/>
    <w:rsid w:val="6EFD28C4"/>
    <w:rsid w:val="73410B38"/>
    <w:rsid w:val="77960707"/>
    <w:rsid w:val="7BFF063F"/>
    <w:rsid w:val="7BFFD947"/>
    <w:rsid w:val="7E1B4048"/>
    <w:rsid w:val="7E4A61A4"/>
    <w:rsid w:val="BFFFBD0C"/>
    <w:rsid w:val="D6BABEB0"/>
    <w:rsid w:val="F66653E8"/>
    <w:rsid w:val="F73C1276"/>
    <w:rsid w:val="FF7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Times New Roman"/>
      <w:kern w:val="44"/>
      <w:sz w:val="44"/>
      <w:szCs w:val="44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atLeast"/>
      <w:ind w:firstLine="0" w:firstLineChars="0"/>
      <w:jc w:val="left"/>
      <w:outlineLvl w:val="1"/>
    </w:pPr>
    <w:rPr>
      <w:rFonts w:ascii="Arial" w:hAnsi="Arial" w:eastAsia="方正黑体_GBK" w:cs="Times New Roman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left"/>
      <w:outlineLvl w:val="2"/>
    </w:pPr>
    <w:rPr>
      <w:rFonts w:ascii="Times New Roman" w:hAnsi="Times New Roman" w:eastAsia="方正楷体_GBK" w:cs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customStyle="1" w:styleId="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cs="Times New Roman"/>
      <w:kern w:val="0"/>
      <w:sz w:val="32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NormalCharacter"/>
    <w:link w:val="13"/>
    <w:qFormat/>
    <w:uiPriority w:val="0"/>
    <w:rPr>
      <w:rFonts w:ascii="Helvetica" w:hAnsi="Helvetica"/>
      <w:color w:val="000000"/>
      <w:kern w:val="2"/>
      <w:sz w:val="22"/>
      <w:szCs w:val="22"/>
      <w:lang w:val="en-US" w:eastAsia="zh-CN" w:bidi="ar-SA"/>
    </w:rPr>
  </w:style>
  <w:style w:type="paragraph" w:customStyle="1" w:styleId="13">
    <w:name w:val="UserStyle_0"/>
    <w:link w:val="12"/>
    <w:qFormat/>
    <w:uiPriority w:val="0"/>
    <w:pPr>
      <w:textAlignment w:val="baseline"/>
    </w:pPr>
    <w:rPr>
      <w:rFonts w:ascii="Helvetica" w:hAnsi="Helvetica" w:eastAsia="宋体" w:cs="Times New Roman"/>
      <w:color w:val="000000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4167</Words>
  <Characters>4280</Characters>
  <Lines>0</Lines>
  <Paragraphs>0</Paragraphs>
  <TotalTime>3</TotalTime>
  <ScaleCrop>false</ScaleCrop>
  <LinksUpToDate>false</LinksUpToDate>
  <CharactersWithSpaces>4357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2024-12-17T01:34:00Z</dcterms:created>
  <dc:creator>却有晴</dc:creator>
  <cp:lastModifiedBy>user</cp:lastModifiedBy>
  <cp:lastPrinted>2024-12-19T17:40:00Z</cp:lastPrinted>
  <dcterms:modified xsi:type="dcterms:W3CDTF">2025-02-08T11:07:33Z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A8B8D8227CF340DD9365927A11276183_13</vt:lpwstr>
  </property>
  <property fmtid="{D5CDD505-2E9C-101B-9397-08002B2CF9AE}" pid="4" name="KSOTemplateDocerSaveRecord">
    <vt:lpwstr>eyJoZGlkIjoiMWRhNmViMzM3ODMwODllMGQzZGFkNGY2MGFmOTI1MzgiLCJ1c2VySWQiOiIzMDczOTY1NTkifQ==</vt:lpwstr>
  </property>
</Properties>
</file>