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5E" w:rsidRDefault="00D0225E">
      <w:pPr>
        <w:rPr>
          <w:rFonts w:hint="eastAsia"/>
        </w:rPr>
      </w:pPr>
    </w:p>
    <w:p w:rsidR="00D0225E" w:rsidRPr="00D0225E" w:rsidRDefault="00D0225E" w:rsidP="00D0225E">
      <w:pPr>
        <w:pStyle w:val="a0"/>
      </w:pPr>
    </w:p>
    <w:tbl>
      <w:tblPr>
        <w:tblW w:w="13382" w:type="dxa"/>
        <w:tblLayout w:type="fixed"/>
        <w:tblCellMar>
          <w:left w:w="0" w:type="dxa"/>
          <w:right w:w="0" w:type="dxa"/>
        </w:tblCellMar>
        <w:tblLook w:val="04A0"/>
      </w:tblPr>
      <w:tblGrid>
        <w:gridCol w:w="3270"/>
        <w:gridCol w:w="1680"/>
        <w:gridCol w:w="3090"/>
        <w:gridCol w:w="1680"/>
        <w:gridCol w:w="1680"/>
        <w:gridCol w:w="1982"/>
      </w:tblGrid>
      <w:tr w:rsidR="00C47C56" w:rsidTr="00D0225E">
        <w:trPr>
          <w:cantSplit/>
          <w:trHeight w:val="23"/>
        </w:trPr>
        <w:tc>
          <w:tcPr>
            <w:tcW w:w="3270" w:type="dxa"/>
            <w:tcBorders>
              <w:top w:val="nil"/>
              <w:left w:val="nil"/>
              <w:bottom w:val="nil"/>
              <w:right w:val="nil"/>
            </w:tcBorders>
            <w:noWrap/>
            <w:tcMar>
              <w:top w:w="15" w:type="dxa"/>
              <w:left w:w="15" w:type="dxa"/>
              <w:right w:w="15" w:type="dxa"/>
            </w:tcMar>
            <w:vAlign w:val="bottom"/>
          </w:tcPr>
          <w:p w:rsidR="00C47C56" w:rsidRDefault="006C1702">
            <w:pPr>
              <w:widowControl/>
              <w:jc w:val="left"/>
              <w:textAlignment w:val="bottom"/>
              <w:rPr>
                <w:rFonts w:ascii="宋体" w:hAnsi="宋体" w:cs="宋体"/>
                <w:b/>
                <w:color w:val="000000"/>
                <w:sz w:val="22"/>
                <w:szCs w:val="22"/>
              </w:rPr>
            </w:pPr>
            <w:r>
              <w:rPr>
                <w:rFonts w:ascii="宋体" w:hAnsi="宋体" w:cs="宋体" w:hint="eastAsia"/>
                <w:b/>
                <w:color w:val="000000"/>
                <w:kern w:val="0"/>
                <w:sz w:val="22"/>
                <w:szCs w:val="22"/>
              </w:rPr>
              <w:t>附件</w:t>
            </w:r>
            <w:r>
              <w:rPr>
                <w:rFonts w:ascii="宋体" w:hAnsi="宋体" w:cs="宋体" w:hint="eastAsia"/>
                <w:b/>
                <w:color w:val="000000"/>
                <w:kern w:val="0"/>
                <w:sz w:val="22"/>
                <w:szCs w:val="22"/>
              </w:rPr>
              <w:t>4</w:t>
            </w:r>
          </w:p>
        </w:tc>
        <w:tc>
          <w:tcPr>
            <w:tcW w:w="168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309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68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68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982"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r>
      <w:tr w:rsidR="00C47C56" w:rsidTr="00D0225E">
        <w:trPr>
          <w:cantSplit/>
          <w:trHeight w:val="23"/>
        </w:trPr>
        <w:tc>
          <w:tcPr>
            <w:tcW w:w="13382" w:type="dxa"/>
            <w:gridSpan w:val="6"/>
            <w:tcBorders>
              <w:top w:val="nil"/>
              <w:left w:val="nil"/>
              <w:bottom w:val="nil"/>
              <w:right w:val="nil"/>
            </w:tcBorders>
            <w:noWrap/>
            <w:tcMar>
              <w:top w:w="15" w:type="dxa"/>
              <w:left w:w="15" w:type="dxa"/>
              <w:right w:w="15" w:type="dxa"/>
            </w:tcMar>
            <w:vAlign w:val="center"/>
          </w:tcPr>
          <w:p w:rsidR="00C47C56" w:rsidRDefault="006C1702">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color w:val="000000"/>
                <w:kern w:val="0"/>
                <w:sz w:val="36"/>
                <w:szCs w:val="36"/>
              </w:rPr>
              <w:t>财政拨款收入支出决算总表</w:t>
            </w:r>
          </w:p>
        </w:tc>
      </w:tr>
      <w:tr w:rsidR="00C47C56" w:rsidTr="00D0225E">
        <w:trPr>
          <w:cantSplit/>
          <w:trHeight w:val="23"/>
        </w:trPr>
        <w:tc>
          <w:tcPr>
            <w:tcW w:w="3270" w:type="dxa"/>
            <w:tcBorders>
              <w:top w:val="nil"/>
              <w:left w:val="nil"/>
              <w:bottom w:val="nil"/>
              <w:right w:val="nil"/>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309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68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68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982" w:type="dxa"/>
            <w:tcBorders>
              <w:top w:val="nil"/>
              <w:left w:val="nil"/>
              <w:bottom w:val="nil"/>
              <w:right w:val="nil"/>
            </w:tcBorders>
            <w:noWrap/>
            <w:tcMar>
              <w:top w:w="15" w:type="dxa"/>
              <w:left w:w="15" w:type="dxa"/>
              <w:right w:w="15" w:type="dxa"/>
            </w:tcMar>
            <w:vAlign w:val="center"/>
          </w:tcPr>
          <w:p w:rsidR="00C47C56" w:rsidRDefault="006C1702">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公开</w:t>
            </w:r>
            <w:r>
              <w:rPr>
                <w:rFonts w:ascii="仿宋" w:eastAsia="仿宋" w:hAnsi="仿宋" w:cs="仿宋" w:hint="eastAsia"/>
                <w:color w:val="000000"/>
                <w:kern w:val="0"/>
                <w:sz w:val="22"/>
                <w:szCs w:val="22"/>
              </w:rPr>
              <w:t>04</w:t>
            </w:r>
            <w:r>
              <w:rPr>
                <w:rFonts w:ascii="仿宋" w:eastAsia="仿宋" w:hAnsi="仿宋" w:cs="仿宋" w:hint="eastAsia"/>
                <w:color w:val="000000"/>
                <w:kern w:val="0"/>
                <w:sz w:val="22"/>
                <w:szCs w:val="22"/>
              </w:rPr>
              <w:t>表</w:t>
            </w:r>
          </w:p>
        </w:tc>
      </w:tr>
      <w:tr w:rsidR="00C47C56" w:rsidTr="00D0225E">
        <w:trPr>
          <w:cantSplit/>
          <w:trHeight w:val="23"/>
        </w:trPr>
        <w:tc>
          <w:tcPr>
            <w:tcW w:w="4950" w:type="dxa"/>
            <w:gridSpan w:val="2"/>
            <w:tcBorders>
              <w:top w:val="nil"/>
              <w:left w:val="nil"/>
              <w:bottom w:val="single" w:sz="4" w:space="0" w:color="000000"/>
              <w:right w:val="nil"/>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公开部门：</w:t>
            </w:r>
            <w:r>
              <w:rPr>
                <w:rFonts w:ascii="仿宋" w:eastAsia="仿宋" w:hAnsi="仿宋" w:cs="仿宋" w:hint="eastAsia"/>
                <w:color w:val="000000"/>
                <w:kern w:val="0"/>
                <w:sz w:val="22"/>
                <w:szCs w:val="22"/>
              </w:rPr>
              <w:t>重庆市万州区罗田镇人民政府</w:t>
            </w:r>
          </w:p>
        </w:tc>
        <w:tc>
          <w:tcPr>
            <w:tcW w:w="309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680" w:type="dxa"/>
            <w:tcBorders>
              <w:top w:val="nil"/>
              <w:left w:val="nil"/>
              <w:bottom w:val="nil"/>
              <w:right w:val="nil"/>
            </w:tcBorders>
            <w:noWrap/>
            <w:tcMar>
              <w:top w:w="15" w:type="dxa"/>
              <w:left w:w="15" w:type="dxa"/>
              <w:right w:w="15" w:type="dxa"/>
            </w:tcMar>
            <w:vAlign w:val="bottom"/>
          </w:tcPr>
          <w:p w:rsidR="00C47C56" w:rsidRDefault="00C47C56">
            <w:pPr>
              <w:jc w:val="center"/>
              <w:rPr>
                <w:rFonts w:ascii="宋体" w:hAnsi="宋体" w:cs="宋体"/>
                <w:color w:val="000000"/>
                <w:sz w:val="24"/>
              </w:rPr>
            </w:pPr>
          </w:p>
        </w:tc>
        <w:tc>
          <w:tcPr>
            <w:tcW w:w="1680" w:type="dxa"/>
            <w:tcBorders>
              <w:top w:val="nil"/>
              <w:left w:val="nil"/>
              <w:bottom w:val="nil"/>
              <w:right w:val="nil"/>
            </w:tcBorders>
            <w:noWrap/>
            <w:tcMar>
              <w:top w:w="15" w:type="dxa"/>
              <w:left w:w="15" w:type="dxa"/>
              <w:right w:w="15" w:type="dxa"/>
            </w:tcMar>
            <w:vAlign w:val="bottom"/>
          </w:tcPr>
          <w:p w:rsidR="00C47C56" w:rsidRDefault="00C47C56">
            <w:pPr>
              <w:rPr>
                <w:rFonts w:ascii="宋体" w:hAnsi="宋体" w:cs="宋体"/>
                <w:color w:val="000000"/>
                <w:sz w:val="18"/>
                <w:szCs w:val="18"/>
              </w:rPr>
            </w:pPr>
          </w:p>
        </w:tc>
        <w:tc>
          <w:tcPr>
            <w:tcW w:w="1982" w:type="dxa"/>
            <w:tcBorders>
              <w:top w:val="nil"/>
              <w:left w:val="nil"/>
              <w:bottom w:val="nil"/>
              <w:right w:val="nil"/>
            </w:tcBorders>
            <w:noWrap/>
            <w:tcMar>
              <w:top w:w="15" w:type="dxa"/>
              <w:left w:w="15" w:type="dxa"/>
              <w:right w:w="15" w:type="dxa"/>
            </w:tcMar>
            <w:vAlign w:val="center"/>
          </w:tcPr>
          <w:p w:rsidR="00C47C56" w:rsidRDefault="006C1702">
            <w:pPr>
              <w:widowControl/>
              <w:jc w:val="righ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单位：万元</w:t>
            </w:r>
          </w:p>
        </w:tc>
      </w:tr>
      <w:tr w:rsidR="00C47C56" w:rsidTr="00D0225E">
        <w:trPr>
          <w:cantSplit/>
          <w:trHeight w:val="23"/>
        </w:trPr>
        <w:tc>
          <w:tcPr>
            <w:tcW w:w="49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收入</w:t>
            </w:r>
          </w:p>
        </w:tc>
        <w:tc>
          <w:tcPr>
            <w:tcW w:w="843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支出</w:t>
            </w:r>
          </w:p>
        </w:tc>
      </w:tr>
      <w:tr w:rsidR="00C47C56" w:rsidTr="00D0225E">
        <w:trPr>
          <w:cantSplit/>
          <w:trHeight w:val="23"/>
        </w:trPr>
        <w:tc>
          <w:tcPr>
            <w:tcW w:w="32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项</w:t>
            </w:r>
            <w:r>
              <w:rPr>
                <w:rFonts w:ascii="黑体" w:eastAsia="黑体" w:hAnsi="宋体" w:cs="黑体" w:hint="eastAsia"/>
                <w:color w:val="000000"/>
                <w:kern w:val="0"/>
                <w:sz w:val="22"/>
                <w:szCs w:val="22"/>
              </w:rPr>
              <w:t xml:space="preserve">    </w:t>
            </w:r>
            <w:r>
              <w:rPr>
                <w:rFonts w:ascii="黑体" w:eastAsia="黑体" w:hAnsi="宋体" w:cs="黑体" w:hint="eastAsia"/>
                <w:color w:val="000000"/>
                <w:kern w:val="0"/>
                <w:sz w:val="22"/>
                <w:szCs w:val="22"/>
              </w:rPr>
              <w:t>目</w:t>
            </w:r>
          </w:p>
        </w:tc>
        <w:tc>
          <w:tcPr>
            <w:tcW w:w="16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c>
          <w:tcPr>
            <w:tcW w:w="30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功能分类科目</w:t>
            </w:r>
          </w:p>
        </w:tc>
        <w:tc>
          <w:tcPr>
            <w:tcW w:w="53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决算数</w:t>
            </w:r>
          </w:p>
        </w:tc>
      </w:tr>
      <w:tr w:rsidR="00C47C56" w:rsidTr="00D0225E">
        <w:trPr>
          <w:cantSplit/>
          <w:trHeight w:val="23"/>
        </w:trPr>
        <w:tc>
          <w:tcPr>
            <w:tcW w:w="32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C47C56">
            <w:pPr>
              <w:jc w:val="center"/>
              <w:rPr>
                <w:rFonts w:ascii="黑体" w:eastAsia="黑体" w:hAnsi="宋体" w:cs="黑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C47C56">
            <w:pPr>
              <w:jc w:val="center"/>
              <w:rPr>
                <w:rFonts w:ascii="黑体" w:eastAsia="黑体" w:hAnsi="宋体" w:cs="黑体"/>
                <w:color w:val="000000"/>
                <w:sz w:val="22"/>
                <w:szCs w:val="22"/>
              </w:rPr>
            </w:pPr>
          </w:p>
        </w:tc>
        <w:tc>
          <w:tcPr>
            <w:tcW w:w="30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C47C56">
            <w:pPr>
              <w:jc w:val="center"/>
              <w:rPr>
                <w:rFonts w:ascii="黑体" w:eastAsia="黑体" w:hAnsi="宋体" w:cs="黑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小计</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一般公共预算财政拨款</w:t>
            </w:r>
          </w:p>
        </w:tc>
        <w:tc>
          <w:tcPr>
            <w:tcW w:w="1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7C56" w:rsidRDefault="006C170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政府性基金预算财政拨款</w:t>
            </w: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一、一般公共预算财政拨款</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4116.27</w:t>
            </w: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一、一般公共服务支出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cs="Arial" w:hint="eastAsia"/>
                <w:color w:val="000000"/>
                <w:sz w:val="22"/>
                <w:szCs w:val="22"/>
              </w:rPr>
              <w:t>943.18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cs="Arial" w:hint="eastAsia"/>
                <w:color w:val="000000"/>
                <w:sz w:val="22"/>
                <w:szCs w:val="22"/>
              </w:rPr>
              <w:t>943.18</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二、政府性基金预算财政拨款</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1045.46</w:t>
            </w: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二、文化旅游体育与传媒支出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hint="eastAsia"/>
              </w:rPr>
              <w:t>60.23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60.23</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三、社会保障和就业支出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hint="eastAsia"/>
              </w:rPr>
              <w:t>824.13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765.29</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58.84</w:t>
            </w: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四、卫生健康支出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hint="eastAsia"/>
              </w:rPr>
              <w:t>116.20</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116.20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五、节能环保支出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hint="eastAsia"/>
              </w:rPr>
              <w:t>83.43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83.43</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六、城乡社区支出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hint="eastAsia"/>
              </w:rPr>
              <w:t>1250.77</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268.83</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981.94</w:t>
            </w: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七、农林水支出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hint="eastAsia"/>
              </w:rPr>
              <w:t>1651.70</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1651.70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left"/>
              <w:rPr>
                <w:rFonts w:ascii="仿宋" w:eastAsia="仿宋" w:hAnsi="仿宋" w:cs="仿宋"/>
                <w:color w:val="000000"/>
                <w:sz w:val="22"/>
                <w:szCs w:val="22"/>
              </w:rPr>
            </w:pPr>
            <w:r>
              <w:rPr>
                <w:rFonts w:ascii="仿宋" w:eastAsia="仿宋" w:hAnsi="仿宋" w:cs="仿宋" w:hint="eastAsia"/>
                <w:color w:val="000000"/>
                <w:sz w:val="22"/>
                <w:szCs w:val="22"/>
              </w:rPr>
              <w:t>八、交通运输支出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hint="eastAsia"/>
              </w:rPr>
              <w:t>23.18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23.18</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九、商业服务业等支出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十、住房保障支出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cs="Arial" w:hint="eastAsia"/>
                <w:color w:val="000000"/>
                <w:sz w:val="22"/>
                <w:szCs w:val="22"/>
              </w:rPr>
              <w:t>63.50</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cs="Arial" w:hint="eastAsia"/>
                <w:color w:val="000000"/>
                <w:sz w:val="22"/>
                <w:szCs w:val="22"/>
              </w:rPr>
              <w:t>63.50</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十一、灾害防治及应急管理支出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cs="Arial" w:hint="eastAsia"/>
                <w:color w:val="000000"/>
                <w:sz w:val="22"/>
                <w:szCs w:val="22"/>
              </w:rPr>
              <w:t>140.73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cs="Arial" w:hint="eastAsia"/>
                <w:color w:val="000000"/>
                <w:sz w:val="22"/>
                <w:szCs w:val="22"/>
              </w:rPr>
              <w:t>140.73</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十二、其他支出</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cs="Arial" w:hint="eastAsia"/>
                <w:color w:val="000000"/>
                <w:sz w:val="22"/>
                <w:szCs w:val="22"/>
              </w:rPr>
              <w:t>4.68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宋体" w:hAnsi="宋体" w:cs="Arial"/>
                <w:color w:val="000000"/>
                <w:sz w:val="22"/>
                <w:szCs w:val="22"/>
              </w:rPr>
            </w:pP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cs="Arial" w:hint="eastAsia"/>
                <w:color w:val="000000"/>
                <w:sz w:val="22"/>
                <w:szCs w:val="22"/>
              </w:rPr>
              <w:t>4.68</w:t>
            </w: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本年收入合计</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cs="Arial" w:hint="eastAsia"/>
                <w:color w:val="000000"/>
                <w:sz w:val="22"/>
                <w:szCs w:val="22"/>
              </w:rPr>
              <w:t>5161.73</w:t>
            </w: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本年支出合计</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cs="Arial" w:hint="eastAsia"/>
                <w:color w:val="000000"/>
                <w:sz w:val="22"/>
                <w:szCs w:val="22"/>
              </w:rPr>
              <w:t>5161.73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4116.27</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cs="Arial" w:hint="eastAsia"/>
                <w:color w:val="000000"/>
                <w:sz w:val="22"/>
                <w:szCs w:val="22"/>
              </w:rPr>
              <w:t>1045.46</w:t>
            </w: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年初财政拨款结转和结余</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年末财政拨款结转和结余</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一、一般公共预算财政拨款</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二、政府性基金预算财政拨款</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lef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rPr>
                <w:rFonts w:ascii="仿宋" w:eastAsia="仿宋" w:hAnsi="仿宋" w:cs="仿宋"/>
                <w:color w:val="000000"/>
                <w:sz w:val="22"/>
                <w:szCs w:val="22"/>
              </w:rPr>
            </w:pP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C47C56">
            <w:pPr>
              <w:jc w:val="right"/>
              <w:rPr>
                <w:rFonts w:ascii="仿宋" w:eastAsia="仿宋" w:hAnsi="仿宋" w:cs="仿宋"/>
                <w:color w:val="000000"/>
                <w:sz w:val="22"/>
                <w:szCs w:val="22"/>
              </w:rPr>
            </w:pPr>
          </w:p>
        </w:tc>
      </w:tr>
      <w:tr w:rsidR="00C47C56" w:rsidTr="00D0225E">
        <w:trPr>
          <w:cantSplit/>
          <w:trHeight w:val="23"/>
        </w:trPr>
        <w:tc>
          <w:tcPr>
            <w:tcW w:w="3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总计</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cs="Arial" w:hint="eastAsia"/>
                <w:color w:val="000000"/>
                <w:sz w:val="22"/>
                <w:szCs w:val="22"/>
              </w:rPr>
              <w:t>5161.73</w:t>
            </w:r>
          </w:p>
        </w:tc>
        <w:tc>
          <w:tcPr>
            <w:tcW w:w="30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总计</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仿宋" w:eastAsia="仿宋" w:hAnsi="仿宋" w:cs="仿宋"/>
                <w:color w:val="000000"/>
                <w:sz w:val="22"/>
                <w:szCs w:val="22"/>
              </w:rPr>
            </w:pPr>
            <w:r>
              <w:rPr>
                <w:rFonts w:cs="Arial" w:hint="eastAsia"/>
                <w:color w:val="000000"/>
                <w:sz w:val="22"/>
                <w:szCs w:val="22"/>
              </w:rPr>
              <w:t>5161.73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hint="eastAsia"/>
              </w:rPr>
              <w:t>4116.27</w:t>
            </w:r>
          </w:p>
        </w:tc>
        <w:tc>
          <w:tcPr>
            <w:tcW w:w="1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7C56" w:rsidRDefault="006C1702">
            <w:pPr>
              <w:jc w:val="right"/>
              <w:rPr>
                <w:rFonts w:ascii="宋体" w:hAnsi="宋体" w:cs="Arial"/>
                <w:color w:val="000000"/>
                <w:sz w:val="22"/>
                <w:szCs w:val="22"/>
              </w:rPr>
            </w:pPr>
            <w:r>
              <w:rPr>
                <w:rFonts w:cs="Arial" w:hint="eastAsia"/>
                <w:color w:val="000000"/>
                <w:sz w:val="22"/>
                <w:szCs w:val="22"/>
              </w:rPr>
              <w:t>1045.46</w:t>
            </w:r>
          </w:p>
        </w:tc>
      </w:tr>
      <w:tr w:rsidR="00C47C56" w:rsidTr="00D0225E">
        <w:trPr>
          <w:cantSplit/>
          <w:trHeight w:val="23"/>
        </w:trPr>
        <w:tc>
          <w:tcPr>
            <w:tcW w:w="13382" w:type="dxa"/>
            <w:gridSpan w:val="6"/>
            <w:tcBorders>
              <w:top w:val="nil"/>
              <w:left w:val="nil"/>
              <w:bottom w:val="nil"/>
              <w:right w:val="nil"/>
            </w:tcBorders>
            <w:noWrap/>
            <w:tcMar>
              <w:top w:w="15" w:type="dxa"/>
              <w:left w:w="15" w:type="dxa"/>
              <w:right w:w="15" w:type="dxa"/>
            </w:tcMar>
            <w:vAlign w:val="center"/>
          </w:tcPr>
          <w:p w:rsidR="00C47C56" w:rsidRDefault="006C170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备注：本表反映部门本年度一般公共预算财政拨款和政府性基金财政拨款的总收支和年末结转结余情况。</w:t>
            </w:r>
          </w:p>
        </w:tc>
      </w:tr>
    </w:tbl>
    <w:p w:rsidR="00C47C56" w:rsidRDefault="00C47C56">
      <w:pPr>
        <w:rPr>
          <w:rFonts w:eastAsia="方正黑体_GBK" w:hint="eastAsia"/>
          <w:sz w:val="30"/>
          <w:szCs w:val="30"/>
        </w:rPr>
      </w:pPr>
    </w:p>
    <w:p w:rsidR="00D0225E" w:rsidRDefault="00D0225E" w:rsidP="00D0225E">
      <w:pPr>
        <w:pStyle w:val="a0"/>
        <w:rPr>
          <w:rFonts w:hint="eastAsia"/>
        </w:rPr>
      </w:pPr>
    </w:p>
    <w:p w:rsidR="00D0225E" w:rsidRDefault="00D0225E" w:rsidP="00D0225E">
      <w:pPr>
        <w:pStyle w:val="a4"/>
        <w:rPr>
          <w:rFonts w:hint="eastAsia"/>
        </w:rPr>
      </w:pPr>
    </w:p>
    <w:p w:rsidR="00D0225E" w:rsidRPr="00D0225E" w:rsidRDefault="00D0225E" w:rsidP="00D0225E">
      <w:pPr>
        <w:pStyle w:val="a4"/>
      </w:pPr>
    </w:p>
    <w:p w:rsidR="00C47C56" w:rsidRDefault="00C47C56"/>
    <w:sectPr w:rsidR="00C47C56" w:rsidSect="00C47C56">
      <w:footerReference w:type="even" r:id="rId8"/>
      <w:footerReference w:type="default" r:id="rId9"/>
      <w:pgSz w:w="16838" w:h="11906" w:orient="landscape"/>
      <w:pgMar w:top="1588" w:right="1985" w:bottom="1474" w:left="1531" w:header="851" w:footer="130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C56" w:rsidRDefault="00C47C56" w:rsidP="00C47C56">
      <w:r>
        <w:separator/>
      </w:r>
    </w:p>
  </w:endnote>
  <w:endnote w:type="continuationSeparator" w:id="0">
    <w:p w:rsidR="00C47C56" w:rsidRDefault="00C47C56" w:rsidP="00C47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方正仿宋_GBK"/>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56" w:rsidRDefault="006C1702">
    <w:pPr>
      <w:pStyle w:val="a5"/>
      <w:framePr w:wrap="around" w:vAnchor="text" w:hAnchor="page" w:x="1949" w:y="-86"/>
      <w:rPr>
        <w:rStyle w:val="a7"/>
        <w:rFonts w:ascii="宋体" w:hAnsi="宋体"/>
        <w:sz w:val="28"/>
      </w:rPr>
    </w:pPr>
    <w:r>
      <w:rPr>
        <w:rStyle w:val="a7"/>
        <w:rFonts w:ascii="宋体" w:hAnsi="宋体" w:hint="eastAsia"/>
        <w:sz w:val="28"/>
      </w:rPr>
      <w:t>—</w:t>
    </w:r>
    <w:r>
      <w:rPr>
        <w:rStyle w:val="a7"/>
        <w:rFonts w:ascii="宋体" w:hAnsi="宋体" w:hint="eastAsia"/>
        <w:sz w:val="28"/>
      </w:rPr>
      <w:t xml:space="preserve"> </w:t>
    </w:r>
    <w:r w:rsidR="00C47C56">
      <w:rPr>
        <w:rStyle w:val="a7"/>
        <w:rFonts w:ascii="宋体" w:hAnsi="宋体"/>
        <w:sz w:val="28"/>
      </w:rPr>
      <w:fldChar w:fldCharType="begin"/>
    </w:r>
    <w:r>
      <w:rPr>
        <w:rStyle w:val="a7"/>
        <w:rFonts w:ascii="宋体" w:hAnsi="宋体"/>
        <w:sz w:val="28"/>
      </w:rPr>
      <w:instrText xml:space="preserve">PAGE  </w:instrText>
    </w:r>
    <w:r w:rsidR="00C47C56">
      <w:rPr>
        <w:rStyle w:val="a7"/>
        <w:rFonts w:ascii="宋体" w:hAnsi="宋体"/>
        <w:sz w:val="28"/>
      </w:rPr>
      <w:fldChar w:fldCharType="separate"/>
    </w:r>
    <w:r>
      <w:rPr>
        <w:rStyle w:val="a7"/>
        <w:rFonts w:ascii="宋体" w:hAnsi="宋体"/>
        <w:sz w:val="28"/>
      </w:rPr>
      <w:t>2</w:t>
    </w:r>
    <w:r w:rsidR="00C47C56">
      <w:rPr>
        <w:rStyle w:val="a7"/>
        <w:rFonts w:ascii="宋体" w:hAnsi="宋体"/>
        <w:sz w:val="28"/>
      </w:rPr>
      <w:fldChar w:fldCharType="end"/>
    </w:r>
    <w:r>
      <w:rPr>
        <w:rStyle w:val="a7"/>
        <w:rFonts w:ascii="宋体" w:hAnsi="宋体" w:hint="eastAsia"/>
        <w:sz w:val="28"/>
      </w:rPr>
      <w:t xml:space="preserve"> </w:t>
    </w:r>
    <w:r>
      <w:rPr>
        <w:rStyle w:val="a7"/>
        <w:rFonts w:ascii="宋体" w:hAnsi="宋体" w:hint="eastAsia"/>
        <w:sz w:val="28"/>
      </w:rPr>
      <w:t>—</w:t>
    </w:r>
  </w:p>
  <w:p w:rsidR="00C47C56" w:rsidRDefault="00C47C56">
    <w:pPr>
      <w:pStyle w:val="a5"/>
      <w:ind w:right="360" w:firstLineChars="100" w:firstLine="18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56" w:rsidRDefault="006C1702">
    <w:pPr>
      <w:pStyle w:val="a5"/>
      <w:framePr w:wrap="around" w:vAnchor="text" w:hAnchor="page" w:x="9149" w:y="29"/>
      <w:rPr>
        <w:rStyle w:val="a7"/>
        <w:rFonts w:ascii="宋体" w:hAnsi="宋体"/>
        <w:sz w:val="28"/>
      </w:rPr>
    </w:pPr>
    <w:r>
      <w:rPr>
        <w:rStyle w:val="a7"/>
        <w:rFonts w:ascii="宋体" w:hAnsi="宋体" w:hint="eastAsia"/>
        <w:sz w:val="28"/>
      </w:rPr>
      <w:t>—</w:t>
    </w:r>
    <w:r>
      <w:rPr>
        <w:rStyle w:val="a7"/>
        <w:rFonts w:ascii="宋体" w:hAnsi="宋体" w:hint="eastAsia"/>
        <w:sz w:val="28"/>
      </w:rPr>
      <w:t xml:space="preserve"> </w:t>
    </w:r>
    <w:r w:rsidR="00C47C56">
      <w:rPr>
        <w:rStyle w:val="a7"/>
        <w:rFonts w:ascii="宋体" w:hAnsi="宋体"/>
        <w:sz w:val="28"/>
      </w:rPr>
      <w:fldChar w:fldCharType="begin"/>
    </w:r>
    <w:r>
      <w:rPr>
        <w:rStyle w:val="a7"/>
        <w:rFonts w:ascii="宋体" w:hAnsi="宋体"/>
        <w:sz w:val="28"/>
      </w:rPr>
      <w:instrText xml:space="preserve">PAGE  </w:instrText>
    </w:r>
    <w:r w:rsidR="00C47C56">
      <w:rPr>
        <w:rStyle w:val="a7"/>
        <w:rFonts w:ascii="宋体" w:hAnsi="宋体"/>
        <w:sz w:val="28"/>
      </w:rPr>
      <w:fldChar w:fldCharType="separate"/>
    </w:r>
    <w:r>
      <w:rPr>
        <w:rStyle w:val="a7"/>
        <w:rFonts w:ascii="宋体" w:hAnsi="宋体"/>
        <w:noProof/>
        <w:sz w:val="28"/>
      </w:rPr>
      <w:t>2</w:t>
    </w:r>
    <w:r w:rsidR="00C47C56">
      <w:rPr>
        <w:rStyle w:val="a7"/>
        <w:rFonts w:ascii="宋体" w:hAnsi="宋体"/>
        <w:sz w:val="28"/>
      </w:rPr>
      <w:fldChar w:fldCharType="end"/>
    </w:r>
    <w:r>
      <w:rPr>
        <w:rStyle w:val="a7"/>
        <w:rFonts w:ascii="宋体" w:hAnsi="宋体" w:hint="eastAsia"/>
        <w:sz w:val="28"/>
      </w:rPr>
      <w:t xml:space="preserve"> </w:t>
    </w:r>
    <w:r>
      <w:rPr>
        <w:rStyle w:val="a7"/>
        <w:rFonts w:ascii="宋体" w:hAnsi="宋体" w:hint="eastAsia"/>
        <w:sz w:val="28"/>
      </w:rPr>
      <w:t>—</w:t>
    </w:r>
  </w:p>
  <w:p w:rsidR="00C47C56" w:rsidRDefault="006C1702">
    <w:pPr>
      <w:pStyle w:val="a5"/>
      <w:wordWrap w:val="0"/>
      <w:ind w:right="360" w:firstLine="360"/>
      <w:jc w:val="right"/>
      <w:rPr>
        <w:sz w:val="28"/>
        <w:szCs w:val="28"/>
      </w:rPr>
    </w:pPr>
    <w:r>
      <w:rPr>
        <w:kern w:val="0"/>
        <w:sz w:val="28"/>
        <w:szCs w:val="28"/>
      </w:rPr>
      <w:t xml:space="preserve">  </w:t>
    </w:r>
    <w:r>
      <w:rPr>
        <w:rFonts w:hint="eastAsia"/>
        <w:spacing w:val="20"/>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C56" w:rsidRDefault="00C47C56" w:rsidP="00C47C56">
      <w:r>
        <w:separator/>
      </w:r>
    </w:p>
  </w:footnote>
  <w:footnote w:type="continuationSeparator" w:id="0">
    <w:p w:rsidR="00C47C56" w:rsidRDefault="00C47C56" w:rsidP="00C47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attachedTemplate r:id="rId1"/>
  <w:defaultTabStop w:val="420"/>
  <w:drawingGridHorizontalSpacing w:val="105"/>
  <w:drawingGridVerticalSpacing w:val="315"/>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355C70"/>
    <w:rsid w:val="00004763"/>
    <w:rsid w:val="000A50D1"/>
    <w:rsid w:val="000A6834"/>
    <w:rsid w:val="000F1657"/>
    <w:rsid w:val="00112B31"/>
    <w:rsid w:val="0011639B"/>
    <w:rsid w:val="001A4768"/>
    <w:rsid w:val="001B4CC6"/>
    <w:rsid w:val="001D1358"/>
    <w:rsid w:val="001F3304"/>
    <w:rsid w:val="002053FE"/>
    <w:rsid w:val="00225506"/>
    <w:rsid w:val="00252984"/>
    <w:rsid w:val="00264AD7"/>
    <w:rsid w:val="002666A7"/>
    <w:rsid w:val="00266C19"/>
    <w:rsid w:val="00281ACB"/>
    <w:rsid w:val="00342876"/>
    <w:rsid w:val="0035556E"/>
    <w:rsid w:val="003F3964"/>
    <w:rsid w:val="00405422"/>
    <w:rsid w:val="004519F0"/>
    <w:rsid w:val="004A72A7"/>
    <w:rsid w:val="004B07E9"/>
    <w:rsid w:val="004B3E9F"/>
    <w:rsid w:val="004D0892"/>
    <w:rsid w:val="005123DD"/>
    <w:rsid w:val="005B72ED"/>
    <w:rsid w:val="005C0A10"/>
    <w:rsid w:val="005C774D"/>
    <w:rsid w:val="00601118"/>
    <w:rsid w:val="00612121"/>
    <w:rsid w:val="00615517"/>
    <w:rsid w:val="00663974"/>
    <w:rsid w:val="00666CF4"/>
    <w:rsid w:val="0067547B"/>
    <w:rsid w:val="006C1702"/>
    <w:rsid w:val="006D68E3"/>
    <w:rsid w:val="006E0EB2"/>
    <w:rsid w:val="00720E98"/>
    <w:rsid w:val="00810628"/>
    <w:rsid w:val="008A5E2B"/>
    <w:rsid w:val="008B3999"/>
    <w:rsid w:val="008B77F5"/>
    <w:rsid w:val="008D3205"/>
    <w:rsid w:val="008F2994"/>
    <w:rsid w:val="008F7679"/>
    <w:rsid w:val="00903F93"/>
    <w:rsid w:val="00957F27"/>
    <w:rsid w:val="00992AA3"/>
    <w:rsid w:val="009C3258"/>
    <w:rsid w:val="009D0B84"/>
    <w:rsid w:val="00A56BBC"/>
    <w:rsid w:val="00A67381"/>
    <w:rsid w:val="00A94829"/>
    <w:rsid w:val="00AC2053"/>
    <w:rsid w:val="00AF553D"/>
    <w:rsid w:val="00B15E9E"/>
    <w:rsid w:val="00B50E01"/>
    <w:rsid w:val="00B533B0"/>
    <w:rsid w:val="00B81A45"/>
    <w:rsid w:val="00B97EBC"/>
    <w:rsid w:val="00BD1664"/>
    <w:rsid w:val="00C07109"/>
    <w:rsid w:val="00C211F5"/>
    <w:rsid w:val="00C47C56"/>
    <w:rsid w:val="00C604E1"/>
    <w:rsid w:val="00C61F52"/>
    <w:rsid w:val="00D0225E"/>
    <w:rsid w:val="00D06BCA"/>
    <w:rsid w:val="00D67D68"/>
    <w:rsid w:val="00D84F01"/>
    <w:rsid w:val="00DB7268"/>
    <w:rsid w:val="00E0194E"/>
    <w:rsid w:val="00E2590B"/>
    <w:rsid w:val="00E71B33"/>
    <w:rsid w:val="00F018D8"/>
    <w:rsid w:val="00F219B2"/>
    <w:rsid w:val="00F6020B"/>
    <w:rsid w:val="017914A4"/>
    <w:rsid w:val="0D355C70"/>
    <w:rsid w:val="0F740AD8"/>
    <w:rsid w:val="152D0870"/>
    <w:rsid w:val="1767212E"/>
    <w:rsid w:val="1BBE6404"/>
    <w:rsid w:val="29446D4A"/>
    <w:rsid w:val="2E16564B"/>
    <w:rsid w:val="30A23D29"/>
    <w:rsid w:val="35CE0F49"/>
    <w:rsid w:val="37834827"/>
    <w:rsid w:val="37DE7442"/>
    <w:rsid w:val="415E40FF"/>
    <w:rsid w:val="42A07758"/>
    <w:rsid w:val="44214E42"/>
    <w:rsid w:val="4A6B5CD8"/>
    <w:rsid w:val="56EF740D"/>
    <w:rsid w:val="5B8E0745"/>
    <w:rsid w:val="5C1A76E1"/>
    <w:rsid w:val="60686C0F"/>
    <w:rsid w:val="6070040E"/>
    <w:rsid w:val="62F34D15"/>
    <w:rsid w:val="656A4CB2"/>
    <w:rsid w:val="66171CE6"/>
    <w:rsid w:val="6A881BA7"/>
    <w:rsid w:val="73391F3B"/>
    <w:rsid w:val="76554C1B"/>
    <w:rsid w:val="7C4F1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C47C56"/>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C47C56"/>
    <w:pPr>
      <w:spacing w:line="590" w:lineRule="exact"/>
    </w:pPr>
    <w:rPr>
      <w:rFonts w:eastAsia="仿宋_GB2312"/>
      <w:sz w:val="32"/>
    </w:rPr>
  </w:style>
  <w:style w:type="paragraph" w:customStyle="1" w:styleId="a4">
    <w:name w:val="默认"/>
    <w:qFormat/>
    <w:rsid w:val="00C47C56"/>
    <w:rPr>
      <w:rFonts w:ascii="Helvetica" w:hAnsi="Helvetica" w:cs="Helvetica"/>
      <w:color w:val="000000"/>
      <w:sz w:val="22"/>
      <w:szCs w:val="22"/>
    </w:rPr>
  </w:style>
  <w:style w:type="paragraph" w:styleId="a5">
    <w:name w:val="footer"/>
    <w:basedOn w:val="a"/>
    <w:qFormat/>
    <w:rsid w:val="00C47C56"/>
    <w:pPr>
      <w:tabs>
        <w:tab w:val="center" w:pos="4153"/>
        <w:tab w:val="right" w:pos="8306"/>
      </w:tabs>
      <w:snapToGrid w:val="0"/>
      <w:jc w:val="left"/>
    </w:pPr>
    <w:rPr>
      <w:sz w:val="18"/>
      <w:szCs w:val="18"/>
    </w:rPr>
  </w:style>
  <w:style w:type="paragraph" w:styleId="a6">
    <w:name w:val="header"/>
    <w:basedOn w:val="a"/>
    <w:qFormat/>
    <w:rsid w:val="00C47C56"/>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C47C56"/>
  </w:style>
  <w:style w:type="paragraph" w:customStyle="1" w:styleId="Char">
    <w:name w:val="Char"/>
    <w:basedOn w:val="a"/>
    <w:qFormat/>
    <w:rsid w:val="00C47C56"/>
    <w:pPr>
      <w:widowControl/>
      <w:jc w:val="left"/>
    </w:pPr>
    <w:rPr>
      <w:rFonts w:ascii="宋体" w:hAnsi="宋体" w:cs="宋体"/>
      <w:kern w:val="0"/>
      <w:sz w:val="24"/>
    </w:rPr>
  </w:style>
  <w:style w:type="character" w:customStyle="1" w:styleId="font91">
    <w:name w:val="font91"/>
    <w:basedOn w:val="a1"/>
    <w:qFormat/>
    <w:rsid w:val="00C47C56"/>
    <w:rPr>
      <w:rFonts w:ascii="Arial" w:hAnsi="Arial" w:cs="Arial"/>
      <w:b/>
      <w:color w:val="000000"/>
      <w:sz w:val="22"/>
      <w:szCs w:val="22"/>
      <w:u w:val="none"/>
    </w:rPr>
  </w:style>
  <w:style w:type="paragraph" w:styleId="a8">
    <w:name w:val="List Paragraph"/>
    <w:basedOn w:val="a"/>
    <w:qFormat/>
    <w:rsid w:val="00C47C56"/>
    <w:pPr>
      <w:ind w:firstLineChars="200" w:firstLine="420"/>
    </w:pPr>
    <w:rPr>
      <w:rFonts w:ascii="Calibri" w:hAnsi="Calibri"/>
      <w:szCs w:val="22"/>
    </w:rPr>
  </w:style>
  <w:style w:type="paragraph" w:customStyle="1" w:styleId="Char1CharCharChar">
    <w:name w:val="Char1 Char Char Char"/>
    <w:basedOn w:val="a"/>
    <w:qFormat/>
    <w:rsid w:val="00C47C56"/>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150;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837A0-E571-4950-B3AE-C4C131B8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万州府办2020</Template>
  <TotalTime>6</TotalTime>
  <Pages>2</Pages>
  <Words>363</Words>
  <Characters>340</Characters>
  <Application>Microsoft Office Word</Application>
  <DocSecurity>0</DocSecurity>
  <Lines>2</Lines>
  <Paragraphs>1</Paragraphs>
  <ScaleCrop>false</ScaleCrop>
  <Company>区政府办公室</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cp:lastPrinted>2020-10-14T02:03:00Z</cp:lastPrinted>
  <dcterms:created xsi:type="dcterms:W3CDTF">2020-10-13T23:19:00Z</dcterms:created>
  <dcterms:modified xsi:type="dcterms:W3CDTF">2021-09-26T02:52:00Z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