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宋体" w:hAnsi="宋体" w:cs="宋体"/>
          <w:b/>
          <w:bCs/>
          <w:kern w:val="0"/>
          <w:sz w:val="22"/>
          <w:szCs w:val="22"/>
        </w:rPr>
      </w:pPr>
      <w:r>
        <w:rPr>
          <w:rFonts w:hint="eastAsia" w:ascii="宋体" w:hAnsi="宋体" w:cs="宋体"/>
          <w:b/>
          <w:bCs/>
          <w:kern w:val="0"/>
          <w:sz w:val="22"/>
          <w:szCs w:val="22"/>
        </w:rPr>
        <w:t>附件9</w:t>
      </w:r>
    </w:p>
    <w:p>
      <w:pPr>
        <w:spacing w:line="600" w:lineRule="exact"/>
        <w:jc w:val="center"/>
        <w:rPr>
          <w:rFonts w:ascii="方正小标宋_GBK" w:hAnsi="华文中宋" w:eastAsia="方正小标宋_GBK"/>
          <w:sz w:val="44"/>
          <w:szCs w:val="44"/>
        </w:rPr>
      </w:pPr>
      <w:r>
        <w:rPr>
          <w:rFonts w:hint="eastAsia" w:ascii="方正小标宋_GBK" w:hAnsi="华文中宋" w:eastAsia="方正小标宋_GBK"/>
          <w:sz w:val="44"/>
          <w:szCs w:val="44"/>
        </w:rPr>
        <w:t>重庆市万州区罗田镇人民政府</w:t>
      </w:r>
    </w:p>
    <w:p>
      <w:pPr>
        <w:spacing w:line="600" w:lineRule="exact"/>
        <w:jc w:val="center"/>
        <w:rPr>
          <w:rFonts w:ascii="方正小标宋_GBK" w:hAnsi="华文中宋" w:eastAsia="方正小标宋_GBK"/>
          <w:sz w:val="44"/>
          <w:szCs w:val="44"/>
        </w:rPr>
      </w:pPr>
      <w:r>
        <w:rPr>
          <w:rFonts w:hint="eastAsia" w:ascii="方正小标宋_GBK" w:hAnsi="华文中宋" w:eastAsia="方正小标宋_GBK"/>
          <w:sz w:val="44"/>
          <w:szCs w:val="44"/>
        </w:rPr>
        <w:t>2020</w:t>
      </w:r>
      <w:r>
        <w:rPr>
          <w:rFonts w:hint="eastAsia" w:ascii="方正小标宋_GBK" w:hAnsi="华文中宋" w:eastAsia="方正小标宋_GBK"/>
          <w:sz w:val="44"/>
          <w:szCs w:val="44"/>
          <w:lang w:eastAsia="zh-CN"/>
        </w:rPr>
        <w:t>年度</w:t>
      </w:r>
      <w:bookmarkStart w:id="0" w:name="_GoBack"/>
      <w:bookmarkEnd w:id="0"/>
      <w:r>
        <w:rPr>
          <w:rFonts w:hint="eastAsia" w:ascii="方正小标宋_GBK" w:hAnsi="华文中宋" w:eastAsia="方正小标宋_GBK"/>
          <w:sz w:val="44"/>
          <w:szCs w:val="44"/>
        </w:rPr>
        <w:t>部门决算情况说明</w:t>
      </w:r>
    </w:p>
    <w:p>
      <w:pPr>
        <w:spacing w:line="600" w:lineRule="exact"/>
        <w:ind w:firstLine="883" w:firstLineChars="200"/>
        <w:rPr>
          <w:rFonts w:ascii="方正仿宋简体" w:hAnsi="华文中宋" w:eastAsia="方正仿宋简体"/>
          <w:b/>
          <w:sz w:val="44"/>
          <w:szCs w:val="44"/>
        </w:rPr>
      </w:pPr>
    </w:p>
    <w:p>
      <w:pPr>
        <w:pStyle w:val="11"/>
        <w:tabs>
          <w:tab w:val="center" w:pos="4153"/>
          <w:tab w:val="left" w:pos="7275"/>
        </w:tabs>
        <w:spacing w:line="600" w:lineRule="exact"/>
        <w:ind w:firstLine="640"/>
        <w:rPr>
          <w:rFonts w:ascii="方正黑体_GBK" w:eastAsia="方正黑体_GBK"/>
          <w:sz w:val="32"/>
          <w:szCs w:val="32"/>
        </w:rPr>
      </w:pPr>
      <w:r>
        <w:rPr>
          <w:rFonts w:hint="eastAsia" w:ascii="方正黑体_GBK" w:eastAsia="方正黑体_GBK"/>
          <w:sz w:val="32"/>
          <w:szCs w:val="32"/>
        </w:rPr>
        <w:t>一、罗田镇政府基本情况</w:t>
      </w:r>
    </w:p>
    <w:p>
      <w:pPr>
        <w:spacing w:line="590" w:lineRule="exact"/>
        <w:ind w:firstLine="640" w:firstLineChars="200"/>
        <w:jc w:val="lef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（一）主要职能</w:t>
      </w:r>
    </w:p>
    <w:p>
      <w:pPr>
        <w:spacing w:line="59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贯彻执行党的路线方针政策和国家的法律法规，深学笃用习近平新时代中国特色社会主义思想，坚持以人民为中心的发展思想，充分发挥镇党委领导核心作用，坚持促进经济发展、增加农民收入，强化公共服务、着力改善民生，加强社会管理、维护农村稳定，推进基层民主、促进农村和谐的基本职能，适应经济社会发展新要求和人民群众新期待，推动工作重心转移到加强基层党的建设，强化经济发展、公共服务、公共管理、公共安全等方面职能。承担区级部门下放的服务管理职权、承担依法授权或委托的行政执法权。构建职能科学、运转有序、保障有力、服务高效、人民满意的镇政府服务管理体制机制。</w:t>
      </w:r>
    </w:p>
    <w:p>
      <w:pPr>
        <w:spacing w:line="590" w:lineRule="exact"/>
        <w:ind w:firstLine="640" w:firstLineChars="200"/>
        <w:jc w:val="lef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（二）综合办事机构设置</w:t>
      </w:r>
    </w:p>
    <w:p>
      <w:pPr>
        <w:spacing w:line="59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遵循精简、统一、效能原则，设置综合办事机构9个，机构规格为正科级。分别是：党政办公室、党群工作办公室、经济发展办公室（挂统计办公室、农村经营管理办公室、扶贫开发办公室牌子）、民政和社会事务办公室（挂卫生健康办公室牌子）、平安建设办公室、规划建设管理环保办公室、财政办公室、应急管理办公室、综合行政执法办公室。</w:t>
      </w:r>
    </w:p>
    <w:p>
      <w:pPr>
        <w:spacing w:line="59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镇人大办公室、纪委、武装部按照有关规定设置，人大办公室配备1名专职工作人员。工会、团委、妇联等群团按章程设置，具体工作由党群工作办公室承担。</w:t>
      </w:r>
    </w:p>
    <w:p>
      <w:pPr>
        <w:spacing w:line="590" w:lineRule="exact"/>
        <w:ind w:firstLine="640" w:firstLineChars="200"/>
        <w:jc w:val="lef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（三）事业站所设置</w:t>
      </w:r>
    </w:p>
    <w:p>
      <w:pPr>
        <w:spacing w:line="59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设置事业站所6个，机构规格为正科级。分别是：农业服务中心、文化服务中心、劳动就业和社会保障服务所、村镇建设环保服务中心、退役军人服务站、综合行政执法大队。</w:t>
      </w:r>
    </w:p>
    <w:p>
      <w:pPr>
        <w:spacing w:line="590" w:lineRule="exact"/>
        <w:ind w:firstLine="640" w:firstLineChars="200"/>
        <w:jc w:val="lef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（四）职能职责</w:t>
      </w:r>
    </w:p>
    <w:p>
      <w:pPr>
        <w:spacing w:line="590" w:lineRule="exact"/>
        <w:ind w:firstLine="640" w:firstLineChars="200"/>
        <w:jc w:val="left"/>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1、综合办事机构</w:t>
      </w:r>
    </w:p>
    <w:p>
      <w:pPr>
        <w:spacing w:line="59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（1）党政办公室。主要负责纪检、宣传、统战、法制、武装、民宗侨台以及综合协调、文秘等职责。</w:t>
      </w:r>
    </w:p>
    <w:p>
      <w:pPr>
        <w:spacing w:line="59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（2）党群工作办公室。主要负责党的建设、编制、人事、群团等职责。</w:t>
      </w:r>
    </w:p>
    <w:p>
      <w:pPr>
        <w:spacing w:line="59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经济发展办公室（挂统计办公室、农村经营管理办公室牌子、扶贫开发办公室牌子）。主要负责经济发展规划、农村经营管理、经济社会统计及贯彻执行扶贫开发方针政策、扶贫开发工作的统筹协调、产业扶贫指导、扶贫政策法规及相关技能培训的指导管理等职责。</w:t>
      </w:r>
    </w:p>
    <w:p>
      <w:pPr>
        <w:spacing w:line="59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（4）民政和社会事务办公室（挂卫生健康办公室牌子）。主要负责民政、教育、卫生、计生、文化、体育、社会救助、残疾人事业、劳动就业、社会保障、老龄事业发展等职责。</w:t>
      </w:r>
    </w:p>
    <w:p>
      <w:pPr>
        <w:spacing w:line="59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（5）平安建设办公室。主要负责信访、人民调解、社会治安综合治理、防范和处理邪教等职责。</w:t>
      </w:r>
    </w:p>
    <w:p>
      <w:pPr>
        <w:spacing w:line="59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（6）规划建设管理环保办公室。主要负责村镇规划、村镇建设、市政公用、市容环卫、环境保护等职责。</w:t>
      </w:r>
    </w:p>
    <w:p>
      <w:pPr>
        <w:spacing w:line="59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（7）财政办公室。主要负责财政收支、预决算、总会计、支农惠民资金兑付、财政资金监督检查、绩效评价、村（社区）级财务管理等职责。</w:t>
      </w:r>
    </w:p>
    <w:p>
      <w:pPr>
        <w:spacing w:line="59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8）应急管理办公室。主要负责应急管理、救灾、交通规划建设和安全生产综合监管，承担消防管理工作任务和食品安全属地管理职责，协助开展煤矿、非煤矿山、危险化学品、烟花爆竹等安全生产日常监管工作。</w:t>
      </w:r>
    </w:p>
    <w:p>
      <w:pPr>
        <w:spacing w:line="59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（9）综合行政执法办公室。主要负责集中行使依法授权或委托的农林水利、规划建设、环境保护、卫生计生、文化旅游、民政管理、城市管理等领域的行政执法权。</w:t>
      </w:r>
    </w:p>
    <w:p>
      <w:pPr>
        <w:spacing w:line="590" w:lineRule="exact"/>
        <w:ind w:firstLine="640" w:firstLineChars="200"/>
        <w:jc w:val="left"/>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2、事业站所</w:t>
      </w:r>
    </w:p>
    <w:p>
      <w:pPr>
        <w:spacing w:line="59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农业服务中心。主要承担农技、农机、林业、水利水保、水产、畜牧兽医等方面的重大技术推广、信息服务、资源环境保护、灾害防治等工作以及农民质量安全知识的培训、质量安全控制技术的推广、生产环节质量安全的日常巡查、各项监管措施的督促落实等工作，从源头上保障农产品质量安全。</w:t>
      </w:r>
    </w:p>
    <w:p>
      <w:pPr>
        <w:spacing w:line="59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（2）文化服务中心。主要承担文化、宣传、广播电视、体育、科技培训等方面工作。</w:t>
      </w:r>
    </w:p>
    <w:p>
      <w:pPr>
        <w:spacing w:line="59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劳动就业和社会保障服务所。主要承担劳动和社会保障、就业、再就业及农村富余劳动力转移工作；下岗失业人员的就业指导、培训、介绍以及流动人口的就业服务管理；负责低保对象的审核；负责优抚救济、社会互助等工作。</w:t>
      </w:r>
    </w:p>
    <w:p>
      <w:pPr>
        <w:spacing w:line="59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（4）村镇建设环保服务中心。主要承担辖区规划建设、环境保护等工作。</w:t>
      </w:r>
    </w:p>
    <w:p>
      <w:pPr>
        <w:spacing w:line="59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（5）退役军人服务站。主要承担退役军人的关系转接、联络接待、困难帮扶、信息采集、情况反映、立功喜报、悬挂光荣牌和“八一”、春节等节日以及重大变故走访慰问等具体事务。</w:t>
      </w:r>
    </w:p>
    <w:p>
      <w:pPr>
        <w:spacing w:line="59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（6）综合行政执法大队。主要负责集中行使依法授权或委托的农林水利、规划建设、环境保护、卫生计生、文化旅游、民政管理、城市管理等领域的行政执法权。</w:t>
      </w:r>
    </w:p>
    <w:p>
      <w:pPr>
        <w:spacing w:line="59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各综合办事机构及事业站所在执行规定的职责基础上同时完成镇党委、政府和上级部门交办的其他任务。</w:t>
      </w:r>
    </w:p>
    <w:p>
      <w:pPr>
        <w:spacing w:line="590" w:lineRule="exact"/>
        <w:ind w:firstLine="640" w:firstLineChars="200"/>
        <w:jc w:val="lef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（五）人员编制和领导职数</w:t>
      </w:r>
    </w:p>
    <w:p>
      <w:pPr>
        <w:spacing w:line="590" w:lineRule="exact"/>
        <w:ind w:firstLine="640" w:firstLineChars="200"/>
        <w:jc w:val="left"/>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1、机关人员编制和领导职数</w:t>
      </w:r>
    </w:p>
    <w:p>
      <w:pPr>
        <w:spacing w:line="59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镇机关行政编制29名，其中领导职数的核定和配备按照万州委发〔2016〕4号文件执行，综合办事机构领导职数11名。机关后勤服务人员事业编制1名。</w:t>
      </w:r>
    </w:p>
    <w:p>
      <w:pPr>
        <w:spacing w:line="590" w:lineRule="exact"/>
        <w:ind w:firstLine="640" w:firstLineChars="200"/>
        <w:jc w:val="left"/>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2、事业单位人员编制和领导职数</w:t>
      </w:r>
    </w:p>
    <w:p>
      <w:pPr>
        <w:spacing w:line="59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镇事业单位事业编制39名，其中：</w:t>
      </w:r>
    </w:p>
    <w:p>
      <w:pPr>
        <w:spacing w:line="59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（1）农业服务中心事业编制13名，其中：领导职数2名；</w:t>
      </w:r>
    </w:p>
    <w:p>
      <w:pPr>
        <w:spacing w:line="59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（2）文化服务中心事业编制3名，其中：领导职数1名；</w:t>
      </w:r>
    </w:p>
    <w:p>
      <w:pPr>
        <w:spacing w:line="59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（3）劳动就业和社会保障服务所事业编制6名，其中：领导职数1名；</w:t>
      </w:r>
    </w:p>
    <w:p>
      <w:pPr>
        <w:spacing w:line="59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（4）村镇建设环保服务中心事业编制5名，其中：领导职数1名；</w:t>
      </w:r>
    </w:p>
    <w:p>
      <w:pPr>
        <w:spacing w:line="59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（5）退役军人服务站事业编制3名，其中：领导职数1名；</w:t>
      </w:r>
    </w:p>
    <w:p>
      <w:pPr>
        <w:spacing w:line="590" w:lineRule="exact"/>
        <w:ind w:firstLine="640" w:firstLineChars="200"/>
        <w:jc w:val="left"/>
        <w:rPr>
          <w:rFonts w:eastAsia="方正仿宋_GBK"/>
          <w:sz w:val="32"/>
          <w:szCs w:val="32"/>
        </w:rPr>
      </w:pPr>
      <w:r>
        <w:rPr>
          <w:rFonts w:hint="eastAsia" w:ascii="方正仿宋_GBK" w:hAnsi="方正仿宋_GBK" w:eastAsia="方正仿宋_GBK" w:cs="方正仿宋_GBK"/>
          <w:sz w:val="32"/>
          <w:szCs w:val="32"/>
        </w:rPr>
        <w:t>（6）综合行政执法大队事业编制9名，其中：领导职数1名。综合行政执法大队队长由综合行政执法办公室主任兼任。</w:t>
      </w:r>
    </w:p>
    <w:p>
      <w:pPr>
        <w:spacing w:line="600" w:lineRule="exact"/>
        <w:ind w:firstLine="640" w:firstLineChars="200"/>
        <w:rPr>
          <w:rFonts w:ascii="方正仿宋_GBK" w:hAnsi="宋体" w:eastAsia="方正仿宋_GBK" w:cs="宋体"/>
          <w:kern w:val="0"/>
          <w:sz w:val="32"/>
          <w:szCs w:val="32"/>
        </w:rPr>
      </w:pPr>
      <w:r>
        <w:rPr>
          <w:rFonts w:hint="eastAsia" w:ascii="方正黑体_GBK" w:eastAsia="方正黑体_GBK"/>
          <w:sz w:val="32"/>
          <w:szCs w:val="32"/>
        </w:rPr>
        <w:t>二、</w:t>
      </w:r>
      <w:r>
        <w:rPr>
          <w:rFonts w:hint="eastAsia" w:ascii="方正仿宋_GBK" w:hAnsi="宋体" w:eastAsia="方正仿宋_GBK" w:cs="宋体"/>
          <w:kern w:val="0"/>
          <w:sz w:val="32"/>
          <w:szCs w:val="32"/>
        </w:rPr>
        <w:t>罗田政府</w:t>
      </w:r>
      <w:r>
        <w:rPr>
          <w:rFonts w:hint="eastAsia" w:ascii="方正黑体_GBK" w:eastAsia="方正黑体_GBK"/>
          <w:sz w:val="32"/>
          <w:szCs w:val="32"/>
        </w:rPr>
        <w:t>部门决算情况说明</w:t>
      </w:r>
    </w:p>
    <w:p>
      <w:pPr>
        <w:spacing w:line="600" w:lineRule="exact"/>
        <w:ind w:firstLine="640" w:firstLineChars="200"/>
        <w:rPr>
          <w:rFonts w:ascii="方正仿宋_GBK" w:eastAsia="方正仿宋_GBK"/>
          <w:sz w:val="32"/>
          <w:szCs w:val="32"/>
        </w:rPr>
      </w:pPr>
      <w:r>
        <w:rPr>
          <w:rFonts w:hint="eastAsia" w:ascii="方正仿宋_GBK" w:hAnsi="宋体" w:eastAsia="方正仿宋_GBK" w:cs="宋体"/>
          <w:kern w:val="0"/>
          <w:sz w:val="32"/>
          <w:szCs w:val="32"/>
        </w:rPr>
        <w:t>（一）2020年度预算收入为5161.73万元，比上年减少20.9%，其中：一般公共预算财政拨款4116.27万元，比上年减少11.99%，政府性基金预算财政拨款1045.46万元，比上年减少43.49%。</w:t>
      </w:r>
    </w:p>
    <w:p>
      <w:pPr>
        <w:spacing w:line="600" w:lineRule="exact"/>
        <w:ind w:firstLine="640" w:firstLineChars="200"/>
        <w:rPr>
          <w:rFonts w:ascii="方正黑体_GBK" w:eastAsia="方正黑体_GBK"/>
          <w:sz w:val="32"/>
          <w:szCs w:val="32"/>
        </w:rPr>
      </w:pPr>
      <w:r>
        <w:rPr>
          <w:rFonts w:hint="eastAsia" w:ascii="方正黑体_GBK" w:eastAsia="方正黑体_GBK"/>
          <w:sz w:val="32"/>
          <w:szCs w:val="32"/>
        </w:rPr>
        <w:t>（二）</w:t>
      </w:r>
      <w:r>
        <w:rPr>
          <w:rFonts w:hint="eastAsia" w:ascii="方正仿宋_GBK" w:hAnsi="宋体" w:eastAsia="方正仿宋_GBK" w:cs="宋体"/>
          <w:kern w:val="0"/>
          <w:sz w:val="32"/>
          <w:szCs w:val="32"/>
        </w:rPr>
        <w:t>2020年度</w:t>
      </w:r>
      <w:r>
        <w:rPr>
          <w:rFonts w:hint="eastAsia" w:ascii="方正黑体_GBK" w:eastAsia="方正黑体_GBK"/>
          <w:sz w:val="32"/>
          <w:szCs w:val="32"/>
        </w:rPr>
        <w:t>预算支出为</w:t>
      </w:r>
      <w:r>
        <w:rPr>
          <w:rFonts w:hint="eastAsia" w:ascii="方正仿宋_GBK" w:hAnsi="宋体" w:eastAsia="方正仿宋_GBK" w:cs="宋体"/>
          <w:kern w:val="0"/>
          <w:sz w:val="32"/>
          <w:szCs w:val="32"/>
        </w:rPr>
        <w:t>5161.73万元，比上年减少20.9%，其中：基本支出1696.23万元，比上年增加7.67%，基本支出中的人员支出为1288.95万元，比上年增加7.27%，主要原因是人员工资调整所致，基本支出中的</w:t>
      </w:r>
      <w:r>
        <w:rPr>
          <w:rFonts w:hint="eastAsia" w:ascii="方正黑体_GBK" w:eastAsia="方正黑体_GBK"/>
          <w:sz w:val="32"/>
          <w:szCs w:val="32"/>
        </w:rPr>
        <w:t>日常公用经费支出407.29万元，比上年增加8.96%，主要原因是增加新冠病毒防控公用经费支出所致；项目支出为3465.5万元，比上年减少30.02%，主要原因是脱贫攻坚接近尾声，项目支出减少。</w:t>
      </w:r>
    </w:p>
    <w:p>
      <w:pPr>
        <w:spacing w:line="600" w:lineRule="exact"/>
        <w:ind w:firstLine="640" w:firstLineChars="200"/>
        <w:rPr>
          <w:sz w:val="30"/>
          <w:szCs w:val="30"/>
        </w:rPr>
      </w:pPr>
      <w:r>
        <w:rPr>
          <w:rFonts w:hint="eastAsia" w:ascii="方正黑体_GBK" w:eastAsia="方正黑体_GBK"/>
          <w:sz w:val="32"/>
          <w:szCs w:val="32"/>
        </w:rPr>
        <w:t xml:space="preserve">三、“三公”经费情况说明 </w:t>
      </w:r>
    </w:p>
    <w:p>
      <w:pPr>
        <w:spacing w:line="600" w:lineRule="exact"/>
        <w:ind w:firstLine="640" w:firstLineChars="200"/>
        <w:rPr>
          <w:rFonts w:ascii="方正仿宋_GBK" w:eastAsia="方正仿宋_GBK"/>
          <w:color w:val="333333"/>
          <w:sz w:val="32"/>
          <w:szCs w:val="32"/>
        </w:rPr>
      </w:pPr>
      <w:r>
        <w:rPr>
          <w:rFonts w:hint="eastAsia" w:ascii="方正仿宋_GBK" w:eastAsia="方正仿宋_GBK"/>
          <w:color w:val="333333"/>
          <w:sz w:val="32"/>
          <w:szCs w:val="32"/>
        </w:rPr>
        <w:t>（一）“三公”经费支出情况。</w:t>
      </w:r>
      <w:r>
        <w:rPr>
          <w:rFonts w:hint="eastAsia" w:ascii="方正仿宋_GBK" w:hAnsi="宋体" w:eastAsia="方正仿宋_GBK" w:cs="宋体"/>
          <w:kern w:val="0"/>
          <w:sz w:val="32"/>
          <w:szCs w:val="32"/>
        </w:rPr>
        <w:t>2020年度</w:t>
      </w:r>
      <w:r>
        <w:rPr>
          <w:rFonts w:hint="eastAsia" w:ascii="方正仿宋_GBK" w:eastAsia="方正仿宋_GBK"/>
          <w:sz w:val="32"/>
          <w:szCs w:val="32"/>
        </w:rPr>
        <w:t>内罗田政府“三公”经费年初预算29.76万元，其中：公务接待费17.76万元，公车运行维护费12.00万元。</w:t>
      </w:r>
      <w:r>
        <w:rPr>
          <w:rFonts w:hint="eastAsia" w:ascii="方正仿宋_GBK" w:hAnsi="宋体" w:eastAsia="方正仿宋_GBK" w:cs="宋体"/>
          <w:kern w:val="0"/>
          <w:sz w:val="32"/>
          <w:szCs w:val="32"/>
        </w:rPr>
        <w:t>2020年度</w:t>
      </w:r>
      <w:r>
        <w:rPr>
          <w:rFonts w:hint="eastAsia" w:ascii="方正仿宋_GBK" w:eastAsia="方正仿宋_GBK"/>
          <w:sz w:val="32"/>
          <w:szCs w:val="32"/>
        </w:rPr>
        <w:t>“三公”经费决算支出总额为29.73万元，其中：公务接待费为17.73万元，比年初预算17.76万元减少0.16%，比上年支出减少0.20%，公车运行维护费为12.00万元，跟年初预算12.00万元持平，比上年支出减少3.75%，总体成逐年递减趋势。</w:t>
      </w:r>
    </w:p>
    <w:p>
      <w:pPr>
        <w:spacing w:line="600" w:lineRule="exact"/>
        <w:ind w:firstLine="640" w:firstLineChars="200"/>
        <w:rPr>
          <w:rFonts w:ascii="方正仿宋_GBK" w:hAnsi="宋体" w:eastAsia="方正仿宋_GBK" w:cs="宋体"/>
          <w:kern w:val="0"/>
          <w:sz w:val="32"/>
          <w:szCs w:val="32"/>
        </w:rPr>
      </w:pPr>
      <w:r>
        <w:rPr>
          <w:rFonts w:hint="eastAsia" w:ascii="方正仿宋_GBK" w:eastAsia="方正仿宋_GBK"/>
          <w:color w:val="333333"/>
          <w:sz w:val="32"/>
          <w:szCs w:val="32"/>
        </w:rPr>
        <w:t>（二）“三公”经费实物量情况。</w:t>
      </w:r>
      <w:r>
        <w:rPr>
          <w:rFonts w:hint="eastAsia" w:ascii="方正仿宋_GBK" w:hAnsi="宋体" w:eastAsia="方正仿宋_GBK" w:cs="宋体"/>
          <w:kern w:val="0"/>
          <w:sz w:val="32"/>
          <w:szCs w:val="32"/>
        </w:rPr>
        <w:t>2020年度末罗田镇政府保有应急公务车辆4辆；公务接待463批次2715人次，公务接待主要用于接待工作检查等。</w:t>
      </w:r>
    </w:p>
    <w:p>
      <w:pPr>
        <w:pStyle w:val="11"/>
        <w:tabs>
          <w:tab w:val="center" w:pos="4153"/>
          <w:tab w:val="left" w:pos="7275"/>
        </w:tabs>
        <w:spacing w:line="600" w:lineRule="exact"/>
        <w:ind w:firstLine="640"/>
        <w:rPr>
          <w:rFonts w:ascii="方正黑体_GBK" w:eastAsia="方正黑体_GBK"/>
          <w:sz w:val="32"/>
          <w:szCs w:val="32"/>
        </w:rPr>
      </w:pPr>
      <w:r>
        <w:rPr>
          <w:rFonts w:hint="eastAsia" w:ascii="方正黑体_GBK" w:eastAsia="方正黑体_GBK"/>
          <w:sz w:val="32"/>
          <w:szCs w:val="32"/>
        </w:rPr>
        <w:t>四、其他需要说明的事项</w:t>
      </w:r>
    </w:p>
    <w:p>
      <w:pPr>
        <w:spacing w:line="600" w:lineRule="exact"/>
        <w:ind w:firstLine="480" w:firstLineChars="150"/>
        <w:rPr>
          <w:rFonts w:ascii="方正仿宋_GBK" w:hAnsi="宋体" w:eastAsia="方正仿宋_GBK" w:cs="宋体"/>
          <w:kern w:val="0"/>
          <w:sz w:val="32"/>
          <w:szCs w:val="32"/>
        </w:rPr>
      </w:pPr>
      <w:r>
        <w:rPr>
          <w:rFonts w:hint="eastAsia" w:ascii="方正仿宋_GBK" w:hAnsi="宋体" w:eastAsia="方正仿宋_GBK" w:cs="宋体"/>
          <w:kern w:val="0"/>
          <w:sz w:val="32"/>
          <w:szCs w:val="32"/>
        </w:rPr>
        <w:t>（一）机关运行经费情况说明。2020年度本部门机关运行经费支出296.05万元，比2019年度增加43.76%万元，主要原因是本年度增加新冠病毒防疫支出。</w:t>
      </w:r>
    </w:p>
    <w:p>
      <w:pPr>
        <w:spacing w:line="600"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（二）国有资产占用情况说明。截至2020年12月31日，本部门共有应急保障用车4辆，年初数为47.59万元，年末数为43.64万元；土地、房屋及构筑物年初数为8007平方米，年末数为7457平方米。</w:t>
      </w:r>
    </w:p>
    <w:p>
      <w:pPr>
        <w:spacing w:line="600"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 xml:space="preserve">（三）政府采购支出情况说明。2020年度本部门无政府采购支出。   </w:t>
      </w:r>
    </w:p>
    <w:p>
      <w:pPr>
        <w:rPr>
          <w:rFonts w:eastAsia="方正黑体_GBK"/>
          <w:sz w:val="30"/>
          <w:szCs w:val="30"/>
        </w:rPr>
      </w:pPr>
    </w:p>
    <w:p>
      <w:pPr>
        <w:rPr>
          <w:rFonts w:eastAsia="方正黑体_GBK"/>
          <w:sz w:val="30"/>
          <w:szCs w:val="30"/>
        </w:rPr>
        <w:sectPr>
          <w:headerReference r:id="rId3" w:type="default"/>
          <w:footerReference r:id="rId4" w:type="default"/>
          <w:pgSz w:w="11906" w:h="16838"/>
          <w:pgMar w:top="1985" w:right="1474" w:bottom="1531" w:left="1587" w:header="851" w:footer="1304" w:gutter="0"/>
          <w:cols w:space="720" w:num="1"/>
          <w:docGrid w:type="lines" w:linePitch="315" w:charSpace="0"/>
        </w:sectPr>
      </w:pPr>
    </w:p>
    <w:p/>
    <w:sectPr>
      <w:footerReference r:id="rId5" w:type="default"/>
      <w:footerReference r:id="rId6" w:type="even"/>
      <w:pgSz w:w="16838" w:h="11906" w:orient="landscape"/>
      <w:pgMar w:top="1588" w:right="1985" w:bottom="1474" w:left="1531" w:header="851" w:footer="1304"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10" w:usb3="00000000" w:csb0="00040000" w:csb1="00000000"/>
  </w:font>
  <w:font w:name="Helvetica">
    <w:altName w:val="DejaVu Sans"/>
    <w:panose1 w:val="020B0604020202020204"/>
    <w:charset w:val="00"/>
    <w:family w:val="swiss"/>
    <w:pitch w:val="default"/>
    <w:sig w:usb0="00000000" w:usb1="00000000" w:usb2="00000000" w:usb3="00000000" w:csb0="00000001" w:csb1="00000000"/>
  </w:font>
  <w:font w:name="Arial">
    <w:altName w:val="Times New Roman"/>
    <w:panose1 w:val="020B0604020202020204"/>
    <w:charset w:val="00"/>
    <w:family w:val="swiss"/>
    <w:pitch w:val="default"/>
    <w:sig w:usb0="00000000" w:usb1="00000000" w:usb2="00000009" w:usb3="00000000" w:csb0="000001FF" w:csb1="00000000"/>
  </w:font>
  <w:font w:name="Verdana">
    <w:altName w:val="DejaVu Sans"/>
    <w:panose1 w:val="020B0604030504040204"/>
    <w:charset w:val="00"/>
    <w:family w:val="swiss"/>
    <w:pitch w:val="default"/>
    <w:sig w:usb0="00000000" w:usb1="00000000" w:usb2="00000010" w:usb3="00000000" w:csb0="0000019F" w:csb1="00000000"/>
  </w:font>
  <w:font w:name="方正小标宋_GBK">
    <w:panose1 w:val="02000000000000000000"/>
    <w:charset w:val="86"/>
    <w:family w:val="script"/>
    <w:pitch w:val="default"/>
    <w:sig w:usb0="00000001" w:usb1="08000000" w:usb2="00000000" w:usb3="00000000" w:csb0="00040000" w:csb1="00000000"/>
  </w:font>
  <w:font w:name="华文中宋">
    <w:altName w:val="汉仪中宋简"/>
    <w:panose1 w:val="00000000000000000000"/>
    <w:charset w:val="86"/>
    <w:family w:val="auto"/>
    <w:pitch w:val="default"/>
    <w:sig w:usb0="00000000" w:usb1="00000000" w:usb2="00000000" w:usb3="00000000" w:csb0="0004009F" w:csb1="DFD70000"/>
  </w:font>
  <w:font w:name="方正仿宋简体">
    <w:altName w:val="方正仿宋_GBK"/>
    <w:panose1 w:val="03000509000000000000"/>
    <w:charset w:val="86"/>
    <w:family w:val="script"/>
    <w:pitch w:val="default"/>
    <w:sig w:usb0="00000000" w:usb1="00000000" w:usb2="00000010" w:usb3="00000000" w:csb0="00040000" w:csb1="00000000"/>
  </w:font>
  <w:font w:name="方正黑体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ind w:right="360" w:firstLine="360"/>
      <w:jc w:val="right"/>
      <w:rPr>
        <w:sz w:val="28"/>
        <w:szCs w:val="28"/>
      </w:rPr>
    </w:pPr>
    <w:r>
      <w:rPr>
        <w:sz w:val="28"/>
      </w:rPr>
      <w:pict>
        <v:shape id="_x0000_s1026" o:spid="_x0000_s1026" o:spt="202" type="#_x0000_t202" style="position:absolute;left:0pt;margin-left:6pt;margin-top:0.55pt;height:144pt;width:144pt;mso-position-horizontal-relative:margin;mso-wrap-style:none;z-index:251658240;mso-width-relative:page;mso-height-relative:page;" filled="f" stroked="f" coordsize="21600,21600" o:gfxdata="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O24DrjUAAAACAEAAA8A&#10;AAAAAAAAAQAgAAAAIgAAAGRycy9kb3ducmV2LnhtbFBLAQIUABQAAAAIAIdO4kAOG1YIGwIAACEE&#10;AAAOAAAAAAAAAAEAIAAAACMBAABkcnMvZTJvRG9jLnhtbFBLBQYAAAAABgAGAFkBAACwBQAAAAA=&#10;">
          <v:path/>
          <v:fill on="f" focussize="0,0"/>
          <v:stroke on="f" weight="0.5pt" joinstyle="miter"/>
          <v:imagedata o:title=""/>
          <o:lock v:ext="edit"/>
          <v:textbox inset="0mm,0mm,0mm,0mm" style="mso-fit-shape-to-text:t;">
            <w:txbxContent>
              <w:p>
                <w:pPr>
                  <w:pStyle w:val="4"/>
                  <w:rPr>
                    <w:rStyle w:val="8"/>
                    <w:rFonts w:ascii="宋体" w:hAnsi="宋体"/>
                    <w:sz w:val="28"/>
                  </w:rPr>
                </w:pPr>
                <w:r>
                  <w:rPr>
                    <w:rStyle w:val="8"/>
                    <w:rFonts w:hint="eastAsia" w:ascii="宋体" w:hAnsi="宋体"/>
                    <w:sz w:val="28"/>
                  </w:rPr>
                  <w:t xml:space="preserve">— </w:t>
                </w:r>
                <w:r>
                  <w:rPr>
                    <w:rFonts w:ascii="宋体" w:hAnsi="宋体"/>
                    <w:sz w:val="28"/>
                  </w:rPr>
                  <w:fldChar w:fldCharType="begin"/>
                </w:r>
                <w:r>
                  <w:rPr>
                    <w:rStyle w:val="8"/>
                    <w:rFonts w:ascii="宋体" w:hAnsi="宋体"/>
                    <w:sz w:val="28"/>
                  </w:rPr>
                  <w:instrText xml:space="preserve">PAGE  </w:instrText>
                </w:r>
                <w:r>
                  <w:rPr>
                    <w:rFonts w:ascii="宋体" w:hAnsi="宋体"/>
                    <w:sz w:val="28"/>
                  </w:rPr>
                  <w:fldChar w:fldCharType="separate"/>
                </w:r>
                <w:r>
                  <w:rPr>
                    <w:rStyle w:val="8"/>
                    <w:rFonts w:ascii="宋体" w:hAnsi="宋体"/>
                    <w:sz w:val="28"/>
                  </w:rPr>
                  <w:t>6</w:t>
                </w:r>
                <w:r>
                  <w:rPr>
                    <w:rFonts w:ascii="宋体" w:hAnsi="宋体"/>
                    <w:sz w:val="28"/>
                  </w:rPr>
                  <w:fldChar w:fldCharType="end"/>
                </w:r>
                <w:r>
                  <w:rPr>
                    <w:rStyle w:val="8"/>
                    <w:rFonts w:hint="eastAsia" w:ascii="宋体" w:hAnsi="宋体"/>
                    <w:sz w:val="28"/>
                  </w:rPr>
                  <w:t xml:space="preserve"> —</w:t>
                </w:r>
              </w:p>
            </w:txbxContent>
          </v:textbox>
        </v:shape>
      </w:pict>
    </w:r>
    <w:r>
      <w:rPr>
        <w:kern w:val="0"/>
        <w:sz w:val="28"/>
        <w:szCs w:val="28"/>
      </w:rPr>
      <w:t xml:space="preserve">  </w:t>
    </w:r>
    <w:r>
      <w:rPr>
        <w:rFonts w:hint="eastAsia"/>
        <w:spacing w:val="20"/>
        <w:kern w:val="0"/>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page" w:x="9149" w:y="29"/>
      <w:rPr>
        <w:rStyle w:val="8"/>
        <w:rFonts w:ascii="宋体" w:hAnsi="宋体"/>
        <w:sz w:val="28"/>
      </w:rPr>
    </w:pPr>
    <w:r>
      <w:rPr>
        <w:rStyle w:val="8"/>
        <w:rFonts w:hint="eastAsia" w:ascii="宋体" w:hAnsi="宋体"/>
        <w:sz w:val="28"/>
      </w:rPr>
      <w:t xml:space="preserve">— </w:t>
    </w:r>
    <w:r>
      <w:rPr>
        <w:rStyle w:val="8"/>
        <w:rFonts w:ascii="宋体" w:hAnsi="宋体"/>
        <w:sz w:val="28"/>
      </w:rPr>
      <w:fldChar w:fldCharType="begin"/>
    </w:r>
    <w:r>
      <w:rPr>
        <w:rStyle w:val="8"/>
        <w:rFonts w:ascii="宋体" w:hAnsi="宋体"/>
        <w:sz w:val="28"/>
      </w:rPr>
      <w:instrText xml:space="preserve">PAGE  </w:instrText>
    </w:r>
    <w:r>
      <w:rPr>
        <w:rStyle w:val="8"/>
        <w:rFonts w:ascii="宋体" w:hAnsi="宋体"/>
        <w:sz w:val="28"/>
      </w:rPr>
      <w:fldChar w:fldCharType="separate"/>
    </w:r>
    <w:r>
      <w:rPr>
        <w:rStyle w:val="8"/>
        <w:rFonts w:ascii="宋体" w:hAnsi="宋体"/>
        <w:sz w:val="28"/>
      </w:rPr>
      <w:t>37</w:t>
    </w:r>
    <w:r>
      <w:rPr>
        <w:rStyle w:val="8"/>
        <w:rFonts w:ascii="宋体" w:hAnsi="宋体"/>
        <w:sz w:val="28"/>
      </w:rPr>
      <w:fldChar w:fldCharType="end"/>
    </w:r>
    <w:r>
      <w:rPr>
        <w:rStyle w:val="8"/>
        <w:rFonts w:hint="eastAsia" w:ascii="宋体" w:hAnsi="宋体"/>
        <w:sz w:val="28"/>
      </w:rPr>
      <w:t xml:space="preserve"> —</w:t>
    </w:r>
  </w:p>
  <w:p>
    <w:pPr>
      <w:pStyle w:val="4"/>
      <w:wordWrap w:val="0"/>
      <w:ind w:right="360" w:firstLine="360"/>
      <w:jc w:val="right"/>
      <w:rPr>
        <w:sz w:val="28"/>
        <w:szCs w:val="28"/>
      </w:rPr>
    </w:pPr>
    <w:r>
      <w:rPr>
        <w:kern w:val="0"/>
        <w:sz w:val="28"/>
        <w:szCs w:val="28"/>
      </w:rPr>
      <w:t xml:space="preserve">  </w:t>
    </w:r>
    <w:r>
      <w:rPr>
        <w:rFonts w:hint="eastAsia"/>
        <w:spacing w:val="20"/>
        <w:kern w:val="0"/>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page" w:x="1949" w:y="-86"/>
      <w:rPr>
        <w:rStyle w:val="8"/>
        <w:rFonts w:ascii="宋体" w:hAnsi="宋体"/>
        <w:sz w:val="28"/>
      </w:rPr>
    </w:pPr>
    <w:r>
      <w:rPr>
        <w:rStyle w:val="8"/>
        <w:rFonts w:hint="eastAsia" w:ascii="宋体" w:hAnsi="宋体"/>
        <w:sz w:val="28"/>
      </w:rPr>
      <w:t xml:space="preserve">— </w:t>
    </w:r>
    <w:r>
      <w:rPr>
        <w:rStyle w:val="8"/>
        <w:rFonts w:ascii="宋体" w:hAnsi="宋体"/>
        <w:sz w:val="28"/>
      </w:rPr>
      <w:fldChar w:fldCharType="begin"/>
    </w:r>
    <w:r>
      <w:rPr>
        <w:rStyle w:val="8"/>
        <w:rFonts w:ascii="宋体" w:hAnsi="宋体"/>
        <w:sz w:val="28"/>
      </w:rPr>
      <w:instrText xml:space="preserve">PAGE  </w:instrText>
    </w:r>
    <w:r>
      <w:rPr>
        <w:rStyle w:val="8"/>
        <w:rFonts w:ascii="宋体" w:hAnsi="宋体"/>
        <w:sz w:val="28"/>
      </w:rPr>
      <w:fldChar w:fldCharType="separate"/>
    </w:r>
    <w:r>
      <w:rPr>
        <w:rStyle w:val="8"/>
        <w:rFonts w:ascii="宋体" w:hAnsi="宋体"/>
        <w:sz w:val="28"/>
      </w:rPr>
      <w:t>2</w:t>
    </w:r>
    <w:r>
      <w:rPr>
        <w:rStyle w:val="8"/>
        <w:rFonts w:ascii="宋体" w:hAnsi="宋体"/>
        <w:sz w:val="28"/>
      </w:rPr>
      <w:fldChar w:fldCharType="end"/>
    </w:r>
    <w:r>
      <w:rPr>
        <w:rStyle w:val="8"/>
        <w:rFonts w:hint="eastAsia" w:ascii="宋体" w:hAnsi="宋体"/>
        <w:sz w:val="28"/>
      </w:rPr>
      <w:t xml:space="preserve"> —</w:t>
    </w:r>
  </w:p>
  <w:p>
    <w:pPr>
      <w:pStyle w:val="4"/>
      <w:ind w:right="360" w:firstLine="180" w:firstLineChars="100"/>
      <w:jc w:val="both"/>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true"/>
  <w:bordersDoNotSurroundFooter w:val="true"/>
  <w:attachedTemplate r:id="rId1"/>
  <w:documentProtection w:enforcement="0"/>
  <w:defaultTabStop w:val="420"/>
  <w:drawingGridHorizontalSpacing w:val="105"/>
  <w:drawingGridVerticalSpacing w:val="315"/>
  <w:displayHorizontalDrawingGridEvery w:val="0"/>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D355C70"/>
    <w:rsid w:val="000A50D1"/>
    <w:rsid w:val="000A6834"/>
    <w:rsid w:val="000F1657"/>
    <w:rsid w:val="00112B31"/>
    <w:rsid w:val="0011639B"/>
    <w:rsid w:val="001A4768"/>
    <w:rsid w:val="001B4CC6"/>
    <w:rsid w:val="001D1358"/>
    <w:rsid w:val="001F3304"/>
    <w:rsid w:val="002053FE"/>
    <w:rsid w:val="00225506"/>
    <w:rsid w:val="00252984"/>
    <w:rsid w:val="00264AD7"/>
    <w:rsid w:val="002666A7"/>
    <w:rsid w:val="00266C19"/>
    <w:rsid w:val="00281ACB"/>
    <w:rsid w:val="0031288A"/>
    <w:rsid w:val="00342876"/>
    <w:rsid w:val="0035556E"/>
    <w:rsid w:val="003F3964"/>
    <w:rsid w:val="00405422"/>
    <w:rsid w:val="00423D06"/>
    <w:rsid w:val="004519F0"/>
    <w:rsid w:val="004A72A7"/>
    <w:rsid w:val="004B07E9"/>
    <w:rsid w:val="004B3E9F"/>
    <w:rsid w:val="004D0892"/>
    <w:rsid w:val="005123DD"/>
    <w:rsid w:val="005B72ED"/>
    <w:rsid w:val="005C0A10"/>
    <w:rsid w:val="005C774D"/>
    <w:rsid w:val="00601118"/>
    <w:rsid w:val="00612121"/>
    <w:rsid w:val="00615517"/>
    <w:rsid w:val="00663974"/>
    <w:rsid w:val="00666CF4"/>
    <w:rsid w:val="0067547B"/>
    <w:rsid w:val="006D68E3"/>
    <w:rsid w:val="006E0EB2"/>
    <w:rsid w:val="00720E98"/>
    <w:rsid w:val="00810628"/>
    <w:rsid w:val="008A5E2B"/>
    <w:rsid w:val="008B3999"/>
    <w:rsid w:val="008B77F5"/>
    <w:rsid w:val="008D3205"/>
    <w:rsid w:val="008F2994"/>
    <w:rsid w:val="008F7679"/>
    <w:rsid w:val="00903F93"/>
    <w:rsid w:val="00957F27"/>
    <w:rsid w:val="00992AA3"/>
    <w:rsid w:val="009C3258"/>
    <w:rsid w:val="009D0B84"/>
    <w:rsid w:val="00A56BBC"/>
    <w:rsid w:val="00A67381"/>
    <w:rsid w:val="00AC2053"/>
    <w:rsid w:val="00AF553D"/>
    <w:rsid w:val="00B15E9E"/>
    <w:rsid w:val="00B50E01"/>
    <w:rsid w:val="00B533B0"/>
    <w:rsid w:val="00B81A45"/>
    <w:rsid w:val="00B97EBC"/>
    <w:rsid w:val="00BD1664"/>
    <w:rsid w:val="00C07109"/>
    <w:rsid w:val="00C211F5"/>
    <w:rsid w:val="00C604E1"/>
    <w:rsid w:val="00C61F52"/>
    <w:rsid w:val="00D06BCA"/>
    <w:rsid w:val="00D67D68"/>
    <w:rsid w:val="00D84F01"/>
    <w:rsid w:val="00DB7268"/>
    <w:rsid w:val="00E0194E"/>
    <w:rsid w:val="00E2590B"/>
    <w:rsid w:val="00F018D8"/>
    <w:rsid w:val="00F219B2"/>
    <w:rsid w:val="00F6020B"/>
    <w:rsid w:val="017914A4"/>
    <w:rsid w:val="0D355C70"/>
    <w:rsid w:val="0F740AD8"/>
    <w:rsid w:val="152D0870"/>
    <w:rsid w:val="1767212E"/>
    <w:rsid w:val="1BBE6404"/>
    <w:rsid w:val="29446D4A"/>
    <w:rsid w:val="2E16564B"/>
    <w:rsid w:val="30A23D29"/>
    <w:rsid w:val="35CE0F49"/>
    <w:rsid w:val="37834827"/>
    <w:rsid w:val="37DE7442"/>
    <w:rsid w:val="415E40FF"/>
    <w:rsid w:val="42A07758"/>
    <w:rsid w:val="44214E42"/>
    <w:rsid w:val="4A6B5CD8"/>
    <w:rsid w:val="56EF740D"/>
    <w:rsid w:val="5B8E0745"/>
    <w:rsid w:val="5C1A76E1"/>
    <w:rsid w:val="60686C0F"/>
    <w:rsid w:val="6070040E"/>
    <w:rsid w:val="62F34D15"/>
    <w:rsid w:val="656A4CB2"/>
    <w:rsid w:val="66171CE6"/>
    <w:rsid w:val="6A881BA7"/>
    <w:rsid w:val="73391F3B"/>
    <w:rsid w:val="76554C1B"/>
    <w:rsid w:val="7C4F1AF7"/>
    <w:rsid w:val="ADE388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line="590" w:lineRule="exact"/>
    </w:pPr>
    <w:rPr>
      <w:rFonts w:eastAsia="仿宋_GB2312"/>
      <w:sz w:val="32"/>
    </w:rPr>
  </w:style>
  <w:style w:type="paragraph" w:customStyle="1" w:styleId="3">
    <w:name w:val="默认"/>
    <w:qFormat/>
    <w:uiPriority w:val="0"/>
    <w:rPr>
      <w:rFonts w:ascii="Helvetica" w:hAnsi="Helvetica" w:eastAsia="宋体" w:cs="Helvetica"/>
      <w:color w:val="000000"/>
      <w:sz w:val="22"/>
      <w:szCs w:val="22"/>
      <w:lang w:val="en-US" w:eastAsia="zh-CN" w:bidi="ar-SA"/>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paragraph" w:customStyle="1" w:styleId="9">
    <w:name w:val="Char"/>
    <w:basedOn w:val="1"/>
    <w:qFormat/>
    <w:uiPriority w:val="0"/>
    <w:pPr>
      <w:widowControl/>
      <w:jc w:val="left"/>
    </w:pPr>
    <w:rPr>
      <w:rFonts w:ascii="宋体" w:hAnsi="宋体" w:cs="宋体"/>
      <w:kern w:val="0"/>
      <w:sz w:val="24"/>
    </w:rPr>
  </w:style>
  <w:style w:type="character" w:customStyle="1" w:styleId="10">
    <w:name w:val="font91"/>
    <w:basedOn w:val="7"/>
    <w:qFormat/>
    <w:uiPriority w:val="0"/>
    <w:rPr>
      <w:rFonts w:ascii="Arial" w:hAnsi="Arial" w:cs="Arial"/>
      <w:b/>
      <w:color w:val="000000"/>
      <w:sz w:val="22"/>
      <w:szCs w:val="22"/>
      <w:u w:val="none"/>
    </w:rPr>
  </w:style>
  <w:style w:type="paragraph" w:styleId="11">
    <w:name w:val="List Paragraph"/>
    <w:basedOn w:val="1"/>
    <w:qFormat/>
    <w:uiPriority w:val="0"/>
    <w:pPr>
      <w:ind w:firstLine="420" w:firstLineChars="200"/>
    </w:pPr>
    <w:rPr>
      <w:rFonts w:ascii="Calibri" w:hAnsi="Calibri"/>
      <w:szCs w:val="22"/>
    </w:rPr>
  </w:style>
  <w:style w:type="paragraph" w:customStyle="1" w:styleId="12">
    <w:name w:val="Char1 Char Char Char"/>
    <w:basedOn w:val="1"/>
    <w:qFormat/>
    <w:uiPriority w:val="0"/>
    <w:pPr>
      <w:widowControl/>
      <w:spacing w:after="160" w:line="240" w:lineRule="exact"/>
      <w:jc w:val="left"/>
    </w:pPr>
    <w:rPr>
      <w:rFonts w:ascii="Arial" w:hAnsi="Arial" w:eastAsia="Times New Roman" w:cs="Verdana"/>
      <w:b/>
      <w:kern w:val="0"/>
      <w:sz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user/C:\Users\Administrator\AppData\Roaming\kingsoft\office6\templates\wps\zh_CN\&#19975;&#24030;&#24220;&#21150;2020.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万州府办2020</Template>
  <Company>区政府办公室</Company>
  <Pages>7</Pages>
  <Words>2725</Words>
  <Characters>252</Characters>
  <Lines>2</Lines>
  <Paragraphs>5</Paragraphs>
  <TotalTime>5</TotalTime>
  <ScaleCrop>false</ScaleCrop>
  <LinksUpToDate>false</LinksUpToDate>
  <CharactersWithSpaces>2972</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2020-10-14T07:19:00Z</dcterms:created>
  <dc:creator>Administrator</dc:creator>
  <cp:lastModifiedBy>user</cp:lastModifiedBy>
  <cp:lastPrinted>2020-10-14T10:03:00Z</cp:lastPrinted>
  <dcterms:modified xsi:type="dcterms:W3CDTF">2021-10-08T15:48:44Z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ies>
</file>