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中共重庆市万州区李河镇委员会</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重庆市万州区李河镇人民政府</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Times New Roman" w:hAnsi="Times New Roman" w:cs="Times New Roman"/>
          <w:color w:val="auto"/>
          <w:u w:val="none"/>
          <w:lang w:val="en-US" w:eastAsia="zh-CN"/>
        </w:rPr>
      </w:pPr>
      <w:r>
        <w:rPr>
          <w:rFonts w:hint="eastAsia" w:ascii="方正小标宋_GBK" w:hAnsi="方正小标宋_GBK" w:eastAsia="方正小标宋_GBK" w:cs="方正小标宋_GBK"/>
          <w:color w:val="auto"/>
          <w:sz w:val="44"/>
          <w:szCs w:val="44"/>
          <w:u w:val="none"/>
          <w:lang w:val="en-US" w:eastAsia="zh-CN"/>
        </w:rPr>
        <w:t>关于2024年法治政府建设情况的报告</w:t>
      </w:r>
    </w:p>
    <w:p>
      <w:pPr>
        <w:pStyle w:val="7"/>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现将</w:t>
      </w:r>
      <w:r>
        <w:rPr>
          <w:rFonts w:hint="eastAsia" w:ascii="Times New Roman" w:hAnsi="Times New Roman" w:eastAsia="方正仿宋_GBK" w:cs="Times New Roman"/>
          <w:sz w:val="32"/>
          <w:szCs w:val="32"/>
          <w:lang w:val="en-US" w:eastAsia="zh-CN"/>
        </w:rPr>
        <w:t>李河镇</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年法治政府建设情况报告如下：</w:t>
      </w: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lang w:val="en-US" w:eastAsia="zh-CN"/>
        </w:rPr>
        <w:t>202</w:t>
      </w:r>
      <w:r>
        <w:rPr>
          <w:rFonts w:hint="eastAsia" w:ascii="Times New Roman" w:hAnsi="Times New Roman" w:eastAsia="方正黑体_GBK" w:cs="Times New Roman"/>
          <w:sz w:val="32"/>
          <w:szCs w:val="32"/>
          <w:lang w:val="en-US" w:eastAsia="zh-CN"/>
        </w:rPr>
        <w:t>4年推进法治政府建设的主要举措和成效</w:t>
      </w: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2024年李河镇</w:t>
      </w:r>
      <w:r>
        <w:rPr>
          <w:rFonts w:hint="default" w:ascii="Times New Roman" w:hAnsi="Times New Roman" w:eastAsia="方正仿宋_GBK" w:cs="Times New Roman"/>
          <w:sz w:val="32"/>
          <w:szCs w:val="32"/>
          <w:lang w:val="en-US" w:eastAsia="zh-CN"/>
        </w:rPr>
        <w:t>坚持以习近平新时代中国特色社会主义思想为指导，深入学习贯彻习近平法治思想，</w:t>
      </w:r>
      <w:r>
        <w:rPr>
          <w:rFonts w:hint="eastAsia" w:ascii="Times New Roman" w:hAnsi="Times New Roman" w:eastAsia="方正仿宋_GBK" w:cs="Times New Roman"/>
          <w:sz w:val="32"/>
          <w:szCs w:val="32"/>
          <w:lang w:val="en-US" w:eastAsia="zh-CN"/>
        </w:rPr>
        <w:t>全面贯彻落实党的二十大精神、党的二十届二中、三中全会精神，</w:t>
      </w:r>
      <w:r>
        <w:rPr>
          <w:rFonts w:hint="default" w:ascii="Times New Roman" w:hAnsi="Times New Roman" w:eastAsia="方正仿宋_GBK" w:cs="Times New Roman"/>
          <w:sz w:val="32"/>
          <w:szCs w:val="32"/>
          <w:lang w:val="en-US" w:eastAsia="zh-CN"/>
        </w:rPr>
        <w:t>认真落实市委六届二</w:t>
      </w:r>
      <w:r>
        <w:rPr>
          <w:rFonts w:hint="eastAsia" w:ascii="Times New Roman" w:hAnsi="Times New Roman" w:eastAsia="方正仿宋_GBK" w:cs="Times New Roman"/>
          <w:sz w:val="32"/>
          <w:szCs w:val="32"/>
          <w:lang w:val="en-US" w:eastAsia="zh-CN"/>
        </w:rPr>
        <w:t>次</w:t>
      </w:r>
      <w:r>
        <w:rPr>
          <w:rFonts w:hint="default"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val="en-US" w:eastAsia="zh-CN"/>
        </w:rPr>
        <w:t>次</w:t>
      </w:r>
      <w:r>
        <w:rPr>
          <w:rFonts w:hint="default" w:ascii="Times New Roman" w:hAnsi="Times New Roman" w:eastAsia="方正仿宋_GBK" w:cs="Times New Roman"/>
          <w:sz w:val="32"/>
          <w:szCs w:val="32"/>
          <w:lang w:val="en-US" w:eastAsia="zh-CN"/>
        </w:rPr>
        <w:t>、四次</w:t>
      </w:r>
      <w:r>
        <w:rPr>
          <w:rFonts w:hint="eastAsia" w:ascii="Times New Roman" w:hAnsi="Times New Roman" w:eastAsia="方正仿宋_GBK" w:cs="Times New Roman"/>
          <w:sz w:val="32"/>
          <w:szCs w:val="32"/>
          <w:lang w:val="en-US" w:eastAsia="zh-CN"/>
        </w:rPr>
        <w:t>、五次、六次</w:t>
      </w:r>
      <w:r>
        <w:rPr>
          <w:rFonts w:hint="default" w:ascii="Times New Roman" w:hAnsi="Times New Roman" w:eastAsia="方正仿宋_GBK" w:cs="Times New Roman"/>
          <w:sz w:val="32"/>
          <w:szCs w:val="32"/>
          <w:lang w:val="en-US" w:eastAsia="zh-CN"/>
        </w:rPr>
        <w:t>全会各项部署及区委六届二</w:t>
      </w:r>
      <w:r>
        <w:rPr>
          <w:rFonts w:hint="eastAsia" w:ascii="Times New Roman" w:hAnsi="Times New Roman" w:eastAsia="方正仿宋_GBK" w:cs="Times New Roman"/>
          <w:sz w:val="32"/>
          <w:szCs w:val="32"/>
          <w:lang w:val="en-US" w:eastAsia="zh-CN"/>
        </w:rPr>
        <w:t>次</w:t>
      </w:r>
      <w:r>
        <w:rPr>
          <w:rFonts w:hint="default"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val="en-US" w:eastAsia="zh-CN"/>
        </w:rPr>
        <w:t>次</w:t>
      </w:r>
      <w:r>
        <w:rPr>
          <w:rFonts w:hint="default" w:ascii="Times New Roman" w:hAnsi="Times New Roman" w:eastAsia="方正仿宋_GBK" w:cs="Times New Roman"/>
          <w:sz w:val="32"/>
          <w:szCs w:val="32"/>
          <w:lang w:val="en-US" w:eastAsia="zh-CN"/>
        </w:rPr>
        <w:t>、四次</w:t>
      </w:r>
      <w:r>
        <w:rPr>
          <w:rFonts w:hint="eastAsia" w:ascii="Times New Roman" w:hAnsi="Times New Roman" w:eastAsia="方正仿宋_GBK" w:cs="Times New Roman"/>
          <w:sz w:val="32"/>
          <w:szCs w:val="32"/>
          <w:lang w:val="en-US" w:eastAsia="zh-CN"/>
        </w:rPr>
        <w:t>、五次</w:t>
      </w:r>
      <w:r>
        <w:rPr>
          <w:rFonts w:hint="default" w:ascii="Times New Roman" w:hAnsi="Times New Roman" w:eastAsia="方正仿宋_GBK" w:cs="Times New Roman"/>
          <w:sz w:val="32"/>
          <w:szCs w:val="32"/>
          <w:lang w:val="en-US" w:eastAsia="zh-CN"/>
        </w:rPr>
        <w:t>全会精神、区委依法治区委工作要求，</w:t>
      </w:r>
      <w:r>
        <w:rPr>
          <w:rFonts w:hint="eastAsia" w:ascii="Times New Roman" w:hAnsi="Times New Roman" w:eastAsia="方正仿宋_GBK" w:cs="Times New Roman"/>
          <w:sz w:val="32"/>
          <w:szCs w:val="32"/>
          <w:lang w:val="en-US" w:eastAsia="zh-CN"/>
        </w:rPr>
        <w:t>始终围绕全镇经济社会发展实际，依法全面履行政府职能，切实抓好法治政府建设各项工作。</w:t>
      </w: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（一）加强组织领导，扛牢政治责任。</w:t>
      </w:r>
      <w:r>
        <w:rPr>
          <w:rFonts w:hint="eastAsia" w:ascii="Times New Roman" w:hAnsi="Times New Roman" w:eastAsia="方正仿宋_GBK" w:cs="Times New Roman"/>
          <w:sz w:val="32"/>
          <w:szCs w:val="32"/>
          <w:lang w:val="en-US" w:eastAsia="zh-CN"/>
        </w:rPr>
        <w:t>为加强镇法治政府建设的组织领导，成立了李河镇法治政府建设领导小组，由镇党委书记任组长，</w:t>
      </w:r>
      <w:r>
        <w:rPr>
          <w:rFonts w:hint="eastAsia" w:ascii="方正仿宋_GBK" w:hAnsi="方正仿宋_GBK" w:eastAsia="方正仿宋_GBK" w:cs="方正仿宋_GBK"/>
          <w:color w:val="333333"/>
          <w:sz w:val="32"/>
          <w:szCs w:val="32"/>
          <w:shd w:val="clear" w:color="auto" w:fill="FFFFFF"/>
          <w:lang w:val="en-US" w:eastAsia="zh-CN"/>
        </w:rPr>
        <w:t>其他班子成员为副组长，相关站所办负责人为成员的法治政府建设工作领导小组。领导小组定期召开会议，研究解决法治政府建设工作中</w:t>
      </w:r>
      <w:r>
        <w:rPr>
          <w:rFonts w:hint="eastAsia" w:ascii="方正仿宋_GBK" w:hAnsi="方正仿宋_GBK" w:eastAsia="方正仿宋_GBK" w:cs="方正仿宋_GBK"/>
          <w:color w:val="333333"/>
          <w:spacing w:val="-6"/>
          <w:sz w:val="32"/>
          <w:szCs w:val="32"/>
          <w:shd w:val="clear" w:color="auto" w:fill="FFFFFF"/>
          <w:lang w:val="en-US" w:eastAsia="zh-CN"/>
        </w:rPr>
        <w:t>的重大问题，贯彻落实区委关于法治政府建设各项决策部署，重点任务落实。</w:t>
      </w:r>
      <w:r>
        <w:rPr>
          <w:rFonts w:hint="eastAsia" w:ascii="Times New Roman" w:hAnsi="Times New Roman" w:eastAsia="方正仿宋_GBK" w:cs="Times New Roman"/>
          <w:sz w:val="32"/>
          <w:szCs w:val="32"/>
          <w:lang w:val="en-US" w:eastAsia="zh-CN"/>
        </w:rPr>
        <w:t>镇党政主要负责人切实履行推进法治政府建设第一责任人职责，定期听取法治政府建设工作情况汇报，研究解决推进法治政府建设工作中遇到的困难和问题。同时，印发《李河镇2024年度法治政府建设工作要点》，分解法治政府建设任务、明确法治政府建设主体、落实执法责任，全面做好镇法治政府建设工作。</w:t>
      </w: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（二）加强理论学习，夯实法治基础。</w:t>
      </w:r>
      <w:r>
        <w:rPr>
          <w:rFonts w:hint="eastAsia" w:ascii="Times New Roman" w:hAnsi="Times New Roman" w:eastAsia="方正仿宋_GBK" w:cs="Times New Roman"/>
          <w:sz w:val="32"/>
          <w:szCs w:val="32"/>
          <w:lang w:val="en-US" w:eastAsia="zh-CN"/>
        </w:rPr>
        <w:t>始终坚持把学习贯彻落实习近平法治思想精神作为首要任务，深刻认识党的领导是推进全面依法治国的根本保证，必须坚持把党的全面领导、人民当家作主、依法治国有机统一，始终将加强宪法、党内法规和国家法律学习作为建设法治政府的重要途径，细化并落实措施，充分利用各类会议、活动，组织全镇广大党员、干部开展习近平法治思想的系统学习和教育培训。2024年共开展宪法及党内法规集中学习6次、党委会定期学法每月1次，利用“三会一课”及职工大会等定期组织干部职工集中学习《中华人民共和国宪法》《中华人民共和国民法典》《中华人民共和国行政处罚法》《中华人民共和国村民委员会组织法》《中华人民共和国乡村振兴促进法》等法律法规13次。组织镇机关干部职工参加2024年度法治考试，参考率100%，合格率100%；镇全体事业在岗人员完成重庆市事业单位在岗人员网络培训，全部取得合格证。</w:t>
      </w:r>
    </w:p>
    <w:p>
      <w:pPr>
        <w:pStyle w:val="7"/>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（三）加强法治宣传教育，提升法治意识。</w:t>
      </w:r>
      <w:r>
        <w:rPr>
          <w:rFonts w:hint="eastAsia" w:ascii="Times New Roman" w:hAnsi="Times New Roman" w:eastAsia="方正仿宋_GBK" w:cs="Times New Roman"/>
          <w:sz w:val="32"/>
          <w:szCs w:val="32"/>
          <w:lang w:val="en-US" w:eastAsia="zh-CN"/>
        </w:rPr>
        <w:t>始终坚持创新普法方式，与“八五”普法宣传教育相结合，充分发挥好各类普法阵地和平台作用，推动习近平法治思想学习进农村、进社区、进机关、进企业、进校园、进网络。采取群众喜闻乐见的形式，开展各类大型集中法治宣传活动，积极引导干部群众加入普法行列。同时，在开展人民调解工作中，将法治思想贯穿其中，依照有关法律政策积极稳妥调解如灾后恢复重建、基础设施建设、农村人居环境整治等工作中的矛盾纠纷。同时，统筹线上线下宣传相结合方式，定期通过微信群、朋友圈等平台载体，积极转发各类法律法规和普法案例微视频，并组织全镇干部职工参加法宣考试，完成法宣在线学习任务，不断扩大法治宣传教育覆盖面，积极营造尊法学法守法用法的浓厚社会氛围。全年镇组织开展集中法制宣传5次，</w:t>
      </w:r>
      <w:r>
        <w:rPr>
          <w:rFonts w:hint="eastAsia" w:ascii="方正仿宋_GBK" w:hAnsi="方正仿宋_GBK" w:eastAsia="方正仿宋_GBK" w:cs="方正仿宋_GBK"/>
          <w:sz w:val="32"/>
          <w:szCs w:val="32"/>
          <w:lang w:val="en-US" w:eastAsia="zh-CN"/>
        </w:rPr>
        <w:t>共悬挂各种法律知识横幅</w:t>
      </w:r>
      <w:r>
        <w:rPr>
          <w:rFonts w:hint="default"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余条、宣传板报</w:t>
      </w:r>
      <w:r>
        <w:rPr>
          <w:rFonts w:hint="eastAsia" w:ascii="Times New Roman" w:hAnsi="Times New Roman" w:eastAsia="方正仿宋_GBK" w:cs="Times New Roman"/>
          <w:sz w:val="32"/>
          <w:szCs w:val="32"/>
          <w:lang w:val="en-US" w:eastAsia="zh-CN"/>
        </w:rPr>
        <w:t>26</w:t>
      </w:r>
      <w:r>
        <w:rPr>
          <w:rFonts w:hint="eastAsia" w:ascii="方正仿宋_GBK" w:hAnsi="方正仿宋_GBK" w:eastAsia="方正仿宋_GBK" w:cs="方正仿宋_GBK"/>
          <w:sz w:val="32"/>
          <w:szCs w:val="32"/>
          <w:lang w:val="en-US" w:eastAsia="zh-CN"/>
        </w:rPr>
        <w:t>张、</w:t>
      </w:r>
      <w:r>
        <w:rPr>
          <w:rFonts w:hint="eastAsia" w:ascii="Times New Roman" w:hAnsi="Times New Roman" w:eastAsia="方正仿宋_GBK" w:cs="Times New Roman"/>
          <w:sz w:val="32"/>
          <w:szCs w:val="32"/>
          <w:lang w:val="en-US" w:eastAsia="zh-CN"/>
        </w:rPr>
        <w:t>发放各类宣传资料13000余份，党员干部接受宣传700余人次，在校学生参加普法教育400余人次，群众接受宣传教育23000余人次。</w:t>
      </w:r>
    </w:p>
    <w:p>
      <w:pPr>
        <w:pStyle w:val="7"/>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（四）依法处理纠纷，有效化解矛盾。</w:t>
      </w:r>
      <w:r>
        <w:rPr>
          <w:rFonts w:hint="default" w:ascii="Times New Roman" w:hAnsi="Times New Roman" w:eastAsia="方正仿宋_GBK" w:cs="Times New Roman"/>
          <w:color w:val="auto"/>
          <w:sz w:val="32"/>
          <w:szCs w:val="32"/>
        </w:rPr>
        <w:t>深化矛盾纠纷“大排查大起底大化解”专项行动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持续</w:t>
      </w:r>
      <w:r>
        <w:rPr>
          <w:rFonts w:hint="eastAsia" w:ascii="Times New Roman" w:hAnsi="Times New Roman" w:eastAsia="方正仿宋_GBK" w:cs="Times New Roman"/>
          <w:color w:val="auto"/>
          <w:sz w:val="32"/>
          <w:szCs w:val="32"/>
          <w:lang w:val="en-US" w:eastAsia="zh-CN"/>
        </w:rPr>
        <w:t>推进</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三</w:t>
      </w:r>
      <w:r>
        <w:rPr>
          <w:rFonts w:hint="default" w:ascii="Times New Roman" w:hAnsi="Times New Roman" w:eastAsia="方正仿宋_GBK" w:cs="Times New Roman"/>
          <w:color w:val="auto"/>
          <w:kern w:val="0"/>
          <w:sz w:val="32"/>
          <w:szCs w:val="32"/>
        </w:rPr>
        <w:t>所一办”“六调对接”等工作</w:t>
      </w:r>
      <w:r>
        <w:rPr>
          <w:rFonts w:hint="eastAsia" w:ascii="Times New Roman" w:hAnsi="Times New Roman" w:eastAsia="方正仿宋_GBK" w:cs="Times New Roman"/>
          <w:color w:val="auto"/>
          <w:kern w:val="0"/>
          <w:sz w:val="32"/>
          <w:szCs w:val="32"/>
          <w:lang w:eastAsia="zh-CN"/>
        </w:rPr>
        <w:t>经验</w:t>
      </w:r>
      <w:r>
        <w:rPr>
          <w:rFonts w:hint="eastAsia" w:ascii="Times New Roman" w:hAnsi="Times New Roman" w:eastAsia="方正仿宋_GBK" w:cs="Times New Roman"/>
          <w:sz w:val="32"/>
          <w:szCs w:val="32"/>
          <w:lang w:val="en-US" w:eastAsia="zh-CN"/>
        </w:rPr>
        <w:t>，积极构建多元化的矛盾纠纷化解机制。充分利用李河镇人大代表走访选民、人民调解室等载体，大力开展矛盾纠纷大排查大化解活动，切实发挥好人民调解、行政调解在调处矛盾纠纷的重要作用。贯彻落实《人民调解法》，健全人民调解组织网络，促进当事人平等协商、公平公正解决矛盾纠纷。精心规划，充分发挥基层智治一体化平台作用，做到各类矛盾纠纷发现在早，化解在小，实现矛盾纠纷排查调处全覆盖。建立健全以镇人民调解中心为龙头，人民调解室为阵地，村级调委会为基础的人民调解组织网格体系。截至目前，领导干部下访接访457次，共接待答复群众来访咨询600余人次，调解各类矛盾纠纷339起、调处率达100%；按时办结12345热线转办事项124件、网上受理信访事项60件，办结率均达100%；</w:t>
      </w:r>
      <w:r>
        <w:rPr>
          <w:rFonts w:hint="default" w:ascii="Times New Roman" w:hAnsi="Times New Roman" w:eastAsia="方正仿宋_GBK" w:cs="Times New Roman"/>
          <w:color w:val="auto"/>
          <w:sz w:val="32"/>
          <w:szCs w:val="32"/>
          <w:lang w:val="en-US" w:eastAsia="zh-CN"/>
        </w:rPr>
        <w:t>推广应用“渝快办”“渝快政”集成优化服务功能</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配合市</w:t>
      </w:r>
      <w:r>
        <w:rPr>
          <w:rFonts w:hint="eastAsia" w:ascii="Times New Roman" w:hAnsi="Times New Roman" w:eastAsia="方正仿宋_GBK" w:cs="Times New Roman"/>
          <w:color w:val="auto"/>
          <w:sz w:val="32"/>
          <w:szCs w:val="32"/>
          <w:lang w:val="en-US" w:eastAsia="zh-CN"/>
        </w:rPr>
        <w:t>区两</w:t>
      </w:r>
      <w:r>
        <w:rPr>
          <w:rFonts w:hint="default" w:ascii="Times New Roman" w:hAnsi="Times New Roman" w:eastAsia="方正仿宋_GBK" w:cs="Times New Roman"/>
          <w:color w:val="auto"/>
          <w:sz w:val="32"/>
          <w:szCs w:val="32"/>
          <w:lang w:val="en-US" w:eastAsia="zh-CN"/>
        </w:rPr>
        <w:t>级推动政务服务事项标准化颗粒化比例达到 100%，“一网通办”率达到</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sz w:val="32"/>
          <w:szCs w:val="32"/>
          <w:lang w:val="en-US" w:eastAsia="zh-CN"/>
        </w:rPr>
        <w:t>群众满意度大幅提升。</w:t>
      </w:r>
    </w:p>
    <w:p>
      <w:pPr>
        <w:pStyle w:val="15"/>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auto"/>
          <w:kern w:val="2"/>
          <w:sz w:val="32"/>
          <w:szCs w:val="32"/>
          <w:lang w:val="en-US" w:eastAsia="zh-CN"/>
        </w:rPr>
        <w:t>（五）构建严格规范的执法环境。</w:t>
      </w:r>
      <w:r>
        <w:rPr>
          <w:rFonts w:hint="eastAsia" w:ascii="Times New Roman" w:hAnsi="Times New Roman" w:eastAsia="方正仿宋_GBK" w:cs="Times New Roman"/>
          <w:b w:val="0"/>
          <w:bCs w:val="0"/>
          <w:color w:val="auto"/>
          <w:sz w:val="32"/>
          <w:szCs w:val="32"/>
          <w:lang w:val="en-US" w:eastAsia="zh-CN"/>
        </w:rPr>
        <w:t>一是完善制度建设。</w:t>
      </w:r>
      <w:r>
        <w:rPr>
          <w:rFonts w:hint="default" w:ascii="Times New Roman" w:hAnsi="Times New Roman" w:eastAsia="方正仿宋_GBK" w:cs="Times New Roman"/>
          <w:b w:val="0"/>
          <w:bCs w:val="0"/>
          <w:color w:val="auto"/>
          <w:sz w:val="32"/>
          <w:szCs w:val="32"/>
        </w:rPr>
        <w:t>制定行政执法监督年度工作计划</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建立执法监督通报制度</w:t>
      </w:r>
      <w:r>
        <w:rPr>
          <w:rFonts w:hint="eastAsia" w:ascii="Times New Roman" w:hAnsi="Times New Roman" w:eastAsia="方正仿宋_GBK" w:cs="Times New Roman"/>
          <w:b w:val="0"/>
          <w:bCs w:val="0"/>
          <w:color w:val="auto"/>
          <w:sz w:val="32"/>
          <w:szCs w:val="32"/>
          <w:lang w:eastAsia="zh-CN"/>
        </w:rPr>
        <w:t>，基本</w:t>
      </w:r>
      <w:r>
        <w:rPr>
          <w:rFonts w:hint="eastAsia" w:ascii="Times New Roman" w:hAnsi="Times New Roman" w:cs="Times New Roman"/>
          <w:b w:val="0"/>
          <w:bCs w:val="0"/>
          <w:color w:val="auto"/>
          <w:sz w:val="32"/>
          <w:szCs w:val="32"/>
          <w:lang w:eastAsia="zh-CN"/>
        </w:rPr>
        <w:t>建成我镇</w:t>
      </w:r>
      <w:r>
        <w:rPr>
          <w:rFonts w:hint="default" w:ascii="Times New Roman" w:hAnsi="Times New Roman" w:eastAsia="方正仿宋_GBK" w:cs="Times New Roman"/>
          <w:b w:val="0"/>
          <w:bCs w:val="0"/>
          <w:color w:val="auto"/>
          <w:sz w:val="32"/>
          <w:szCs w:val="32"/>
        </w:rPr>
        <w:t>行政执法协调监督工作体系。</w:t>
      </w:r>
      <w:r>
        <w:rPr>
          <w:rFonts w:hint="eastAsia" w:ascii="Times New Roman" w:hAnsi="Times New Roman" w:cs="Times New Roman"/>
          <w:b w:val="0"/>
          <w:bCs w:val="0"/>
          <w:color w:val="auto"/>
          <w:sz w:val="32"/>
          <w:szCs w:val="32"/>
          <w:lang w:eastAsia="zh-CN"/>
        </w:rPr>
        <w:t>二是</w:t>
      </w:r>
      <w:r>
        <w:rPr>
          <w:rFonts w:hint="default" w:ascii="Times New Roman" w:hAnsi="Times New Roman" w:eastAsia="方正仿宋_GBK" w:cs="Times New Roman"/>
          <w:b w:val="0"/>
          <w:bCs w:val="0"/>
          <w:color w:val="auto"/>
          <w:sz w:val="32"/>
          <w:szCs w:val="32"/>
        </w:rPr>
        <w:t>深入实施提升行政执法质量三年行动计划，</w:t>
      </w:r>
      <w:r>
        <w:rPr>
          <w:rFonts w:hint="default" w:ascii="Times New Roman" w:hAnsi="Times New Roman" w:eastAsia="方正仿宋_GBK" w:cs="Times New Roman"/>
          <w:b w:val="0"/>
          <w:bCs w:val="0"/>
          <w:color w:val="auto"/>
          <w:sz w:val="32"/>
          <w:szCs w:val="32"/>
          <w:lang w:val="en-US" w:eastAsia="zh-CN"/>
        </w:rPr>
        <w:t>完成对行政执法队伍的全员轮训，建立健全行政执法培训标准规范，健全完善行政执法工作体系。</w:t>
      </w:r>
      <w:r>
        <w:rPr>
          <w:rFonts w:hint="eastAsia" w:ascii="Times New Roman" w:hAnsi="Times New Roman" w:cs="Times New Roman"/>
          <w:b w:val="0"/>
          <w:bCs w:val="0"/>
          <w:color w:val="auto"/>
          <w:sz w:val="32"/>
          <w:szCs w:val="32"/>
          <w:lang w:val="en-US" w:eastAsia="zh-CN"/>
        </w:rPr>
        <w:t>三是</w:t>
      </w:r>
      <w:r>
        <w:rPr>
          <w:rFonts w:hint="default" w:ascii="Times New Roman" w:hAnsi="Times New Roman" w:eastAsia="方正仿宋_GBK" w:cs="Times New Roman"/>
          <w:color w:val="auto"/>
          <w:sz w:val="32"/>
          <w:szCs w:val="32"/>
          <w:lang w:val="en-US" w:eastAsia="zh-CN"/>
        </w:rPr>
        <w:t>开展执法突出问题专项整治和督</w:t>
      </w:r>
      <w:r>
        <w:rPr>
          <w:rFonts w:hint="eastAsia" w:ascii="Times New Roman" w:hAnsi="Times New Roman" w:cs="Times New Roman"/>
          <w:color w:val="auto"/>
          <w:sz w:val="32"/>
          <w:szCs w:val="32"/>
          <w:lang w:val="en-US" w:eastAsia="zh-CN"/>
        </w:rPr>
        <w:t>办</w:t>
      </w:r>
      <w:r>
        <w:rPr>
          <w:rFonts w:hint="default" w:ascii="Times New Roman" w:hAnsi="Times New Roman" w:eastAsia="方正仿宋_GBK" w:cs="Times New Roman"/>
          <w:color w:val="auto"/>
          <w:sz w:val="32"/>
          <w:szCs w:val="32"/>
          <w:lang w:val="en-US" w:eastAsia="zh-CN"/>
        </w:rPr>
        <w:t>行动</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严格落实行政处罚裁量权基准制度。建立行政执法监督企业联系点，及时化解涉企执法问题。</w:t>
      </w:r>
      <w:r>
        <w:rPr>
          <w:rFonts w:hint="default" w:ascii="Times New Roman" w:hAnsi="Times New Roman" w:eastAsia="方正仿宋_GBK" w:cs="Times New Roman"/>
          <w:color w:val="auto"/>
          <w:sz w:val="32"/>
          <w:szCs w:val="32"/>
        </w:rPr>
        <w:t>制定</w:t>
      </w:r>
      <w:r>
        <w:rPr>
          <w:rFonts w:hint="default" w:ascii="Times New Roman" w:hAnsi="Times New Roman" w:eastAsia="方正仿宋_GBK" w:cs="Times New Roman"/>
          <w:color w:val="auto"/>
          <w:sz w:val="32"/>
          <w:szCs w:val="32"/>
          <w:lang w:val="en-US" w:eastAsia="zh-CN"/>
        </w:rPr>
        <w:t>完善</w:t>
      </w:r>
      <w:r>
        <w:rPr>
          <w:rFonts w:hint="default" w:ascii="Times New Roman" w:hAnsi="Times New Roman" w:eastAsia="方正仿宋_GBK" w:cs="Times New Roman"/>
          <w:color w:val="auto"/>
          <w:sz w:val="32"/>
          <w:szCs w:val="32"/>
        </w:rPr>
        <w:t>行政执法评议考核、行政执法监督员等配套制度，健全重大行政执法案件专项监督调查处理机制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强化对涉企执法的社会监督。</w:t>
      </w:r>
      <w:r>
        <w:rPr>
          <w:rFonts w:hint="eastAsia" w:ascii="Times New Roman" w:hAnsi="Times New Roman" w:cs="Times New Roman"/>
          <w:b w:val="0"/>
          <w:bCs w:val="0"/>
          <w:color w:val="auto"/>
          <w:sz w:val="32"/>
          <w:szCs w:val="32"/>
          <w:lang w:val="en-US" w:eastAsia="zh-CN"/>
        </w:rPr>
        <w:t>四是</w:t>
      </w:r>
      <w:r>
        <w:rPr>
          <w:rFonts w:hint="default" w:ascii="Times New Roman" w:hAnsi="Times New Roman" w:eastAsia="方正仿宋_GBK" w:cs="Times New Roman"/>
          <w:b w:val="0"/>
          <w:bCs w:val="0"/>
          <w:color w:val="auto"/>
          <w:sz w:val="32"/>
          <w:szCs w:val="32"/>
        </w:rPr>
        <w:t>发</w:t>
      </w:r>
      <w:r>
        <w:rPr>
          <w:rFonts w:hint="default" w:ascii="Times New Roman" w:hAnsi="Times New Roman" w:eastAsia="方正仿宋_GBK" w:cs="Times New Roman"/>
          <w:color w:val="auto"/>
          <w:sz w:val="32"/>
          <w:szCs w:val="32"/>
        </w:rPr>
        <w:t>挥行政复议化解行政争议主渠道作用</w:t>
      </w:r>
      <w:r>
        <w:rPr>
          <w:rFonts w:hint="eastAsia" w:ascii="Times New Roman" w:hAnsi="Times New Roman" w:eastAsia="方正楷体_GBK" w:cs="Times New Roman"/>
          <w:bCs/>
          <w:color w:val="auto"/>
          <w:sz w:val="32"/>
          <w:szCs w:val="32"/>
          <w:lang w:eastAsia="zh-CN"/>
        </w:rPr>
        <w:t>。</w:t>
      </w:r>
      <w:r>
        <w:rPr>
          <w:rFonts w:hint="default" w:ascii="Times New Roman" w:hAnsi="Times New Roman" w:eastAsia="方正仿宋_GBK" w:cs="Times New Roman"/>
          <w:color w:val="auto"/>
          <w:sz w:val="32"/>
          <w:szCs w:val="32"/>
        </w:rPr>
        <w:t>全面实施新修订的行政复议法，</w:t>
      </w:r>
      <w:r>
        <w:rPr>
          <w:rFonts w:hint="eastAsia" w:ascii="Times New Roman" w:hAnsi="Times New Roman" w:cs="Times New Roman"/>
          <w:color w:val="auto"/>
          <w:sz w:val="32"/>
          <w:szCs w:val="32"/>
          <w:lang w:val="en-US" w:eastAsia="zh-CN"/>
        </w:rPr>
        <w:t>积极妥善办理行政复议事项，</w:t>
      </w:r>
      <w:r>
        <w:rPr>
          <w:rFonts w:hint="default" w:ascii="Times New Roman" w:hAnsi="Times New Roman" w:eastAsia="方正仿宋_GBK" w:cs="Times New Roman"/>
          <w:color w:val="auto"/>
          <w:sz w:val="32"/>
          <w:szCs w:val="32"/>
          <w:lang w:val="en-US" w:eastAsia="zh-CN"/>
        </w:rPr>
        <w:t>稳步提升行政机关负责人出庭应诉比例和质量，行政机关负责人出庭应诉率保持在100%。</w:t>
      </w: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、202</w:t>
      </w:r>
      <w:r>
        <w:rPr>
          <w:rFonts w:hint="eastAsia" w:ascii="Times New Roman" w:hAnsi="Times New Roman" w:eastAsia="方正黑体_GBK" w:cs="Times New Roman"/>
          <w:sz w:val="32"/>
          <w:szCs w:val="32"/>
          <w:lang w:val="en-US" w:eastAsia="zh-CN"/>
        </w:rPr>
        <w:t>4</w:t>
      </w:r>
      <w:r>
        <w:rPr>
          <w:rFonts w:hint="default" w:ascii="Times New Roman" w:hAnsi="Times New Roman" w:eastAsia="方正黑体_GBK" w:cs="Times New Roman"/>
          <w:sz w:val="32"/>
          <w:szCs w:val="32"/>
          <w:lang w:val="en-US" w:eastAsia="zh-CN"/>
        </w:rPr>
        <w:t>年党政主要负责人履行推进法治建设第一责任人职责，加强法治政府建设的有关情况</w:t>
      </w:r>
    </w:p>
    <w:p>
      <w:pPr>
        <w:pStyle w:val="15"/>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镇党政主要负责人</w:t>
      </w:r>
      <w:r>
        <w:rPr>
          <w:rFonts w:hint="eastAsia" w:ascii="Times New Roman" w:hAnsi="Times New Roman" w:eastAsia="方正仿宋_GBK" w:cs="Times New Roman"/>
          <w:color w:val="auto"/>
          <w:sz w:val="32"/>
          <w:szCs w:val="32"/>
          <w:lang w:val="en-US" w:eastAsia="zh-CN"/>
        </w:rPr>
        <w:t>充分发挥党员领导</w:t>
      </w:r>
      <w:r>
        <w:rPr>
          <w:rFonts w:hint="default" w:ascii="Times New Roman" w:hAnsi="Times New Roman" w:eastAsia="方正仿宋_GBK" w:cs="Times New Roman"/>
          <w:color w:val="auto"/>
          <w:sz w:val="32"/>
          <w:szCs w:val="32"/>
          <w:lang w:val="en-US" w:eastAsia="zh-CN"/>
        </w:rPr>
        <w:t>“关键少数”</w:t>
      </w:r>
      <w:r>
        <w:rPr>
          <w:rFonts w:hint="eastAsia" w:ascii="Times New Roman" w:hAnsi="Times New Roman" w:eastAsia="方正仿宋_GBK" w:cs="Times New Roman"/>
          <w:color w:val="auto"/>
          <w:sz w:val="32"/>
          <w:szCs w:val="32"/>
          <w:lang w:val="en-US" w:eastAsia="zh-CN"/>
        </w:rPr>
        <w:t>作用</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持续</w:t>
      </w:r>
      <w:r>
        <w:rPr>
          <w:rFonts w:hint="default" w:ascii="Times New Roman" w:hAnsi="Times New Roman" w:eastAsia="方正仿宋_GBK" w:cs="Times New Roman"/>
          <w:color w:val="auto"/>
          <w:sz w:val="32"/>
          <w:szCs w:val="32"/>
          <w:lang w:val="en-US" w:eastAsia="zh-CN"/>
        </w:rPr>
        <w:t>深化和完善党政主要负责人履行推进法治建设第一责任人职责制度机制建设，助力法治政府建设纵深发</w:t>
      </w:r>
      <w:r>
        <w:rPr>
          <w:rFonts w:hint="default" w:ascii="Times New Roman" w:hAnsi="Times New Roman" w:eastAsia="方正仿宋_GBK" w:cs="Times New Roman"/>
          <w:b w:val="0"/>
          <w:bCs w:val="0"/>
          <w:color w:val="auto"/>
          <w:sz w:val="32"/>
          <w:szCs w:val="32"/>
          <w:lang w:val="en-US" w:eastAsia="zh-CN"/>
        </w:rPr>
        <w:t>展。一是</w:t>
      </w:r>
      <w:r>
        <w:rPr>
          <w:rFonts w:hint="eastAsia" w:cs="Times New Roman"/>
          <w:b w:val="0"/>
          <w:bCs w:val="0"/>
          <w:color w:val="auto"/>
          <w:sz w:val="32"/>
          <w:szCs w:val="32"/>
          <w:lang w:val="en-US" w:eastAsia="zh-CN"/>
        </w:rPr>
        <w:t>加强</w:t>
      </w:r>
      <w:r>
        <w:rPr>
          <w:rFonts w:hint="default" w:ascii="Times New Roman" w:hAnsi="Times New Roman" w:eastAsia="方正仿宋_GBK" w:cs="Times New Roman"/>
          <w:b w:val="0"/>
          <w:bCs w:val="0"/>
          <w:color w:val="auto"/>
          <w:sz w:val="32"/>
          <w:szCs w:val="32"/>
          <w:lang w:val="en-US" w:eastAsia="zh-CN"/>
        </w:rPr>
        <w:t>理论学习。将习近平法治思想、全面依法治国战略</w:t>
      </w:r>
      <w:r>
        <w:rPr>
          <w:rFonts w:hint="eastAsia" w:ascii="Times New Roman" w:hAnsi="Times New Roman" w:eastAsia="方正仿宋_GBK" w:cs="Times New Roman"/>
          <w:b w:val="0"/>
          <w:bCs w:val="0"/>
          <w:color w:val="auto"/>
          <w:sz w:val="32"/>
          <w:szCs w:val="32"/>
          <w:lang w:val="en-US" w:eastAsia="zh-CN"/>
        </w:rPr>
        <w:t>、宪法及党内法规学习</w:t>
      </w:r>
      <w:r>
        <w:rPr>
          <w:rFonts w:hint="default" w:ascii="Times New Roman" w:hAnsi="Times New Roman" w:eastAsia="方正仿宋_GBK" w:cs="Times New Roman"/>
          <w:b w:val="0"/>
          <w:bCs w:val="0"/>
          <w:color w:val="auto"/>
          <w:sz w:val="32"/>
          <w:szCs w:val="32"/>
          <w:lang w:val="en-US" w:eastAsia="zh-CN"/>
        </w:rPr>
        <w:t>等作为</w:t>
      </w:r>
      <w:r>
        <w:rPr>
          <w:rFonts w:hint="eastAsia" w:ascii="Times New Roman" w:hAnsi="Times New Roman" w:eastAsia="方正仿宋_GBK" w:cs="Times New Roman"/>
          <w:b w:val="0"/>
          <w:bCs w:val="0"/>
          <w:color w:val="auto"/>
          <w:sz w:val="32"/>
          <w:szCs w:val="32"/>
          <w:lang w:val="en-US" w:eastAsia="zh-CN"/>
        </w:rPr>
        <w:t>镇党委（</w:t>
      </w:r>
      <w:r>
        <w:rPr>
          <w:rFonts w:hint="default" w:ascii="Times New Roman" w:hAnsi="Times New Roman" w:eastAsia="方正仿宋_GBK" w:cs="Times New Roman"/>
          <w:b w:val="0"/>
          <w:bCs w:val="0"/>
          <w:color w:val="auto"/>
          <w:sz w:val="32"/>
          <w:szCs w:val="32"/>
          <w:lang w:val="en-US" w:eastAsia="zh-CN"/>
        </w:rPr>
        <w:t>中心组</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理论学习的重点内容。通过个人自学、集体研学、交流心得，领导干部法治思维、法治能力得到进一步提升。二是</w:t>
      </w:r>
      <w:r>
        <w:rPr>
          <w:rFonts w:hint="eastAsia" w:cs="Times New Roman"/>
          <w:b w:val="0"/>
          <w:bCs w:val="0"/>
          <w:color w:val="auto"/>
          <w:sz w:val="32"/>
          <w:szCs w:val="32"/>
          <w:lang w:val="en-US" w:eastAsia="zh-CN"/>
        </w:rPr>
        <w:t>强化</w:t>
      </w:r>
      <w:r>
        <w:rPr>
          <w:rFonts w:hint="default" w:ascii="Times New Roman" w:hAnsi="Times New Roman" w:eastAsia="方正仿宋_GBK" w:cs="Times New Roman"/>
          <w:b w:val="0"/>
          <w:bCs w:val="0"/>
          <w:color w:val="auto"/>
          <w:sz w:val="32"/>
          <w:szCs w:val="32"/>
          <w:lang w:val="en-US" w:eastAsia="zh-CN"/>
        </w:rPr>
        <w:t>工作统筹。召开镇党委（扩大）会议，</w:t>
      </w:r>
      <w:r>
        <w:rPr>
          <w:rFonts w:hint="eastAsia" w:cs="Times New Roman"/>
          <w:b w:val="0"/>
          <w:bCs w:val="0"/>
          <w:color w:val="auto"/>
          <w:sz w:val="32"/>
          <w:szCs w:val="32"/>
          <w:lang w:val="en-US" w:eastAsia="zh-CN"/>
        </w:rPr>
        <w:t>专题研究</w:t>
      </w:r>
      <w:r>
        <w:rPr>
          <w:rFonts w:hint="eastAsia" w:ascii="Times New Roman" w:hAnsi="Times New Roman" w:eastAsia="方正仿宋_GBK" w:cs="Times New Roman"/>
          <w:b w:val="0"/>
          <w:bCs w:val="0"/>
          <w:color w:val="auto"/>
          <w:sz w:val="32"/>
          <w:szCs w:val="32"/>
          <w:lang w:val="en-US" w:eastAsia="zh-CN"/>
        </w:rPr>
        <w:t>部署全镇年度法治政府建设工作，</w:t>
      </w:r>
      <w:r>
        <w:rPr>
          <w:rFonts w:hint="default" w:ascii="Times New Roman" w:hAnsi="Times New Roman" w:eastAsia="方正仿宋_GBK" w:cs="Times New Roman"/>
          <w:b w:val="0"/>
          <w:bCs w:val="0"/>
          <w:color w:val="auto"/>
          <w:sz w:val="32"/>
          <w:szCs w:val="32"/>
          <w:lang w:val="en-US" w:eastAsia="zh-CN"/>
        </w:rPr>
        <w:t>将基层法治建设纳入镇年度重点工作任务，党政主要负责人定期听取法治建设工作情况汇报，确保依法治</w:t>
      </w:r>
      <w:r>
        <w:rPr>
          <w:rFonts w:hint="eastAsia" w:ascii="Times New Roman" w:hAnsi="Times New Roman" w:eastAsia="方正仿宋_GBK" w:cs="Times New Roman"/>
          <w:b w:val="0"/>
          <w:bCs w:val="0"/>
          <w:color w:val="auto"/>
          <w:sz w:val="32"/>
          <w:szCs w:val="32"/>
          <w:lang w:val="en-US" w:eastAsia="zh-CN"/>
        </w:rPr>
        <w:t>理</w:t>
      </w:r>
      <w:r>
        <w:rPr>
          <w:rFonts w:hint="default" w:ascii="Times New Roman" w:hAnsi="Times New Roman" w:eastAsia="方正仿宋_GBK" w:cs="Times New Roman"/>
          <w:b w:val="0"/>
          <w:bCs w:val="0"/>
          <w:color w:val="auto"/>
          <w:sz w:val="32"/>
          <w:szCs w:val="32"/>
          <w:lang w:val="en-US" w:eastAsia="zh-CN"/>
        </w:rPr>
        <w:t>工作落到实处。三是</w:t>
      </w:r>
      <w:r>
        <w:rPr>
          <w:rFonts w:hint="eastAsia" w:cs="Times New Roman"/>
          <w:b w:val="0"/>
          <w:bCs w:val="0"/>
          <w:color w:val="auto"/>
          <w:sz w:val="32"/>
          <w:szCs w:val="32"/>
          <w:lang w:val="en-US" w:eastAsia="zh-CN"/>
        </w:rPr>
        <w:t>推进</w:t>
      </w:r>
      <w:r>
        <w:rPr>
          <w:rFonts w:hint="default" w:ascii="Times New Roman" w:hAnsi="Times New Roman" w:eastAsia="方正仿宋_GBK" w:cs="Times New Roman"/>
          <w:b w:val="0"/>
          <w:bCs w:val="0"/>
          <w:color w:val="auto"/>
          <w:sz w:val="32"/>
          <w:szCs w:val="32"/>
          <w:lang w:val="en-US" w:eastAsia="zh-CN"/>
        </w:rPr>
        <w:t>制度完善。结合</w:t>
      </w:r>
      <w:r>
        <w:rPr>
          <w:rFonts w:hint="default" w:ascii="Times New Roman" w:hAnsi="Times New Roman" w:eastAsia="方正仿宋_GBK" w:cs="Times New Roman"/>
          <w:color w:val="auto"/>
          <w:sz w:val="32"/>
          <w:szCs w:val="32"/>
          <w:lang w:val="en-US" w:eastAsia="zh-CN"/>
        </w:rPr>
        <w:t>工作实际和岗位特点，制定镇党政主要负责人履行推进法治建设第一责任人职责清单，实行动态调整机制。落实领导干部述法工作机制，将领导干部带头述法</w:t>
      </w:r>
      <w:r>
        <w:rPr>
          <w:rFonts w:hint="eastAsia" w:ascii="Times New Roman" w:hAnsi="Times New Roman" w:eastAsia="方正仿宋_GBK" w:cs="Times New Roman"/>
          <w:color w:val="auto"/>
          <w:sz w:val="32"/>
          <w:szCs w:val="32"/>
          <w:lang w:val="en-US" w:eastAsia="zh-CN"/>
        </w:rPr>
        <w:t>纳入年度述职工作重要内容</w:t>
      </w:r>
      <w:r>
        <w:rPr>
          <w:rFonts w:hint="default" w:ascii="Times New Roman" w:hAnsi="Times New Roman" w:eastAsia="方正仿宋_GBK" w:cs="Times New Roman"/>
          <w:color w:val="auto"/>
          <w:sz w:val="32"/>
          <w:szCs w:val="32"/>
          <w:lang w:val="en-US" w:eastAsia="zh-CN"/>
        </w:rPr>
        <w:t>，检视法治建设工作成效。</w:t>
      </w: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lang w:val="en-US" w:eastAsia="zh-CN"/>
        </w:rPr>
        <w:t>202</w:t>
      </w:r>
      <w:r>
        <w:rPr>
          <w:rFonts w:hint="eastAsia" w:ascii="Times New Roman" w:hAnsi="Times New Roman" w:eastAsia="方正黑体_GBK" w:cs="Times New Roman"/>
          <w:sz w:val="32"/>
          <w:szCs w:val="32"/>
          <w:lang w:val="en-US" w:eastAsia="zh-CN"/>
        </w:rPr>
        <w:t>4</w:t>
      </w:r>
      <w:r>
        <w:rPr>
          <w:rFonts w:hint="default" w:ascii="Times New Roman" w:hAnsi="Times New Roman" w:eastAsia="方正黑体_GBK" w:cs="Times New Roman"/>
          <w:sz w:val="32"/>
          <w:szCs w:val="32"/>
          <w:lang w:val="en-US" w:eastAsia="zh-CN"/>
        </w:rPr>
        <w:t>年推进法治政府建设存在的不足和原因</w:t>
      </w: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镇法治政府建设在区委区政府的坚强领导下，在区司法部门的大力支持下，虽然取得了一定成效，但与全区法治政府建设的工作要求和群众的期盼还有一定差距，存在一些薄弱环节，主要表现在：一是基层法治力量仍然相对薄弱，执法人员业务水平有待进一步提高，主要是因为执法人员法律知识较欠缺，而且人员经常变动；二是依法行政能力不强，干部运用法治思维和法治方式化解矛盾、维护稳定的能力不足；三是法治宣传教育还没有完全入脑入心，存在这一现象主要原因有村社普法宣传形式相对单一，深入群众程度不够；受众多为老病小，接收理解程度不一，群众法律意识亟待提高。</w:t>
      </w: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四、2025</w:t>
      </w:r>
      <w:r>
        <w:rPr>
          <w:rFonts w:hint="default" w:ascii="Times New Roman" w:hAnsi="Times New Roman" w:eastAsia="方正黑体_GBK" w:cs="Times New Roman"/>
          <w:sz w:val="32"/>
          <w:szCs w:val="32"/>
          <w:lang w:val="en-US" w:eastAsia="zh-CN"/>
        </w:rPr>
        <w:t>年推进法治政府建设的主要安</w:t>
      </w:r>
      <w:r>
        <w:rPr>
          <w:rFonts w:hint="eastAsia" w:ascii="Times New Roman" w:hAnsi="Times New Roman" w:eastAsia="方正黑体_GBK" w:cs="Times New Roman"/>
          <w:sz w:val="32"/>
          <w:szCs w:val="32"/>
          <w:lang w:val="en-US" w:eastAsia="zh-CN"/>
        </w:rPr>
        <w:t>排</w:t>
      </w: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（一）加强组织领导，全面提高依法行政意识。</w:t>
      </w:r>
      <w:r>
        <w:rPr>
          <w:rFonts w:hint="eastAsia" w:ascii="Times New Roman" w:hAnsi="Times New Roman" w:eastAsia="方正仿宋_GBK" w:cs="Times New Roman"/>
          <w:sz w:val="32"/>
          <w:szCs w:val="32"/>
          <w:lang w:val="en-US" w:eastAsia="zh-CN"/>
        </w:rPr>
        <w:t>以习近平法治思想为指导，强化党对法治建设的统一领导，持续深入抓好党的二十大、二十届历次全会精神学习贯彻工作，深入推进法治政府建设各项工作，切实把党中央会议精神和党中央决策部署落实到法治政府建设的各方面全过程。进一步压实领导干部在法治建设中的主体责任，持续推动党政主要负责人以及部分基层单位主要负责人年终述法工作质效。抓好“关键少数”，积极履行党政主要负责人推进法治建设第一责任人职责，不断健全领导干部学法用法机制，提升领导干部法治思维。</w:t>
      </w:r>
    </w:p>
    <w:p>
      <w:pPr>
        <w:pStyle w:val="7"/>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严格规范履职，提升法治政府建设水平。</w:t>
      </w:r>
      <w:r>
        <w:rPr>
          <w:rFonts w:hint="default" w:ascii="Times New Roman" w:hAnsi="Times New Roman" w:eastAsia="方正仿宋_GBK" w:cs="Times New Roman"/>
          <w:sz w:val="32"/>
          <w:szCs w:val="32"/>
          <w:lang w:val="en-US" w:eastAsia="zh-CN"/>
        </w:rPr>
        <w:t>牢固树立法律至上观念，贯彻落实市区关于提升行政执法质量三年行动计划等相关文件精神，全面落实重大行政执法决定法制审核制度，加大行政执法监督力度，全面落实行政执法“三项制度”。充分运用法律手段，协调处理基层矛盾纠纷以及辖区经济社会事</w:t>
      </w:r>
      <w:r>
        <w:rPr>
          <w:rFonts w:ascii="方正仿宋_GBK" w:hAnsi="方正仿宋_GBK" w:eastAsia="方正仿宋_GBK" w:cs="方正仿宋_GBK"/>
          <w:b w:val="0"/>
          <w:i w:val="0"/>
          <w:caps w:val="0"/>
          <w:color w:val="000000"/>
          <w:spacing w:val="0"/>
          <w:sz w:val="31"/>
          <w:szCs w:val="31"/>
        </w:rPr>
        <w:t>务</w:t>
      </w:r>
      <w:r>
        <w:rPr>
          <w:rFonts w:hint="default" w:ascii="Times New Roman" w:hAnsi="Times New Roman" w:eastAsia="方正仿宋_GBK" w:cs="Times New Roman"/>
          <w:sz w:val="32"/>
          <w:szCs w:val="32"/>
          <w:lang w:val="en-US" w:eastAsia="zh-CN"/>
        </w:rPr>
        <w:t>发展中遇到的问题，树立法治政府良好形象。做好行政执法人员业务培训，严格落实各项审查制度，规范政府行为。落实“谁执法谁普法”普法责任制，加强部门人员执法普法的本位意识，凝聚合力、压实责任,不断增强普法工作针对性实效性。</w:t>
      </w:r>
    </w:p>
    <w:p>
      <w:pPr>
        <w:pStyle w:val="7"/>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做优法律服务，激发基层法治建设活力。</w:t>
      </w:r>
      <w:r>
        <w:rPr>
          <w:rFonts w:hint="default" w:ascii="Times New Roman" w:hAnsi="Times New Roman" w:eastAsia="方正仿宋_GBK" w:cs="Times New Roman"/>
          <w:sz w:val="32"/>
          <w:szCs w:val="32"/>
          <w:lang w:val="en-US" w:eastAsia="zh-CN"/>
        </w:rPr>
        <w:t>推进镇域范围公共法律服务工作站、室、点平台建设，不断优化公共法律服务保障运行程序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充分挖掘政府法律顾问潜力，引导法律顾问积极履职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深化三所联动工作机制，完善诉调对接工作机制，进一步提高诉调对接、警调对接等工作数量和质量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加强部门沟通联系，积极争取支持和配合，扎实推动行政争议矛盾化解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加强对人民调解员的技能培训，增强调解员的职业荣誉感和获得感。</w:t>
      </w:r>
    </w:p>
    <w:p>
      <w:pPr>
        <w:pStyle w:val="7"/>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（四）强化教育宣传，全面提升干部群众法治理念。</w:t>
      </w:r>
      <w:r>
        <w:rPr>
          <w:rFonts w:hint="eastAsia" w:ascii="Times New Roman" w:hAnsi="Times New Roman" w:eastAsia="方正仿宋_GBK" w:cs="Times New Roman"/>
          <w:sz w:val="32"/>
          <w:szCs w:val="32"/>
          <w:lang w:val="en-US" w:eastAsia="zh-CN"/>
        </w:rPr>
        <w:t>一是抓学习、强理论，牢固树立法治理念。二是抓规范、强监督，提升依法行政水平。三是抓宣传、强教育，增强群众法治意识。提高群众对法治政府建设工作的满意度。</w:t>
      </w: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val="en-US" w:eastAsia="zh-CN"/>
        </w:rPr>
      </w:pP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val="en-US" w:eastAsia="zh-CN"/>
        </w:rPr>
      </w:pP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rPr>
        <w:t>中共重庆市万州区李河镇委员会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rPr>
        <w:t xml:space="preserve">                        </w:t>
      </w:r>
      <w:r>
        <w:rPr>
          <w:rFonts w:hint="eastAsia"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重庆市万州区李河镇人民政府</w:t>
      </w:r>
    </w:p>
    <w:p>
      <w:pPr>
        <w:pStyle w:val="7"/>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2025年2月</w:t>
      </w:r>
      <w:r>
        <w:rPr>
          <w:rFonts w:hint="eastAsia" w:ascii="Times New Roman" w:hAnsi="Times New Roman" w:eastAsia="方正仿宋_GBK" w:cs="Times New Roman"/>
          <w:sz w:val="32"/>
          <w:szCs w:val="32"/>
          <w:lang w:val="en-US" w:eastAsia="zh"/>
        </w:rPr>
        <w:t>1</w:t>
      </w:r>
      <w:r>
        <w:rPr>
          <w:rFonts w:hint="eastAsia" w:ascii="Times New Roman" w:hAnsi="Times New Roman" w:eastAsia="方正仿宋_GBK" w:cs="Times New Roman"/>
          <w:sz w:val="32"/>
          <w:szCs w:val="32"/>
          <w:lang w:val="en-US" w:eastAsia="zh-CN"/>
        </w:rPr>
        <w:t xml:space="preserve">9日    </w:t>
      </w:r>
    </w:p>
    <w:p>
      <w:pPr>
        <w:pStyle w:val="7"/>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sz w:val="32"/>
          <w:szCs w:val="32"/>
          <w:lang w:val="en-US" w:eastAsia="zh-CN"/>
        </w:rPr>
      </w:pPr>
      <w:r>
        <w:rPr>
          <w:rFonts w:ascii="sans-serif" w:hAnsi="sans-serif" w:eastAsia="sans-serif" w:cs="sans-serif"/>
          <w:b w:val="0"/>
          <w:i w:val="0"/>
          <w:caps w:val="0"/>
          <w:color w:val="000000"/>
          <w:spacing w:val="0"/>
          <w:sz w:val="27"/>
          <w:szCs w:val="27"/>
        </w:rPr>
        <w:t> </w:t>
      </w:r>
      <w:r>
        <w:rPr>
          <w:rFonts w:ascii="方正仿宋_GBK" w:hAnsi="方正仿宋_GBK" w:eastAsia="方正仿宋_GBK" w:cs="方正仿宋_GBK"/>
          <w:b w:val="0"/>
          <w:i w:val="0"/>
          <w:caps w:val="0"/>
          <w:color w:val="000000"/>
          <w:spacing w:val="0"/>
          <w:sz w:val="31"/>
          <w:szCs w:val="31"/>
        </w:rPr>
        <w:t>（此件公开发布）</w:t>
      </w:r>
      <w:bookmarkStart w:id="0" w:name="_GoBack"/>
      <w:bookmarkEnd w:id="0"/>
    </w:p>
    <w:sectPr>
      <w:footerReference r:id="rId3" w:type="default"/>
      <w:pgSz w:w="11906" w:h="16838"/>
      <w:pgMar w:top="1871" w:right="1531" w:bottom="1531"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  \* MERGEFORMAT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w:t>
                          </w:r>
                          <w:r>
                            <w:rPr>
                              <w:rFonts w:hint="eastAsia" w:ascii="方正仿宋_GBK" w:hAnsi="方正仿宋_GBK" w:eastAsia="方正仿宋_GBK" w:cs="方正仿宋_GBK"/>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  \* MERGEFORMAT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w:t>
                    </w:r>
                    <w:r>
                      <w:rPr>
                        <w:rFonts w:hint="eastAsia" w:ascii="方正仿宋_GBK" w:hAnsi="方正仿宋_GBK" w:eastAsia="方正仿宋_GBK" w:cs="方正仿宋_GBK"/>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151FA"/>
    <w:rsid w:val="0F706F80"/>
    <w:rsid w:val="0F727F77"/>
    <w:rsid w:val="13720F3F"/>
    <w:rsid w:val="18622CA6"/>
    <w:rsid w:val="24297C82"/>
    <w:rsid w:val="25C04027"/>
    <w:rsid w:val="27D54302"/>
    <w:rsid w:val="27FE709C"/>
    <w:rsid w:val="298B5257"/>
    <w:rsid w:val="2DAA0B70"/>
    <w:rsid w:val="2E5864D2"/>
    <w:rsid w:val="30AD306E"/>
    <w:rsid w:val="39D94A27"/>
    <w:rsid w:val="3B5D793D"/>
    <w:rsid w:val="3D3367FE"/>
    <w:rsid w:val="4404668A"/>
    <w:rsid w:val="4B442B3B"/>
    <w:rsid w:val="527A5F1B"/>
    <w:rsid w:val="53D151FA"/>
    <w:rsid w:val="55940F39"/>
    <w:rsid w:val="5F095DC3"/>
    <w:rsid w:val="61834A0A"/>
    <w:rsid w:val="61A75EA2"/>
    <w:rsid w:val="62CA77F6"/>
    <w:rsid w:val="638342E2"/>
    <w:rsid w:val="6395628D"/>
    <w:rsid w:val="649D3ADE"/>
    <w:rsid w:val="6B4268BC"/>
    <w:rsid w:val="73410B38"/>
    <w:rsid w:val="777306A6"/>
    <w:rsid w:val="77960707"/>
    <w:rsid w:val="7AF439FB"/>
    <w:rsid w:val="7DDC7D70"/>
    <w:rsid w:val="7E4A61A4"/>
    <w:rsid w:val="BF7DE4C1"/>
    <w:rsid w:val="CADD02F2"/>
    <w:rsid w:val="CFE59F44"/>
    <w:rsid w:val="CFFF17B5"/>
    <w:rsid w:val="E7D5A140"/>
    <w:rsid w:val="E7F5E71D"/>
    <w:rsid w:val="EF659ADE"/>
    <w:rsid w:val="EF768EA8"/>
    <w:rsid w:val="EFFF0BF2"/>
    <w:rsid w:val="FBFF9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_GBK" w:cs="Times New Roman"/>
      <w:kern w:val="44"/>
      <w:sz w:val="44"/>
      <w:szCs w:val="44"/>
      <w:lang w:bidi="ar"/>
    </w:rPr>
  </w:style>
  <w:style w:type="paragraph" w:styleId="4">
    <w:name w:val="heading 2"/>
    <w:basedOn w:val="1"/>
    <w:next w:val="1"/>
    <w:semiHidden/>
    <w:unhideWhenUsed/>
    <w:qFormat/>
    <w:uiPriority w:val="0"/>
    <w:pPr>
      <w:keepNext/>
      <w:keepLines/>
      <w:spacing w:beforeLines="0" w:beforeAutospacing="0" w:afterLines="0" w:afterAutospacing="0" w:line="580" w:lineRule="atLeast"/>
      <w:ind w:firstLine="0" w:firstLineChars="0"/>
      <w:jc w:val="left"/>
      <w:outlineLvl w:val="1"/>
    </w:pPr>
    <w:rPr>
      <w:rFonts w:ascii="Arial" w:hAnsi="Arial" w:eastAsia="方正黑体_GBK" w:cs="Times New Roman"/>
      <w:sz w:val="32"/>
      <w:szCs w:val="32"/>
    </w:rPr>
  </w:style>
  <w:style w:type="paragraph" w:styleId="5">
    <w:name w:val="heading 3"/>
    <w:basedOn w:val="1"/>
    <w:next w:val="1"/>
    <w:semiHidden/>
    <w:unhideWhenUsed/>
    <w:qFormat/>
    <w:uiPriority w:val="0"/>
    <w:pPr>
      <w:keepNext/>
      <w:keepLines/>
      <w:spacing w:beforeLines="0" w:beforeAutospacing="0" w:afterLines="0" w:afterAutospacing="0" w:line="580" w:lineRule="exact"/>
      <w:jc w:val="left"/>
      <w:outlineLvl w:val="2"/>
    </w:pPr>
    <w:rPr>
      <w:rFonts w:ascii="Times New Roman" w:hAnsi="Times New Roman" w:eastAsia="方正楷体_GBK" w:cs="Times New Roma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Times New Roman" w:hAnsi="Times New Roman" w:eastAsia="仿宋" w:cs="Times New Roman"/>
      <w:kern w:val="2"/>
      <w:sz w:val="32"/>
      <w:lang w:val="en-US" w:eastAsia="zh-CN" w:bidi="ar-SA"/>
    </w:rPr>
  </w:style>
  <w:style w:type="paragraph" w:styleId="6">
    <w:name w:val="Body Text"/>
    <w:basedOn w:val="1"/>
    <w:next w:val="7"/>
    <w:qFormat/>
    <w:uiPriority w:val="0"/>
    <w:pPr>
      <w:spacing w:afterLines="0" w:afterAutospacing="0"/>
    </w:pPr>
    <w:rPr>
      <w:rFonts w:ascii="Times New Roman" w:hAnsi="Times New Roman" w:cs="Times New Roman"/>
    </w:rPr>
  </w:style>
  <w:style w:type="paragraph" w:customStyle="1" w:styleId="7">
    <w:name w:val="默认"/>
    <w:qFormat/>
    <w:uiPriority w:val="0"/>
    <w:rPr>
      <w:rFonts w:ascii="Helvetica" w:hAnsi="Helvetica" w:eastAsia="Helvetica" w:cs="Helvetica"/>
      <w:color w:val="000000"/>
      <w:sz w:val="22"/>
      <w:szCs w:val="22"/>
      <w:lang w:val="en-US" w:eastAsia="zh-CN"/>
    </w:rPr>
  </w:style>
  <w:style w:type="paragraph" w:styleId="8">
    <w:name w:val="footer"/>
    <w:basedOn w:val="1"/>
    <w:next w:val="9"/>
    <w:qFormat/>
    <w:uiPriority w:val="0"/>
    <w:pPr>
      <w:tabs>
        <w:tab w:val="center" w:pos="4153"/>
        <w:tab w:val="right" w:pos="8306"/>
      </w:tabs>
      <w:snapToGrid w:val="0"/>
      <w:jc w:val="left"/>
    </w:pPr>
    <w:rPr>
      <w:rFonts w:eastAsia="宋体"/>
      <w:sz w:val="2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rFonts w:ascii="Times New Roman" w:hAnsi="Times New Roman" w:cs="Times New Roman"/>
      <w:kern w:val="0"/>
      <w:sz w:val="32"/>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index 6"/>
    <w:basedOn w:val="1"/>
    <w:next w:val="1"/>
    <w:qFormat/>
    <w:uiPriority w:val="0"/>
    <w:pPr>
      <w:ind w:left="2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1624</Words>
  <Characters>1788</Characters>
  <Lines>0</Lines>
  <Paragraphs>0</Paragraphs>
  <TotalTime>2</TotalTime>
  <ScaleCrop>false</ScaleCrop>
  <LinksUpToDate>false</LinksUpToDate>
  <CharactersWithSpaces>1807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2024-12-19T01:34:00Z</dcterms:created>
  <dc:creator>却有晴</dc:creator>
  <cp:lastModifiedBy>Administrator</cp:lastModifiedBy>
  <cp:lastPrinted>2025-01-16T17:52:00Z</cp:lastPrinted>
  <dcterms:modified xsi:type="dcterms:W3CDTF">2025-02-19T07:53:31Z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2FB5A4B13CD28038F3FC71677164CA26_43</vt:lpwstr>
  </property>
</Properties>
</file>