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/>
          <w:b/>
          <w:bCs/>
          <w:sz w:val="44"/>
          <w:szCs w:val="44"/>
        </w:rPr>
      </w:pPr>
    </w:p>
    <w:p>
      <w:pPr>
        <w:jc w:val="center"/>
        <w:rPr>
          <w:rFonts w:ascii="仿宋" w:hAnsi="仿宋"/>
          <w:b/>
          <w:bCs/>
          <w:sz w:val="44"/>
          <w:szCs w:val="44"/>
        </w:rPr>
      </w:pPr>
    </w:p>
    <w:p>
      <w:pPr>
        <w:jc w:val="both"/>
        <w:rPr>
          <w:rFonts w:ascii="仿宋" w:hAnsi="仿宋"/>
          <w:b/>
          <w:bCs/>
          <w:sz w:val="44"/>
          <w:szCs w:val="44"/>
        </w:rPr>
      </w:pPr>
      <w:bookmarkStart w:id="0" w:name="_GoBack"/>
      <w:bookmarkEnd w:id="0"/>
    </w:p>
    <w:p>
      <w:pPr>
        <w:spacing w:line="640" w:lineRule="exact"/>
        <w:jc w:val="distribute"/>
        <w:rPr>
          <w:rFonts w:hint="eastAsia" w:ascii="Times New Roman" w:hAnsi="Times New Roman" w:eastAsia="方正大标宋简体" w:cs="Times New Roman"/>
          <w:w w:val="36"/>
          <w:sz w:val="150"/>
          <w:szCs w:val="150"/>
        </w:rPr>
      </w:pPr>
    </w:p>
    <w:p>
      <w:pPr>
        <w:jc w:val="distribute"/>
        <w:rPr>
          <w:rFonts w:hint="eastAsia" w:ascii="仿宋_GB2312" w:hAnsi="Times New Roman" w:eastAsia="仿宋_GB2312" w:cs="Times New Roman"/>
          <w:sz w:val="64"/>
          <w:szCs w:val="64"/>
        </w:rPr>
      </w:pPr>
      <w:r>
        <w:rPr>
          <w:rFonts w:hint="eastAsia" w:ascii="Times New Roman" w:hAnsi="Times New Roman" w:eastAsia="方正大标宋简体" w:cs="Times New Roman"/>
          <w:w w:val="33"/>
          <w:sz w:val="150"/>
          <w:szCs w:val="150"/>
        </w:rPr>
        <w:pict>
          <v:shape id="_x0000_i1025" o:spt="136" type="#_x0000_t136" style="height:58.45pt;width:424.9pt;" fillcolor="#FF0000" filled="t" stroked="t" coordsize="21600,21600" adj="10800">
            <v:path/>
            <v:fill on="t" color2="#FFFFFF" focussize="0,0"/>
            <v:stroke weight="0pt" color="#FF0000"/>
            <v:imagedata o:title=""/>
            <o:lock v:ext="edit" aspectratio="f"/>
            <v:textpath on="t" fitshape="t" fitpath="t" trim="t" xscale="f" string="重庆市万州区后山镇人民政府文件" style="font-family:方正小标宋_GBK;font-size:36pt;v-rotate-letters:f;v-same-letter-heights:f;v-text-align:center;"/>
            <w10:wrap type="none"/>
            <w10:anchorlock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仿宋_GBK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方正仿宋_GBK" w:hAnsi="Times New Roman" w:eastAsia="方正仿宋_GBK" w:cs="Times New Roman"/>
          <w:sz w:val="32"/>
          <w:szCs w:val="20"/>
        </w:rPr>
      </w:pPr>
      <w:r>
        <w:rPr>
          <w:rFonts w:hint="eastAsia" w:ascii="方正仿宋_GBK" w:hAnsi="方正仿宋_GBK" w:eastAsia="方正仿宋_GBK" w:cs="方正仿宋_GBK"/>
          <w:sz w:val="32"/>
          <w:szCs w:val="20"/>
        </w:rPr>
        <w:t>后山府</w:t>
      </w:r>
      <w:r>
        <w:rPr>
          <w:rFonts w:hint="eastAsia" w:ascii="方正仿宋_GBK" w:hAnsi="方正仿宋_GBK" w:eastAsia="方正仿宋_GBK" w:cs="方正仿宋_GBK"/>
          <w:sz w:val="32"/>
          <w:szCs w:val="20"/>
          <w:lang w:eastAsia="zh-CN"/>
        </w:rPr>
        <w:t>发</w:t>
      </w:r>
      <w:r>
        <w:rPr>
          <w:rFonts w:hint="eastAsia" w:ascii="方正仿宋_GBK" w:hAnsi="方正仿宋_GBK" w:eastAsia="方正仿宋_GBK" w:cs="方正仿宋_GBK"/>
          <w:sz w:val="32"/>
          <w:szCs w:val="20"/>
        </w:rPr>
        <w:t>〔20</w:t>
      </w:r>
      <w:r>
        <w:rPr>
          <w:rFonts w:hint="eastAsia" w:ascii="方正仿宋_GBK" w:hAnsi="方正仿宋_GBK" w:eastAsia="方正仿宋_GBK" w:cs="方正仿宋_GBK"/>
          <w:sz w:val="32"/>
          <w:szCs w:val="20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sz w:val="32"/>
          <w:szCs w:val="20"/>
        </w:rPr>
        <w:t>〕</w:t>
      </w:r>
      <w:r>
        <w:rPr>
          <w:rFonts w:hint="eastAsia" w:ascii="方正仿宋_GBK" w:hAnsi="方正仿宋_GBK" w:eastAsia="方正仿宋_GBK" w:cs="方正仿宋_GBK"/>
          <w:sz w:val="32"/>
          <w:szCs w:val="20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20"/>
          <w:lang w:val="en-US" w:eastAsia="zh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20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20"/>
        </w:rPr>
        <w:t>号</w:t>
      </w:r>
    </w:p>
    <w:p>
      <w:pPr>
        <w:keepNext w:val="0"/>
        <w:keepLines w:val="0"/>
        <w:pageBreakBefore w:val="0"/>
        <w:widowControl w:val="0"/>
        <w:tabs>
          <w:tab w:val="left" w:pos="878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210" w:rightChars="100" w:firstLine="2560" w:firstLineChars="8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20"/>
        </w:rPr>
      </w:pPr>
      <w:r>
        <w:rPr>
          <w:rFonts w:ascii="仿宋_GB2312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271780</wp:posOffset>
                </wp:positionV>
                <wp:extent cx="5600700" cy="0"/>
                <wp:effectExtent l="0" t="12700" r="0" b="1587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.15pt;margin-top:21.4pt;height:0pt;width:441pt;z-index:251658240;mso-width-relative:page;mso-height-relative:page;" filled="f" stroked="t" coordsize="21600,21600" o:gfxdata="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FgAAAGRycy9QSwECFAAU&#10;AAAACACHTuJAsxtqttIAAAAHAQAADwAAAAAAAAABACAAAAA4AAAAZHJzL2Rvd25yZXYueG1sUEsB&#10;AhQAFAAAAAgAh07iQAUe53vlAQAApwMAAA4AAAAAAAAAAQAgAAAANwEAAGRycy9lMm9Eb2MueG1s&#10;UEsFBgAAAAAGAAYAWQEAAI4FAAAAAA=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重庆市万州区后山镇人民政府</w:t>
      </w:r>
    </w:p>
    <w:p>
      <w:pPr>
        <w:spacing w:line="590" w:lineRule="exact"/>
        <w:jc w:val="center"/>
        <w:rPr>
          <w:rFonts w:hint="eastAsia" w:ascii="方正小标宋_GBK" w:eastAsia="方正小标宋_GBK" w:cs="方正小标宋_GBK"/>
          <w:spacing w:val="-6"/>
          <w:sz w:val="44"/>
          <w:szCs w:val="44"/>
        </w:rPr>
      </w:pPr>
      <w:r>
        <w:rPr>
          <w:rFonts w:hint="eastAsia" w:ascii="方正小标宋_GBK" w:hAnsi="方正小标宋_GBK" w:eastAsia="方正小标宋_GBK"/>
          <w:bCs/>
          <w:sz w:val="44"/>
          <w:szCs w:val="44"/>
        </w:rPr>
        <w:t>关于印发《后山镇</w:t>
      </w:r>
      <w:r>
        <w:rPr>
          <w:rFonts w:ascii="方正小标宋_GBK" w:eastAsia="方正小标宋_GBK" w:cs="方正小标宋_GBK"/>
          <w:spacing w:val="-6"/>
          <w:sz w:val="44"/>
          <w:szCs w:val="44"/>
        </w:rPr>
        <w:t>2020</w:t>
      </w:r>
      <w:r>
        <w:rPr>
          <w:rFonts w:hint="eastAsia" w:ascii="方正小标宋_GBK" w:eastAsia="方正小标宋_GBK" w:cs="方正小标宋_GBK"/>
          <w:spacing w:val="-6"/>
          <w:sz w:val="44"/>
          <w:szCs w:val="44"/>
        </w:rPr>
        <w:t>年</w:t>
      </w:r>
      <w:r>
        <w:rPr>
          <w:rFonts w:hint="eastAsia" w:ascii="方正小标宋_GBK" w:hAnsi="方正小标宋_GBK" w:eastAsia="方正小标宋_GBK"/>
          <w:bCs/>
          <w:sz w:val="44"/>
          <w:szCs w:val="44"/>
        </w:rPr>
        <w:t>今冬明春</w:t>
      </w:r>
      <w:r>
        <w:rPr>
          <w:rFonts w:hint="eastAsia" w:ascii="方正小标宋_GBK" w:eastAsia="方正小标宋_GBK" w:cs="方正小标宋_GBK"/>
          <w:spacing w:val="-6"/>
          <w:sz w:val="44"/>
          <w:szCs w:val="44"/>
        </w:rPr>
        <w:t>火灾防控</w:t>
      </w:r>
    </w:p>
    <w:p>
      <w:pPr>
        <w:spacing w:line="590" w:lineRule="exact"/>
        <w:jc w:val="center"/>
        <w:rPr>
          <w:rFonts w:hint="eastAsia" w:ascii="方正小标宋_GBK" w:hAnsi="方正小标宋_GBK" w:eastAsia="方正小标宋_GBK"/>
          <w:bCs/>
          <w:sz w:val="44"/>
          <w:szCs w:val="44"/>
        </w:rPr>
      </w:pPr>
      <w:r>
        <w:rPr>
          <w:rFonts w:hint="eastAsia" w:ascii="方正小标宋_GBK" w:eastAsia="方正小标宋_GBK" w:cs="方正小标宋_GBK"/>
          <w:spacing w:val="-6"/>
          <w:sz w:val="44"/>
          <w:szCs w:val="44"/>
        </w:rPr>
        <w:t>工作</w:t>
      </w:r>
      <w:r>
        <w:rPr>
          <w:rFonts w:hint="eastAsia" w:ascii="方正小标宋_GBK" w:hAnsi="方正小标宋_GBK" w:eastAsia="方正小标宋_GBK"/>
          <w:bCs/>
          <w:sz w:val="44"/>
          <w:szCs w:val="44"/>
        </w:rPr>
        <w:t>实施方案》的通知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spacing w:line="594" w:lineRule="exact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各村（社区）、</w:t>
      </w:r>
      <w:r>
        <w:rPr>
          <w:rFonts w:hint="eastAsia" w:eastAsia="方正仿宋_GBK"/>
          <w:color w:val="000000"/>
          <w:sz w:val="32"/>
          <w:szCs w:val="32"/>
          <w:lang w:eastAsia="zh-CN"/>
        </w:rPr>
        <w:t>镇属各单位、各责任科室</w:t>
      </w:r>
      <w:r>
        <w:rPr>
          <w:rFonts w:hint="eastAsia" w:eastAsia="方正仿宋_GBK"/>
          <w:color w:val="000000"/>
          <w:sz w:val="32"/>
          <w:szCs w:val="32"/>
        </w:rPr>
        <w:t>：</w:t>
      </w:r>
    </w:p>
    <w:p>
      <w:pPr>
        <w:widowControl/>
        <w:spacing w:line="594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  <w:shd w:val="clear" w:color="auto" w:fill="FFFFFF"/>
        </w:rPr>
        <w:t>经镇党委、政府研究同意，现将</w:t>
      </w:r>
      <w:r>
        <w:rPr>
          <w:rFonts w:hint="eastAsia" w:eastAsia="方正仿宋_GBK"/>
          <w:kern w:val="0"/>
          <w:sz w:val="32"/>
          <w:szCs w:val="32"/>
        </w:rPr>
        <w:t>《后山镇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2020</w:t>
      </w:r>
      <w:r>
        <w:rPr>
          <w:rFonts w:hint="eastAsia" w:eastAsia="方正仿宋_GBK"/>
          <w:kern w:val="0"/>
          <w:sz w:val="32"/>
          <w:szCs w:val="32"/>
        </w:rPr>
        <w:t>年今冬明春火灾防控工作实施方案》印发给你们，请认真组织实施。</w:t>
      </w:r>
    </w:p>
    <w:p>
      <w:pPr>
        <w:spacing w:line="594" w:lineRule="exact"/>
        <w:rPr>
          <w:rFonts w:eastAsia="方正仿宋_GBK"/>
          <w:sz w:val="32"/>
          <w:szCs w:val="32"/>
        </w:rPr>
      </w:pPr>
    </w:p>
    <w:p>
      <w:pPr>
        <w:spacing w:line="594" w:lineRule="exact"/>
        <w:rPr>
          <w:rFonts w:eastAsia="方正仿宋_GBK"/>
          <w:sz w:val="32"/>
          <w:szCs w:val="32"/>
        </w:rPr>
      </w:pPr>
    </w:p>
    <w:p>
      <w:pPr>
        <w:widowControl/>
        <w:shd w:val="clear" w:color="auto" w:fill="FFFFFF"/>
        <w:spacing w:line="594" w:lineRule="exact"/>
        <w:rPr>
          <w:rFonts w:ascii="方正仿宋_GBK" w:hAnsi="方正仿宋_GBK" w:eastAsia="方正仿宋_GBK" w:cs="仿宋_GB2312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仿宋_GB2312"/>
          <w:color w:val="000000"/>
          <w:kern w:val="0"/>
          <w:sz w:val="32"/>
          <w:szCs w:val="32"/>
          <w:shd w:val="clear" w:color="auto" w:fill="FFFFFF"/>
        </w:rPr>
        <w:t xml:space="preserve">                         重庆市万州区后山镇人民政府</w:t>
      </w:r>
    </w:p>
    <w:p>
      <w:pPr>
        <w:widowControl/>
        <w:shd w:val="clear" w:color="auto" w:fill="FFFFFF"/>
        <w:spacing w:line="594" w:lineRule="exact"/>
        <w:rPr>
          <w:rFonts w:hint="eastAsia" w:ascii="方正仿宋_GBK" w:hAnsi="方正仿宋_GBK" w:eastAsia="方正仿宋_GBK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仿宋_GB2312"/>
          <w:color w:val="000000"/>
          <w:kern w:val="0"/>
          <w:sz w:val="32"/>
          <w:szCs w:val="32"/>
          <w:shd w:val="clear" w:color="auto" w:fill="FFFFFF"/>
        </w:rPr>
        <w:t xml:space="preserve">                             20</w:t>
      </w:r>
      <w:r>
        <w:rPr>
          <w:rFonts w:hint="eastAsia" w:ascii="方正仿宋_GBK" w:hAnsi="方正仿宋_GBK" w:eastAsia="方正仿宋_GBK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方正仿宋_GBK" w:hAnsi="方正仿宋_GBK" w:eastAsia="方正仿宋_GBK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方正仿宋_GBK" w:hAnsi="方正仿宋_GBK" w:eastAsia="方正仿宋_GBK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方正仿宋_GBK" w:hAnsi="方正仿宋_GBK" w:eastAsia="方正仿宋_GBK" w:cs="仿宋_GB2312"/>
          <w:color w:val="000000"/>
          <w:kern w:val="0"/>
          <w:sz w:val="32"/>
          <w:szCs w:val="32"/>
          <w:shd w:val="clear" w:color="auto" w:fill="FFFFFF"/>
          <w:lang w:val="en-US" w:eastAsia="zh"/>
        </w:rPr>
        <w:t>0</w:t>
      </w:r>
      <w:r>
        <w:rPr>
          <w:rFonts w:hint="eastAsia" w:ascii="方正仿宋_GBK" w:hAnsi="方正仿宋_GBK" w:eastAsia="方正仿宋_GBK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方正仿宋_GBK" w:hAnsi="方正仿宋_GBK" w:eastAsia="方正仿宋_GBK" w:cs="仿宋_GB2312"/>
          <w:color w:val="000000"/>
          <w:kern w:val="0"/>
          <w:sz w:val="32"/>
          <w:szCs w:val="32"/>
          <w:shd w:val="clear" w:color="auto" w:fill="FFFFFF"/>
          <w:lang w:val="en-US" w:eastAsia="zh"/>
        </w:rPr>
        <w:t>12</w:t>
      </w:r>
      <w:r>
        <w:rPr>
          <w:rFonts w:hint="eastAsia" w:ascii="方正仿宋_GBK" w:hAnsi="方正仿宋_GBK" w:eastAsia="方正仿宋_GBK" w:cs="仿宋_GB2312"/>
          <w:color w:val="000000"/>
          <w:kern w:val="0"/>
          <w:sz w:val="32"/>
          <w:szCs w:val="32"/>
          <w:shd w:val="clear" w:color="auto" w:fill="FFFFFF"/>
        </w:rPr>
        <w:t>日</w:t>
      </w:r>
    </w:p>
    <w:p>
      <w:pPr>
        <w:widowControl/>
        <w:shd w:val="clear" w:color="auto" w:fill="FFFFFF"/>
        <w:spacing w:line="594" w:lineRule="exact"/>
        <w:rPr>
          <w:rFonts w:hint="eastAsia" w:ascii="方正仿宋_GBK" w:hAnsi="方正仿宋_GBK" w:eastAsia="方正仿宋_GBK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94" w:lineRule="exact"/>
        <w:rPr>
          <w:rFonts w:hint="eastAsia" w:ascii="方正仿宋_GBK" w:hAnsi="方正仿宋_GBK" w:eastAsia="方正仿宋_GBK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94" w:lineRule="exact"/>
        <w:rPr>
          <w:rFonts w:hint="eastAsia" w:ascii="方正仿宋_GBK" w:hAnsi="方正仿宋_GBK" w:eastAsia="方正仿宋_GBK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94" w:lineRule="exact"/>
        <w:jc w:val="center"/>
        <w:rPr>
          <w:rFonts w:ascii="方正仿宋_GBK" w:eastAsia="方正仿宋_GBK"/>
          <w:sz w:val="44"/>
          <w:szCs w:val="44"/>
        </w:rPr>
      </w:pPr>
      <w:r>
        <w:rPr>
          <w:rFonts w:hint="eastAsia" w:ascii="方正小标宋_GBK" w:hAnsi="方正小标宋_GBK" w:eastAsia="方正小标宋_GBK"/>
          <w:bCs/>
          <w:sz w:val="44"/>
          <w:szCs w:val="44"/>
        </w:rPr>
        <w:t>后山镇</w:t>
      </w:r>
      <w:r>
        <w:rPr>
          <w:rFonts w:ascii="方正小标宋_GBK" w:eastAsia="方正小标宋_GBK" w:cs="方正小标宋_GBK"/>
          <w:spacing w:val="-6"/>
          <w:sz w:val="44"/>
          <w:szCs w:val="44"/>
        </w:rPr>
        <w:t>2020</w:t>
      </w:r>
      <w:r>
        <w:rPr>
          <w:rFonts w:hint="eastAsia" w:ascii="方正小标宋_GBK" w:eastAsia="方正小标宋_GBK" w:cs="方正小标宋_GBK"/>
          <w:spacing w:val="-6"/>
          <w:sz w:val="44"/>
          <w:szCs w:val="44"/>
        </w:rPr>
        <w:t>年</w:t>
      </w:r>
      <w:r>
        <w:rPr>
          <w:rFonts w:hint="eastAsia" w:ascii="方正小标宋_GBK" w:hAnsi="方正小标宋_GBK" w:eastAsia="方正小标宋_GBK"/>
          <w:bCs/>
          <w:sz w:val="44"/>
          <w:szCs w:val="44"/>
        </w:rPr>
        <w:t>今冬明春</w:t>
      </w:r>
      <w:r>
        <w:rPr>
          <w:rFonts w:hint="eastAsia" w:ascii="方正小标宋_GBK" w:eastAsia="方正小标宋_GBK" w:cs="方正小标宋_GBK"/>
          <w:spacing w:val="-6"/>
          <w:sz w:val="44"/>
          <w:szCs w:val="44"/>
        </w:rPr>
        <w:t>火灾防控工作</w:t>
      </w:r>
      <w:r>
        <w:rPr>
          <w:rFonts w:hint="eastAsia" w:ascii="方正小标宋_GBK" w:hAnsi="方正小标宋_GBK" w:eastAsia="方正小标宋_GBK"/>
          <w:bCs/>
          <w:sz w:val="44"/>
          <w:szCs w:val="44"/>
        </w:rPr>
        <w:t>实施方案</w:t>
      </w:r>
    </w:p>
    <w:p>
      <w:pPr>
        <w:widowControl/>
        <w:shd w:val="clear" w:color="auto" w:fill="FFFFFF"/>
        <w:spacing w:line="594" w:lineRule="exac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为扎实做好今冬明春火灾防控工作，全力确保我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消防安全形势平稳可控，根据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消防安全委员会统一部署，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消防安全委员会定于2020年1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月至2021年3月，在全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集中开展今冬明春火灾防控工作。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一、工作目标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认真贯彻落实习近平总书记关于安全生产的重要指示精神，坚持以人民为中心的发展思想，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牢固树立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安全发展理念，始终把“人民至上、生命至上”贯穿到安全生产全过程，聚焦重点领域、重要场所和重大活动，深入推进消防安全专项整治三年行动，实施系统治理、源头治理、精准治理，全力防范化解重大安全风险，消除安全隐患，不断提升消防安全治理能力，坚决预防和遏制有影响的火灾事故发生，确保火灾形势持续稳定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二、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重点任务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 xml:space="preserve"> （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一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开展风险研判和约谈提示。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春节前，镇政府将召开一次专题研究会，研判冬春季火灾形势，部署分行业、分领域开展消防安全检查，要在研判和检查的基础上，对工作不力、火灾多发的村（社区）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以及相关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单位主要负责人约谈一次。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村（社区）、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相关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单位加强消防安全管理，开展一次消防安全自查，列出一份隐患整改清单，向社会作出一次整改承诺，对消防设施进行一次维护保养，组织一次全员消防培训，开展一次应急演练。要积极配合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消防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队、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镇应急办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组织研判火灾形势和救援工作，找准薄弱环节和风险隐患，并将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辖区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火灾情况及突出问题及时上报。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二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）落实重点场所严防严控措施。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农业服务中心、经发办、应急办、村环所、社保所、平安办、党政办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各科室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要组织对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餐饮场所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宾馆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、学校、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卫生院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、养老院、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文物景点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超市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等人员密集场所进行全面消防安全检查，重点整治违规使用易燃可燃材料装饰装修、违规动火动焊、私拉乱接电线、占堵疏散通道、损坏消防设施等问题，落实严防严控措施，提高自防自救能力。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）做好重要节点消防安全防范。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在元旦、春节、元宵节前后，各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村（社区）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各责任科室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要组织对节庆活动和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祭祀庙宇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、仓储物流、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学校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超市、建筑施工场所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等人流物流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密集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场所进行消防安全检查，紧盯烟花焰火燃放、临时设施搭建、电气线路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设等环节，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加大督查检查力度，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督促落实防范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应急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措施。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针对全国“两会”、市“两会”、中国国际农交会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、三峡国际旅游节、大河歌会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等重大活动，各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村（社区）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各责任科室、各镇属单位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要组织力量对涉会场所开展消防安全检查和火灾风险评估，督促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责任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单位落实火灾防范措施，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全面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加大社会面火灾防控力度。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重大活动和元旦、春节、元宵节等节假日期间，各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村（社区）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、有关部门要全力做好安保工作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分时段组织开展消防安全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专项检查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，及时消除安全隐患；加强值班值守，在重点场所和部位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加强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巡防看护，做好应急处置各项准备。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（四）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提升公众消防安全素质。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围绕"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消防安全、生命至上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"深入开展消防宣传活动，广泛发动社会公众参与，大力普及火灾预防和逃生自救知识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针对老幼病弱、孤寡老人、贫困户等重点人群，要组织工作人员上门开展宣传，加强用火用电用气安全提示，增强安全防范意识；开展火灾案例警示教育，通过手机短信、微信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QQ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向党政干部和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相关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单位责任人、管理人推送消防安全提示。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（五）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开展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基层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消防安全综合治理。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应急办、村环所、派出所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要依法开展日常消防监督检查，指导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各村（社区）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、各企业、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镇属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各单位加强消防安全管理。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组织力量对社区出租屋、老旧小区、企业、“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合一”场所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、“九小”场所、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超市等消防安全基础薄弱区域开展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消防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安全检查，落实夜间巡逻检查，支持引导社区居民开展风险隐患排查和治理，重点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整治违章搭建、违规操作、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违规住人、违规用火用电取暖、电动自行车违规停放充电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违规储存使用易燃易爆危险品等突出问题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，对存在严重隐患问题的，依法给予停产停业、停止使用等行政处罚和采取临时查封等措施。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要结合电气火灾综合治理3年计划，深入开展各项电气火灾整治任务；要针对冬春季节用电量增大的实际，组织排查电气线路，将电气线路改造纳入老旧小区和传统村落改造内容。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六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）集中开展电动车消防安全综合治理。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村（社区）、各责任科室、镇派出所、镇属各单位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要深入开展电动汽车和电动自行车消防安全综合治理，严查销售非法改装、拼装电动车、蓄电池等不符合新标准的行为。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村（社区）、各责任科室要组织发动志愿者队伍，对电动车消防安全综合治理工作进行广泛宣传，召集消防志愿者、社区网格员走街串巷开展电动车火灾防范宣传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七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）深化电气火灾综合治理。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镇应急办、后山派出所要督促社会单位和社区建立健全安全用电管理制度，规范电气线路和电器产品敷设安装，定期组织维护保养和检测，并推广安装电气火灾监测系统和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安装漏电保护装置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。各村（社区）要主动对接供电部门，逐栋排查居民住宅楼，对电气线路接入、电表箱设置不规范的要督促整改，并落实专项经费予以保障。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八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）纵深推进高层建筑消防安全综合整治。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各村（社区）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各责任科室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要继续紧盯高层建筑消防用水、消防车道、可燃雨篷及防盗网、用电用气和消防安全意识，持续推进高层建筑消防安全突出问题专项整治“六大”行动，坚持综合治理，确保整治成效。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冬春期间，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各村（社区）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以及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村环所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经发办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等部门要组织高层住宅管理使用单位开展疏散通道清理、消防设施检测维护，检测发现的问题要逐项落实整改责任、整改措施和整改时限。2020年底前，全面解决消防用水问题。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九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）持续实施打通消防生命通道工程。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镇应急办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落实专门人员，加强消防车通道管理，在消防车通道出入路口和路面及两侧划设醒目标志标线，设置警示标识标牌，防止被占用、堵塞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加强消防车通道巡查检查，及时发现并制止乱停乱放行为。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辖区各企业、各单位进一步规范消防车通道标识设置和日常管理工作，督促指导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企业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在消防车通道出入路口和路面及两侧划设醒目标志标线，设置警示标识标牌，引导车辆规范停放；加强巡查检查，及时消除占用、堵塞消防车通道等隐患问题。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集中开展消防车通道安全检查，畅通96119举报电话等有效途径，对居民群众举报的占用、堵塞消防车通道的违法行为，及时核查，依法处理。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十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）加强“小火亡人”火灾防控。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村（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社区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镇属各单位、各责任科室要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以居民住宅楼、农村大院等为重点，持续开展以“三清三查”为主要内容的消防安全检查活动，及时消除火灾隐患。要加强临街商铺夹层违规住人排查整治，整治一批突出火灾隐患、清退一批违规住宿人员、处理一批违法违规业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村（社区）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要发动基层网格员、消防志愿者、社区消防宣传大使等，对社区居民加强消防安全入户宣传，上门指导帮助查找消除火灾隐患，宣讲安全用火用电、逃生自救等常识。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社区两委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要组织一次疏散演练，提高群众消防安全意识和逃生自救能力。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（十一）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广泛开展消防宣传教育培训。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开展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“119”消防宣传月活动。组织志愿者至少开展1次主题宣传活动，并在元旦、春节、元宵等重大节日期间策划组织有针对性的主题宣传活动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宣传上级冬春防火工作精神，宣传普及消防安全常识。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扎实推动消防宣传“五进”工作，充分发挥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社区微型消防站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作用，积极组织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干部职工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和社会群众参观体验，深化消防安全“三提示”和员工“一懂三会”教育活动，不断提升公众火灾风险防范意识和自救互助能力。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对容易引发火灾的小孩玩火、燃放烟花爆竹、不安全取暖等行为以及敬老院、卫生院的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老年人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重点人群开展宣传教育，特别要加强安全用电知识教育。通过有效的宣传，减少社会面的火灾发生。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各村（社区）、相关单位利用宣传栏等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开设消防宣传专栏，定期开展主题消防宣传。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切实强化消防安全培训。深入推进村(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社区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)“两委”负责人和中小学校长消防安全培训工作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。六是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村（社区）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相关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部门和有关单位要建立消防安全“吹哨人”制度，畅通96119热线，落实举报奖励制度，鼓励和引导广大群众举报身边的火灾隐患，形成全社会参与支持、群防群治的良好局面。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三、工作措施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（一）精准研判施策。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村（社区）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专题研判一次本辖区冬春季消防安全形势，找准规律性、系统性风险，部署开展火灾隐患排查整治。各部门结合行业系统特点，每月组织研判火灾形势，及时调整消防安全工作重点，制定落实针对性防控措施。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（二）严格执法检查。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村（社区）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镇属各单位、各责任科室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要牢固树立“隐患就是事故”的理念，加大执法检查力度，发现存在突出风险隐患的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企业或单位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，用足用好执法手段，依法从严查处。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）严肃督导问责。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村（社区）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镇属各单位、各责任科室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要加强对本辖区、本行业冬春火灾防控工作的跟踪问效，采取交叉互查等方式开展督导检查，统筹纳入政府安全生产和消防工作考核巡查内容，加大问题跟踪督办力度，推动消防安全责任落实落地。对工作不落实、措施不得力的，及时发出建议函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或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督办单，督促落实整改措施。对发生较大以上亡人火灾事故的，依法从严追究有关人员的责任。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四、工作步骤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（一）部署发动阶段（2020年12月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6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日前）。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村（社区）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镇属各单位、各责任科室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结合实际，分别制发方案、召开会议，进一步明确职责任务、细化工作措施，广泛发动、部署到位。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（二）组织实施阶段（2020年12月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6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日至2021年3月25日）。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村（社区）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镇属各单位、各责任科室全面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开展火灾隐患排查整治，加大消防安全检查和消防宣传教育力度，从严从实从细抓好各项责任措施落实。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（三）总结验收阶段（2021年3月26日至3月31日）。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村（社区）、镇属各单位、各责任科室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要组织检查考评，总结经验做法，固化工作成效，进一步健全完善火灾防控工作机制。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五、工作要求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（一）提高认识，加强组织领导。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村（社区）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责任科室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要深刻认识做好冬春火灾防控工作的重要意义，切实担负起防范化解重大安全风险的政治责任，层层抓好组织实施。要加强指挥调度，逐级压实责任，定期研究工作，协调解决重大问题，确保各项工作落实落细、取得实效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（二）精心组织，狠抓工作落实。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村（社区）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责任科室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要明确时间节点，每月分析研判，适时召开会议进行调度，确保各项工作有序有力推进。既要认真抓好方案明确的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项“重点任务”，紧盯消防安全薄弱环节，组织开展针对性火灾隐患排查治理和消防安全能力提升行动。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（三）统筹结合，确保工作成效。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村（社区）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责任科室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要将冬春火灾防控工作与消防安全专项整治三年行动、2020年度重点工作、国务院消防工作考核迎检结合起来，全面盘点和梳理各项重点任务进展情况，严格把握时间节点，倒排工期、集中攻坚，全力确保年度刚性任务如期完成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村（社区）、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责任科室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冬春火灾防控工作方案及动员部署情况，请于2020年12月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日前报送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镇应急办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；12月起，每月2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日报送当月工作小结；2021年3月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日前报送冬春火灾防控工作总结。联系人：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熊晚枫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；联系电话：1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8580830820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；电子邮箱：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972077060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@qq.com 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jc w:val="center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jc w:val="center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jc w:val="center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jc w:val="center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jc w:val="center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spacing w:line="520" w:lineRule="exact"/>
        <w:rPr>
          <w:rFonts w:ascii="仿宋" w:hAnsi="仿宋" w:eastAsia="仿宋" w:cs="宋体"/>
          <w:sz w:val="28"/>
          <w:szCs w:val="28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jc w:val="center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jc w:val="center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jc w:val="center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jc w:val="center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jc w:val="center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jc w:val="center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jc w:val="center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jc w:val="center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jc w:val="center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jc w:val="center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jc w:val="center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jc w:val="center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jc w:val="center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jc w:val="center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jc w:val="center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</w:p>
    <w:tbl>
      <w:tblPr>
        <w:tblStyle w:val="7"/>
        <w:tblpPr w:leftFromText="180" w:rightFromText="180" w:vertAnchor="text" w:horzAnchor="page" w:tblpX="1512" w:tblpY="321"/>
        <w:tblOverlap w:val="never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06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 xml:space="preserve">重庆市万州区后山镇党政办        </w:t>
            </w:r>
            <w:r>
              <w:rPr>
                <w:rFonts w:hint="eastAsia" w:ascii="方正仿宋_GBK" w:eastAsia="方正仿宋_GBK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方正仿宋_GBK" w:eastAsia="方正仿宋_GBK"/>
                <w:sz w:val="30"/>
                <w:szCs w:val="30"/>
              </w:rPr>
              <w:t xml:space="preserve">      20</w:t>
            </w:r>
            <w:r>
              <w:rPr>
                <w:rFonts w:hint="eastAsia" w:ascii="方正仿宋_GBK" w:eastAsia="方正仿宋_GBK"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方正仿宋_GBK" w:eastAsia="方正仿宋_GBK"/>
                <w:sz w:val="30"/>
                <w:szCs w:val="30"/>
              </w:rPr>
              <w:t>年</w:t>
            </w:r>
            <w:r>
              <w:rPr>
                <w:rFonts w:hint="eastAsia" w:ascii="方正仿宋_GBK" w:eastAsia="方正仿宋_GBK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方正仿宋_GBK" w:eastAsia="方正仿宋_GBK"/>
                <w:sz w:val="30"/>
                <w:szCs w:val="30"/>
                <w:lang w:val="en-US" w:eastAsia="zh"/>
              </w:rPr>
              <w:t>0</w:t>
            </w:r>
            <w:r>
              <w:rPr>
                <w:rFonts w:hint="eastAsia" w:ascii="方正仿宋_GBK" w:eastAsia="方正仿宋_GBK"/>
                <w:sz w:val="30"/>
                <w:szCs w:val="30"/>
              </w:rPr>
              <w:t>月</w:t>
            </w:r>
            <w:r>
              <w:rPr>
                <w:rFonts w:hint="eastAsia" w:ascii="方正仿宋_GBK" w:eastAsia="方正仿宋_GBK"/>
                <w:sz w:val="30"/>
                <w:szCs w:val="30"/>
                <w:lang w:val="en-US" w:eastAsia="zh"/>
              </w:rPr>
              <w:t>12</w:t>
            </w:r>
            <w:r>
              <w:rPr>
                <w:rFonts w:hint="eastAsia" w:ascii="方正仿宋_GBK" w:eastAsia="方正仿宋_GBK"/>
                <w:sz w:val="30"/>
                <w:szCs w:val="30"/>
              </w:rPr>
              <w:t>日印</w:t>
            </w:r>
          </w:p>
        </w:tc>
      </w:tr>
    </w:tbl>
    <w:p>
      <w:pPr>
        <w:tabs>
          <w:tab w:val="left" w:pos="688"/>
        </w:tabs>
        <w:bidi w:val="0"/>
        <w:jc w:val="left"/>
        <w:rPr>
          <w:rFonts w:hint="default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sectPr>
      <w:footerReference r:id="rId3" w:type="default"/>
      <w:pgSz w:w="11906" w:h="16838"/>
      <w:pgMar w:top="1440" w:right="1474" w:bottom="1440" w:left="1474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大标宋简体">
    <w:altName w:val="方正书宋_GBK"/>
    <w:panose1 w:val="03000509000000000000"/>
    <w:charset w:val="00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D"/>
    <w:multiLevelType w:val="multilevel"/>
    <w:tmpl w:val="0000000D"/>
    <w:lvl w:ilvl="0" w:tentative="0">
      <w:start w:val="1"/>
      <w:numFmt w:val="decimal"/>
      <w:lvlText w:val="%1"/>
      <w:lvlJc w:val="left"/>
      <w:pPr>
        <w:tabs>
          <w:tab w:val="left" w:pos="3312"/>
        </w:tabs>
        <w:ind w:left="3312" w:hanging="432"/>
      </w:pPr>
      <w:rPr>
        <w:rFonts w:hint="eastAsia"/>
        <w:sz w:val="44"/>
        <w:szCs w:val="44"/>
      </w:rPr>
    </w:lvl>
    <w:lvl w:ilvl="1" w:tentative="0">
      <w:start w:val="1"/>
      <w:numFmt w:val="decimal"/>
      <w:pStyle w:val="2"/>
      <w:lvlText w:val="%1.%2"/>
      <w:lvlJc w:val="left"/>
      <w:pPr>
        <w:tabs>
          <w:tab w:val="left" w:pos="1641"/>
        </w:tabs>
        <w:ind w:left="1641" w:hanging="576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995"/>
        </w:tabs>
        <w:ind w:left="1995" w:hanging="720"/>
      </w:pPr>
      <w:rPr>
        <w:rFonts w:hint="eastAsia" w:ascii="宋体" w:hAnsi="宋体" w:eastAsia="宋体"/>
        <w:b/>
      </w:rPr>
    </w:lvl>
    <w:lvl w:ilvl="3" w:tentative="0">
      <w:start w:val="1"/>
      <w:numFmt w:val="decimal"/>
      <w:lvlText w:val="%1.%2.%3.%4"/>
      <w:lvlJc w:val="left"/>
      <w:pPr>
        <w:tabs>
          <w:tab w:val="left" w:pos="2535"/>
        </w:tabs>
        <w:ind w:left="2535" w:firstLine="0"/>
      </w:pPr>
      <w:rPr>
        <w:rFonts w:hint="eastAsia"/>
        <w:b/>
      </w:rPr>
    </w:lvl>
    <w:lvl w:ilvl="4" w:tentative="0">
      <w:start w:val="1"/>
      <w:numFmt w:val="decimal"/>
      <w:lvlText w:val="%1.%2.%3.%4.%5"/>
      <w:lvlJc w:val="left"/>
      <w:pPr>
        <w:tabs>
          <w:tab w:val="left" w:pos="1548"/>
        </w:tabs>
        <w:ind w:left="154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692"/>
        </w:tabs>
        <w:ind w:left="169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836"/>
        </w:tabs>
        <w:ind w:left="183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980"/>
        </w:tabs>
        <w:ind w:left="198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2124"/>
        </w:tabs>
        <w:ind w:left="212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B6814"/>
    <w:rsid w:val="007655FD"/>
    <w:rsid w:val="014054B9"/>
    <w:rsid w:val="047E211E"/>
    <w:rsid w:val="05BE6E6D"/>
    <w:rsid w:val="07FB5AED"/>
    <w:rsid w:val="09163A38"/>
    <w:rsid w:val="091B09A5"/>
    <w:rsid w:val="0C182127"/>
    <w:rsid w:val="0C285887"/>
    <w:rsid w:val="0D2E4F6E"/>
    <w:rsid w:val="0E4C100B"/>
    <w:rsid w:val="0E7E25F5"/>
    <w:rsid w:val="0EC818D3"/>
    <w:rsid w:val="0ED4606A"/>
    <w:rsid w:val="0FF30DC9"/>
    <w:rsid w:val="10944D15"/>
    <w:rsid w:val="125476CA"/>
    <w:rsid w:val="12B150B9"/>
    <w:rsid w:val="131A7E95"/>
    <w:rsid w:val="190C1AFB"/>
    <w:rsid w:val="1936660A"/>
    <w:rsid w:val="1ADA6394"/>
    <w:rsid w:val="1D14505D"/>
    <w:rsid w:val="1D5F081F"/>
    <w:rsid w:val="1E80006D"/>
    <w:rsid w:val="1EE164CC"/>
    <w:rsid w:val="1F87307D"/>
    <w:rsid w:val="1FC50747"/>
    <w:rsid w:val="1FFF9C22"/>
    <w:rsid w:val="20261096"/>
    <w:rsid w:val="22493A1D"/>
    <w:rsid w:val="260F1C2E"/>
    <w:rsid w:val="289A35E7"/>
    <w:rsid w:val="28F22D13"/>
    <w:rsid w:val="297B70C7"/>
    <w:rsid w:val="2AF212D0"/>
    <w:rsid w:val="2B2B6F6F"/>
    <w:rsid w:val="2C5661DD"/>
    <w:rsid w:val="2CCA0D52"/>
    <w:rsid w:val="2E52587C"/>
    <w:rsid w:val="2E9E4A44"/>
    <w:rsid w:val="2F015818"/>
    <w:rsid w:val="2F901770"/>
    <w:rsid w:val="2FBA798D"/>
    <w:rsid w:val="2FC7072A"/>
    <w:rsid w:val="30B123B6"/>
    <w:rsid w:val="31E8777E"/>
    <w:rsid w:val="321229A6"/>
    <w:rsid w:val="332F7FFF"/>
    <w:rsid w:val="334C1374"/>
    <w:rsid w:val="336E0533"/>
    <w:rsid w:val="3379473A"/>
    <w:rsid w:val="340D1168"/>
    <w:rsid w:val="351256E0"/>
    <w:rsid w:val="351966DE"/>
    <w:rsid w:val="351F149D"/>
    <w:rsid w:val="360C7696"/>
    <w:rsid w:val="36CD45BD"/>
    <w:rsid w:val="37D35BCF"/>
    <w:rsid w:val="38A83F0B"/>
    <w:rsid w:val="39E13C98"/>
    <w:rsid w:val="3AAA4FCB"/>
    <w:rsid w:val="3C397249"/>
    <w:rsid w:val="3FA6453E"/>
    <w:rsid w:val="427E1BCB"/>
    <w:rsid w:val="42CD1DEE"/>
    <w:rsid w:val="44463C80"/>
    <w:rsid w:val="447906B0"/>
    <w:rsid w:val="44946F68"/>
    <w:rsid w:val="468576CB"/>
    <w:rsid w:val="46FA4A42"/>
    <w:rsid w:val="471E78FB"/>
    <w:rsid w:val="4747349A"/>
    <w:rsid w:val="47484EDF"/>
    <w:rsid w:val="47996B23"/>
    <w:rsid w:val="48656F0B"/>
    <w:rsid w:val="49AB6A34"/>
    <w:rsid w:val="4A745219"/>
    <w:rsid w:val="4B4906DC"/>
    <w:rsid w:val="4FEF2AE3"/>
    <w:rsid w:val="4FF419FE"/>
    <w:rsid w:val="5057741C"/>
    <w:rsid w:val="50EC7AFC"/>
    <w:rsid w:val="50FB5561"/>
    <w:rsid w:val="52B7BAA8"/>
    <w:rsid w:val="53344B77"/>
    <w:rsid w:val="53EF5AA6"/>
    <w:rsid w:val="543F0181"/>
    <w:rsid w:val="54E861E5"/>
    <w:rsid w:val="55383CF7"/>
    <w:rsid w:val="554371FF"/>
    <w:rsid w:val="55B61625"/>
    <w:rsid w:val="55DB6C89"/>
    <w:rsid w:val="5638113C"/>
    <w:rsid w:val="5750000A"/>
    <w:rsid w:val="57946413"/>
    <w:rsid w:val="57984418"/>
    <w:rsid w:val="57B12E5B"/>
    <w:rsid w:val="57EE4AD0"/>
    <w:rsid w:val="5893328D"/>
    <w:rsid w:val="58B509DF"/>
    <w:rsid w:val="59C20963"/>
    <w:rsid w:val="59DD1803"/>
    <w:rsid w:val="5A4A56E4"/>
    <w:rsid w:val="5AEA3A1A"/>
    <w:rsid w:val="5BDF2D84"/>
    <w:rsid w:val="5CB458A5"/>
    <w:rsid w:val="5FB36C59"/>
    <w:rsid w:val="603249DC"/>
    <w:rsid w:val="6089325A"/>
    <w:rsid w:val="60B020BE"/>
    <w:rsid w:val="60BA5D64"/>
    <w:rsid w:val="620F6FAE"/>
    <w:rsid w:val="626D282E"/>
    <w:rsid w:val="62F11E08"/>
    <w:rsid w:val="631D7C67"/>
    <w:rsid w:val="637F1939"/>
    <w:rsid w:val="65222F26"/>
    <w:rsid w:val="65FE5887"/>
    <w:rsid w:val="66CF420C"/>
    <w:rsid w:val="673E4163"/>
    <w:rsid w:val="69674710"/>
    <w:rsid w:val="696F691D"/>
    <w:rsid w:val="69C41D01"/>
    <w:rsid w:val="6B1357B5"/>
    <w:rsid w:val="6B3B6814"/>
    <w:rsid w:val="6C2F5A06"/>
    <w:rsid w:val="6C4A702A"/>
    <w:rsid w:val="6D7B415C"/>
    <w:rsid w:val="6EDD3EC2"/>
    <w:rsid w:val="6EEC2B89"/>
    <w:rsid w:val="709D2A04"/>
    <w:rsid w:val="71FD72C0"/>
    <w:rsid w:val="72923392"/>
    <w:rsid w:val="72D75215"/>
    <w:rsid w:val="731D7B3C"/>
    <w:rsid w:val="73914568"/>
    <w:rsid w:val="751C3192"/>
    <w:rsid w:val="770BFD5E"/>
    <w:rsid w:val="77C67314"/>
    <w:rsid w:val="7905363C"/>
    <w:rsid w:val="798B4E2B"/>
    <w:rsid w:val="7A043D38"/>
    <w:rsid w:val="7ADB18DD"/>
    <w:rsid w:val="7B556CD0"/>
    <w:rsid w:val="7BB87AF2"/>
    <w:rsid w:val="7BCE5578"/>
    <w:rsid w:val="7CA07CB7"/>
    <w:rsid w:val="7F32474E"/>
    <w:rsid w:val="7F4C3156"/>
    <w:rsid w:val="B6DFC783"/>
    <w:rsid w:val="B7EF81CA"/>
    <w:rsid w:val="C2F554E4"/>
    <w:rsid w:val="CF6F815C"/>
    <w:rsid w:val="CF8E9392"/>
    <w:rsid w:val="F5BDA7A9"/>
    <w:rsid w:val="FFFDCE2A"/>
    <w:rsid w:val="FF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next w:val="1"/>
    <w:qFormat/>
    <w:uiPriority w:val="0"/>
    <w:pPr>
      <w:keepNext/>
      <w:keepLines/>
      <w:widowControl w:val="0"/>
      <w:numPr>
        <w:ilvl w:val="1"/>
        <w:numId w:val="1"/>
      </w:numPr>
      <w:spacing w:before="260" w:after="260" w:line="413" w:lineRule="auto"/>
      <w:jc w:val="both"/>
      <w:outlineLvl w:val="1"/>
    </w:pPr>
    <w:rPr>
      <w:rFonts w:ascii="Arial" w:hAnsi="Arial" w:eastAsia="黑体" w:cs="Times New Roman"/>
      <w:b/>
      <w:bCs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autoSpaceDE w:val="0"/>
      <w:autoSpaceDN w:val="0"/>
      <w:spacing w:before="100" w:beforeAutospacing="1" w:after="100" w:afterAutospacing="1"/>
      <w:ind w:left="113"/>
      <w:jc w:val="left"/>
    </w:pPr>
    <w:rPr>
      <w:rFonts w:ascii="方正仿宋_GBK" w:hAnsi="宋体" w:eastAsia="方正仿宋_GBK" w:cs="宋体"/>
      <w:kern w:val="0"/>
      <w:sz w:val="24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1">
    <w:name w:val="List Paragraph"/>
    <w:basedOn w:val="1"/>
    <w:qFormat/>
    <w:uiPriority w:val="99"/>
    <w:pPr>
      <w:autoSpaceDE w:val="0"/>
      <w:autoSpaceDN w:val="0"/>
      <w:spacing w:before="44" w:after="100" w:afterAutospacing="1"/>
      <w:ind w:left="113" w:firstLine="482"/>
      <w:jc w:val="left"/>
    </w:pPr>
    <w:rPr>
      <w:rFonts w:ascii="方正仿宋_GBK" w:hAnsi="宋体" w:eastAsia="方正仿宋_GBK" w:cs="宋体"/>
      <w:kern w:val="0"/>
      <w:sz w:val="22"/>
    </w:rPr>
  </w:style>
  <w:style w:type="character" w:customStyle="1" w:styleId="12">
    <w:name w:val="font01"/>
    <w:basedOn w:val="8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3">
    <w:name w:val="font41"/>
    <w:basedOn w:val="8"/>
    <w:qFormat/>
    <w:uiPriority w:val="0"/>
    <w:rPr>
      <w:rFonts w:hint="default" w:ascii="Courier New" w:hAnsi="Courier New" w:cs="Courier New"/>
      <w:b/>
      <w:color w:val="000000"/>
      <w:sz w:val="22"/>
      <w:szCs w:val="22"/>
      <w:u w:val="none"/>
    </w:rPr>
  </w:style>
  <w:style w:type="character" w:customStyle="1" w:styleId="14">
    <w:name w:val="font2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31"/>
    <w:basedOn w:val="8"/>
    <w:qFormat/>
    <w:uiPriority w:val="0"/>
    <w:rPr>
      <w:rFonts w:hint="default" w:ascii="Courier New" w:hAnsi="Courier New" w:cs="Courier New"/>
      <w:color w:val="000000"/>
      <w:sz w:val="20"/>
      <w:szCs w:val="20"/>
      <w:u w:val="none"/>
    </w:rPr>
  </w:style>
  <w:style w:type="character" w:customStyle="1" w:styleId="16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2019-07-02T10:04:00Z</dcterms:created>
  <dc:creator>Administrator</dc:creator>
  <cp:lastModifiedBy>user</cp:lastModifiedBy>
  <cp:lastPrinted>2020-03-25T16:08:00Z</cp:lastPrinted>
  <dcterms:modified xsi:type="dcterms:W3CDTF">2022-09-06T11:07:00Z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